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73A8">
      <w:pPr>
        <w:jc w:val="both"/>
        <w:outlineLvl w:val="0"/>
        <w:rPr>
          <w:rFonts w:hint="default" w:ascii="Times New Roman" w:hAnsi="Times New Roman" w:eastAsia="新宋体" w:cs="Times New Roman"/>
          <w:b/>
          <w:bCs/>
          <w:kern w:val="44"/>
          <w:sz w:val="28"/>
          <w:szCs w:val="28"/>
          <w:lang w:val="en-US" w:eastAsia="zh-CN"/>
        </w:rPr>
      </w:pPr>
      <w:bookmarkStart w:id="0" w:name="_Toc18611"/>
      <w:r>
        <w:rPr>
          <w:rFonts w:hint="eastAsia" w:eastAsia="新宋体" w:cs="Times New Roman"/>
          <w:b/>
          <w:bCs/>
          <w:kern w:val="44"/>
          <w:sz w:val="28"/>
          <w:szCs w:val="28"/>
          <w:lang w:val="en-US" w:eastAsia="zh-CN"/>
        </w:rPr>
        <w:t>附件1：</w:t>
      </w:r>
      <w:r>
        <w:rPr>
          <w:rStyle w:val="20"/>
          <w:rFonts w:ascii="宋体" w:hAnsi="宋体" w:eastAsia="宋体" w:cs="宋体"/>
          <w:sz w:val="28"/>
          <w:szCs w:val="28"/>
        </w:rPr>
        <w:t>比选申请人须知</w:t>
      </w:r>
    </w:p>
    <w:p w14:paraId="3080DF1F">
      <w:pPr>
        <w:jc w:val="center"/>
        <w:outlineLvl w:val="0"/>
        <w:rPr>
          <w:rFonts w:hint="default" w:ascii="Times New Roman" w:hAnsi="Times New Roman" w:eastAsia="新宋体" w:cs="Times New Roman"/>
          <w:sz w:val="30"/>
          <w:szCs w:val="30"/>
        </w:rPr>
      </w:pPr>
      <w:bookmarkStart w:id="11" w:name="_GoBack"/>
      <w:bookmarkEnd w:id="11"/>
      <w:r>
        <w:rPr>
          <w:rFonts w:hint="default" w:ascii="Times New Roman" w:hAnsi="Times New Roman" w:eastAsia="新宋体" w:cs="Times New Roman"/>
          <w:b/>
          <w:bCs/>
          <w:kern w:val="44"/>
          <w:sz w:val="30"/>
          <w:szCs w:val="30"/>
          <w:lang w:val="zh-CN"/>
        </w:rPr>
        <w:t>第二部分 比选申请人须知</w:t>
      </w:r>
      <w:bookmarkEnd w:id="0"/>
    </w:p>
    <w:p w14:paraId="1CA13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一、招标代理机构比选项目采购服务包含以下内容：</w:t>
      </w:r>
    </w:p>
    <w:p w14:paraId="50D66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（一）按照《四川省政府采购项目需求论证和履约验收管理办法》等相关规定，组织专家对校方委托的项目进行需求论证（如需要）。</w:t>
      </w:r>
    </w:p>
    <w:p w14:paraId="28346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（二）按照《中华人民共和国政府采购法》等相关规定，为校方委托的采购项目组织实施招标。</w:t>
      </w:r>
    </w:p>
    <w:p w14:paraId="263A0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 依法编制资格预审文件，组织对潜在供应商进行资格预审，并对审查结果进行确认；</w:t>
      </w:r>
    </w:p>
    <w:p w14:paraId="29853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 依法根据政府采购政策、采购预算、采购需求编制采购文件；</w:t>
      </w:r>
    </w:p>
    <w:p w14:paraId="12F5F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 根据项目需要组织专业人员或专家审核采购文件；</w:t>
      </w:r>
    </w:p>
    <w:p w14:paraId="6E9ED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 依法发出投标邀请书（采用邀请招标时）；</w:t>
      </w:r>
    </w:p>
    <w:p w14:paraId="73582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 依法发布采购公告及更正公告；</w:t>
      </w:r>
    </w:p>
    <w:p w14:paraId="39E0F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6. 依法组织报名和售卖采购文件；</w:t>
      </w:r>
    </w:p>
    <w:p w14:paraId="46C18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7. 根据项目需要组织采购答疑、踏勘现场等；</w:t>
      </w:r>
    </w:p>
    <w:p w14:paraId="5EC18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8. 依法代收、代退投标保证金；</w:t>
      </w:r>
    </w:p>
    <w:p w14:paraId="3FD67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9. 依法组织采购活动（评审活动），形成评审报告，推荐中标（成交）候选供应商；</w:t>
      </w:r>
    </w:p>
    <w:p w14:paraId="674EF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10. 依法对开标、评审活动同步录音录像并妥善保存；</w:t>
      </w:r>
    </w:p>
    <w:p w14:paraId="72A3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11. 依法发布采购结果公告；</w:t>
      </w:r>
    </w:p>
    <w:p w14:paraId="1332D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12. 依法向中标（成交）供应商发出中标（成交）通知书；</w:t>
      </w:r>
    </w:p>
    <w:p w14:paraId="442CD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13. 依法协助校方与中标（成交）供应商签订政府采购合同；</w:t>
      </w:r>
    </w:p>
    <w:p w14:paraId="2A424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14. 依法审核政府采购合同是否按照采购文件确定的事项签订；发现有未按照采购文件确定的事项签订的，应当及时告知采购人、中标（成交）供应商改正，并中止合同签订；</w:t>
      </w:r>
    </w:p>
    <w:p w14:paraId="2B468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15. 依照法规对校方签订的采购合同进行公告和备案；</w:t>
      </w:r>
    </w:p>
    <w:p w14:paraId="11F0E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16. 依法协助处理开标、评审现场的突发事件，负责采购文件技术参数部分、评分办法以外的询问和质疑答复；</w:t>
      </w:r>
    </w:p>
    <w:p w14:paraId="47B42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17. 整理、归档采购项目资料。</w:t>
      </w:r>
    </w:p>
    <w:p w14:paraId="2E70D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18. 服务年限 2 年。</w:t>
      </w:r>
    </w:p>
    <w:p w14:paraId="04CC2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19.中标代理机构在代理项目过程中需要具备良好的服务态度和专业知识，如代理机构在代理项目过程中受到财政处罚或不配合采购人处理代理项目相关工作的采购人将取消其中标资格另行选取代理机构。</w:t>
      </w:r>
    </w:p>
    <w:p w14:paraId="3416A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20.参考中华人民共和国国家发展计划委员会计价格〔2002〕1980号《招标代理服务收费管理暂行办法》和发改办价格〔2003〕857号文件收取代理服务费，（根据成本加利润原则，对于采购预算较小的项目费率计算代理服务费不足0.4万元的，收取的代理服务费按照0.4万元收取。）代理费用包括评审费、场地费等所有费用。</w:t>
      </w:r>
    </w:p>
    <w:p w14:paraId="5D6E1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zh-CN" w:eastAsia="zh-CN"/>
        </w:rPr>
        <w:t>二、</w:t>
      </w:r>
      <w:r>
        <w:rPr>
          <w:rFonts w:hint="default" w:ascii="黑体" w:hAnsi="黑体" w:eastAsia="黑体" w:cs="黑体"/>
          <w:b w:val="0"/>
          <w:bCs/>
          <w:sz w:val="32"/>
          <w:szCs w:val="32"/>
          <w:lang w:val="en-US" w:eastAsia="zh-CN"/>
        </w:rPr>
        <w:t>比选</w:t>
      </w:r>
      <w:r>
        <w:rPr>
          <w:rFonts w:hint="default" w:ascii="黑体" w:hAnsi="黑体" w:eastAsia="黑体" w:cs="黑体"/>
          <w:b w:val="0"/>
          <w:bCs/>
          <w:sz w:val="32"/>
          <w:szCs w:val="32"/>
          <w:lang w:val="zh-CN" w:eastAsia="zh-CN"/>
        </w:rPr>
        <w:t>申请人资格</w:t>
      </w:r>
      <w:r>
        <w:rPr>
          <w:rFonts w:hint="default" w:ascii="黑体" w:hAnsi="黑体" w:eastAsia="黑体" w:cs="黑体"/>
          <w:b w:val="0"/>
          <w:bCs/>
          <w:sz w:val="32"/>
          <w:szCs w:val="32"/>
          <w:lang w:val="en-US" w:eastAsia="zh-CN"/>
        </w:rPr>
        <w:t>证明材料</w:t>
      </w:r>
    </w:p>
    <w:p w14:paraId="199D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1、提供营业执照副本复印件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；组织机构代码证副本复印件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注：①发证机关有年检要求的，应按规定通过年检；②在有效期内；③复印件加盖公章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；税务登记证副本复印件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40E3F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注：企业若已更换为三证合一的则提供营业执照副本复印件。</w:t>
      </w:r>
    </w:p>
    <w:p w14:paraId="4063B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2、具有政府采购项目的代理资格；（须提供在“四川政府采购网”代理机构库登记备案的证明材料）；</w:t>
      </w:r>
    </w:p>
    <w:p w14:paraId="561DA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3、参加本次比选活动前三年内，在经营活动中没有重大违法记录（提供承诺函）；</w:t>
      </w:r>
    </w:p>
    <w:p w14:paraId="51EFF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4、具有履行合同所必需的场地、设备和专业技术能力（提供承诺函）；</w:t>
      </w:r>
    </w:p>
    <w:p w14:paraId="5BD5F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5、具有良好的商业信誉和健全的财务会计制度（提供承诺函）。</w:t>
      </w:r>
    </w:p>
    <w:p w14:paraId="16E1E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三、比选文件</w:t>
      </w:r>
    </w:p>
    <w:p w14:paraId="26A67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比选申请人应仔细阅读</w:t>
      </w:r>
      <w:r>
        <w:rPr>
          <w:rFonts w:hint="default" w:ascii="Times New Roman" w:hAnsi="Times New Roman" w:eastAsia="方正仿宋_GB2312" w:cs="Times New Roman"/>
          <w:b w:val="0"/>
          <w:bCs/>
          <w:sz w:val="32"/>
          <w:szCs w:val="32"/>
          <w:lang w:val="en-US" w:eastAsia="zh-CN"/>
        </w:rPr>
        <w:t>比选</w:t>
      </w:r>
      <w:r>
        <w:rPr>
          <w:rFonts w:hint="default" w:ascii="Times New Roman" w:hAnsi="Times New Roman" w:eastAsia="方正仿宋_GB2312" w:cs="Times New Roman"/>
          <w:b w:val="0"/>
          <w:bCs/>
          <w:sz w:val="32"/>
          <w:szCs w:val="32"/>
          <w:lang w:val="zh-CN" w:eastAsia="zh-CN"/>
        </w:rPr>
        <w:t>文件，按</w:t>
      </w:r>
      <w:r>
        <w:rPr>
          <w:rFonts w:hint="default" w:ascii="Times New Roman" w:hAnsi="Times New Roman" w:eastAsia="方正仿宋_GB2312" w:cs="Times New Roman"/>
          <w:b w:val="0"/>
          <w:bCs/>
          <w:sz w:val="32"/>
          <w:szCs w:val="32"/>
          <w:lang w:val="en-US" w:eastAsia="zh-CN"/>
        </w:rPr>
        <w:t>比选</w:t>
      </w:r>
      <w:r>
        <w:rPr>
          <w:rFonts w:hint="default" w:ascii="Times New Roman" w:hAnsi="Times New Roman" w:eastAsia="方正仿宋_GB2312" w:cs="Times New Roman"/>
          <w:b w:val="0"/>
          <w:bCs/>
          <w:sz w:val="32"/>
          <w:szCs w:val="32"/>
          <w:lang w:val="zh-CN" w:eastAsia="zh-CN"/>
        </w:rPr>
        <w:t>文件的规定和要求的格式编写比选申请书。</w:t>
      </w:r>
    </w:p>
    <w:p w14:paraId="30CD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四</w:t>
      </w:r>
      <w:r>
        <w:rPr>
          <w:rFonts w:hint="default" w:ascii="黑体" w:hAnsi="黑体" w:eastAsia="黑体" w:cs="黑体"/>
          <w:b w:val="0"/>
          <w:bCs/>
          <w:sz w:val="32"/>
          <w:szCs w:val="32"/>
          <w:lang w:val="zh-CN" w:eastAsia="zh-CN"/>
        </w:rPr>
        <w:t>、招标代理费用报价</w:t>
      </w:r>
    </w:p>
    <w:p w14:paraId="5B598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参考中华人民共和国国家发展计划委员会计价格〔2002〕1980号《招标代理服务收费管理暂行办法》和发改办价格〔2003〕857号文件收取代理服务费标准</w:t>
      </w:r>
      <w:r>
        <w:rPr>
          <w:rFonts w:hint="default" w:ascii="Times New Roman" w:hAnsi="Times New Roman" w:eastAsia="方正仿宋_GB2312" w:cs="Times New Roman"/>
          <w:b w:val="0"/>
          <w:bCs/>
          <w:sz w:val="32"/>
          <w:szCs w:val="32"/>
          <w:lang w:val="zh-CN" w:eastAsia="zh-CN"/>
        </w:rPr>
        <w:t>执行，招标代理费用由采购代理机构向中标人</w:t>
      </w:r>
      <w:r>
        <w:rPr>
          <w:rFonts w:hint="default" w:ascii="Times New Roman" w:hAnsi="Times New Roman" w:eastAsia="方正仿宋_GB2312" w:cs="Times New Roman"/>
          <w:b w:val="0"/>
          <w:bCs/>
          <w:sz w:val="32"/>
          <w:szCs w:val="32"/>
          <w:lang w:val="en-US" w:eastAsia="zh-CN"/>
        </w:rPr>
        <w:t>/成交人</w:t>
      </w:r>
      <w:r>
        <w:rPr>
          <w:rFonts w:hint="default" w:ascii="Times New Roman" w:hAnsi="Times New Roman" w:eastAsia="方正仿宋_GB2312" w:cs="Times New Roman"/>
          <w:b w:val="0"/>
          <w:bCs/>
          <w:sz w:val="32"/>
          <w:szCs w:val="32"/>
          <w:lang w:val="zh-CN" w:eastAsia="zh-CN"/>
        </w:rPr>
        <w:t>收取；</w:t>
      </w:r>
    </w:p>
    <w:p w14:paraId="00F5B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2、论证费用均包含在招标代理服务费中，不另行收取；</w:t>
      </w:r>
    </w:p>
    <w:p w14:paraId="0DB3D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3、代理过程中产生的所有费用均包含在招标代理服务费中，不另行收取；</w:t>
      </w:r>
    </w:p>
    <w:p w14:paraId="0B320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4、配合比选人验收的代理机构人工费用另行协商，履约验收产生的专家费、差旅费、检验费等费用由比选人支付；</w:t>
      </w:r>
    </w:p>
    <w:p w14:paraId="21CAC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因流标等原因导致再次招标，论证、验收违反合同或法律规定需要重复进行的，均按照一次计算价格。</w:t>
      </w:r>
    </w:p>
    <w:p w14:paraId="7E6CE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五、比选</w:t>
      </w:r>
      <w:r>
        <w:rPr>
          <w:rFonts w:hint="default" w:ascii="黑体" w:hAnsi="黑体" w:eastAsia="黑体" w:cs="黑体"/>
          <w:b w:val="0"/>
          <w:bCs/>
          <w:sz w:val="32"/>
          <w:szCs w:val="32"/>
          <w:lang w:val="zh-CN" w:eastAsia="zh-CN"/>
        </w:rPr>
        <w:t>申请书的主要内容</w:t>
      </w:r>
    </w:p>
    <w:p w14:paraId="47694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1、</w:t>
      </w:r>
      <w:r>
        <w:rPr>
          <w:rFonts w:hint="default" w:ascii="Times New Roman" w:hAnsi="Times New Roman" w:eastAsia="方正仿宋_GB2312" w:cs="Times New Roman"/>
          <w:b w:val="0"/>
          <w:bCs/>
          <w:sz w:val="32"/>
          <w:szCs w:val="32"/>
          <w:lang w:val="en-US" w:eastAsia="zh-CN"/>
        </w:rPr>
        <w:t>招标代理申请；</w:t>
      </w:r>
    </w:p>
    <w:p w14:paraId="58E42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w:t>
      </w:r>
      <w:r>
        <w:rPr>
          <w:rFonts w:hint="default" w:ascii="Times New Roman" w:hAnsi="Times New Roman" w:eastAsia="方正仿宋_GB2312" w:cs="Times New Roman"/>
          <w:b w:val="0"/>
          <w:bCs/>
          <w:sz w:val="32"/>
          <w:szCs w:val="32"/>
          <w:lang w:val="zh-CN" w:eastAsia="zh-CN"/>
        </w:rPr>
        <w:t>法定代表人授权书；</w:t>
      </w:r>
    </w:p>
    <w:p w14:paraId="52514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3、</w:t>
      </w:r>
      <w:r>
        <w:rPr>
          <w:rFonts w:hint="default" w:ascii="Times New Roman" w:hAnsi="Times New Roman" w:eastAsia="方正仿宋_GB2312" w:cs="Times New Roman"/>
          <w:b w:val="0"/>
          <w:bCs/>
          <w:sz w:val="32"/>
          <w:szCs w:val="32"/>
          <w:lang w:val="zh-CN" w:eastAsia="zh-CN"/>
        </w:rPr>
        <w:t>招标代理服务收费报价；</w:t>
      </w:r>
    </w:p>
    <w:p w14:paraId="5AD8F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en-US" w:eastAsia="zh-CN"/>
        </w:rPr>
        <w:t>招标</w:t>
      </w:r>
      <w:r>
        <w:rPr>
          <w:rFonts w:hint="default" w:ascii="Times New Roman" w:hAnsi="Times New Roman" w:eastAsia="方正仿宋_GB2312" w:cs="Times New Roman"/>
          <w:b w:val="0"/>
          <w:bCs/>
          <w:sz w:val="32"/>
          <w:szCs w:val="32"/>
          <w:lang w:val="zh-CN" w:eastAsia="zh-CN"/>
        </w:rPr>
        <w:t>代理</w:t>
      </w:r>
      <w:r>
        <w:rPr>
          <w:rFonts w:hint="default" w:ascii="Times New Roman" w:hAnsi="Times New Roman" w:eastAsia="方正仿宋_GB2312" w:cs="Times New Roman"/>
          <w:b w:val="0"/>
          <w:bCs/>
          <w:sz w:val="32"/>
          <w:szCs w:val="32"/>
          <w:lang w:val="en-US" w:eastAsia="zh-CN"/>
        </w:rPr>
        <w:t>组织</w:t>
      </w:r>
      <w:r>
        <w:rPr>
          <w:rFonts w:hint="default" w:ascii="Times New Roman" w:hAnsi="Times New Roman" w:eastAsia="方正仿宋_GB2312" w:cs="Times New Roman"/>
          <w:b w:val="0"/>
          <w:bCs/>
          <w:sz w:val="32"/>
          <w:szCs w:val="32"/>
          <w:lang w:val="zh-CN" w:eastAsia="zh-CN"/>
        </w:rPr>
        <w:t>机构简介；</w:t>
      </w:r>
    </w:p>
    <w:p w14:paraId="76D69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en-US" w:eastAsia="zh-CN"/>
        </w:rPr>
        <w:t>招标代理</w:t>
      </w:r>
      <w:r>
        <w:rPr>
          <w:rFonts w:hint="default" w:ascii="Times New Roman" w:hAnsi="Times New Roman" w:eastAsia="方正仿宋_GB2312" w:cs="Times New Roman"/>
          <w:b w:val="0"/>
          <w:bCs/>
          <w:sz w:val="32"/>
          <w:szCs w:val="32"/>
          <w:lang w:val="zh-CN" w:eastAsia="zh-CN"/>
        </w:rPr>
        <w:t>资格</w:t>
      </w:r>
      <w:r>
        <w:rPr>
          <w:rFonts w:hint="default" w:ascii="Times New Roman" w:hAnsi="Times New Roman" w:eastAsia="方正仿宋_GB2312" w:cs="Times New Roman"/>
          <w:b w:val="0"/>
          <w:bCs/>
          <w:sz w:val="32"/>
          <w:szCs w:val="32"/>
          <w:lang w:val="en-US" w:eastAsia="zh-CN"/>
        </w:rPr>
        <w:t>信息及证明文件；</w:t>
      </w:r>
    </w:p>
    <w:p w14:paraId="719B2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6、代理服务方案；</w:t>
      </w:r>
    </w:p>
    <w:p w14:paraId="1081D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7、其他需要提供的内容。</w:t>
      </w:r>
    </w:p>
    <w:p w14:paraId="3110B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六</w:t>
      </w:r>
      <w:r>
        <w:rPr>
          <w:rFonts w:hint="default" w:ascii="黑体" w:hAnsi="黑体" w:eastAsia="黑体" w:cs="黑体"/>
          <w:b w:val="0"/>
          <w:bCs/>
          <w:sz w:val="32"/>
          <w:szCs w:val="32"/>
          <w:lang w:val="zh-CN" w:eastAsia="zh-CN"/>
        </w:rPr>
        <w:t>、</w:t>
      </w:r>
      <w:r>
        <w:rPr>
          <w:rFonts w:hint="default" w:ascii="黑体" w:hAnsi="黑体" w:eastAsia="黑体" w:cs="黑体"/>
          <w:b w:val="0"/>
          <w:bCs/>
          <w:sz w:val="32"/>
          <w:szCs w:val="32"/>
          <w:lang w:val="en-US" w:eastAsia="zh-CN"/>
        </w:rPr>
        <w:t>比选</w:t>
      </w:r>
      <w:r>
        <w:rPr>
          <w:rFonts w:hint="default" w:ascii="黑体" w:hAnsi="黑体" w:eastAsia="黑体" w:cs="黑体"/>
          <w:b w:val="0"/>
          <w:bCs/>
          <w:sz w:val="32"/>
          <w:szCs w:val="32"/>
          <w:lang w:val="zh-CN" w:eastAsia="zh-CN"/>
        </w:rPr>
        <w:t>申请书的编制</w:t>
      </w:r>
    </w:p>
    <w:p w14:paraId="36A5A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zh-CN" w:eastAsia="zh-CN"/>
        </w:rPr>
        <w:t>1、比选申请书应按 “比选申请书格式”进行编制，</w:t>
      </w:r>
      <w:r>
        <w:rPr>
          <w:rFonts w:hint="default" w:ascii="Times New Roman" w:hAnsi="Times New Roman" w:eastAsia="方正仿宋_GB2312" w:cs="Times New Roman"/>
          <w:b w:val="0"/>
          <w:bCs/>
          <w:sz w:val="32"/>
          <w:szCs w:val="32"/>
          <w:lang w:val="en-US" w:eastAsia="zh-CN"/>
        </w:rPr>
        <w:t>未规定格式的，由比选申请人根据实际情况自主编制。</w:t>
      </w:r>
    </w:p>
    <w:p w14:paraId="06F41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2、比选文件要求的证明文件，比选申请人必须提供，比选文件没有要求的证明文件，比选申请人认为需要提供的，也可以提供。</w:t>
      </w:r>
    </w:p>
    <w:p w14:paraId="20387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3、</w:t>
      </w:r>
      <w:r>
        <w:rPr>
          <w:rFonts w:hint="default" w:ascii="Times New Roman" w:hAnsi="Times New Roman" w:eastAsia="方正仿宋_GB2312" w:cs="Times New Roman"/>
          <w:b w:val="0"/>
          <w:bCs/>
          <w:sz w:val="32"/>
          <w:szCs w:val="32"/>
          <w:lang w:val="en-US" w:eastAsia="zh-CN"/>
        </w:rPr>
        <w:t>比选申请书应用A4纸制作并装订，</w:t>
      </w:r>
      <w:r>
        <w:rPr>
          <w:rFonts w:hint="default" w:ascii="Times New Roman" w:hAnsi="Times New Roman" w:eastAsia="方正仿宋_GB2312" w:cs="Times New Roman"/>
          <w:b w:val="0"/>
          <w:bCs/>
          <w:sz w:val="32"/>
          <w:szCs w:val="32"/>
          <w:lang w:val="zh-CN" w:eastAsia="zh-CN"/>
        </w:rPr>
        <w:t>逐页编码，不得有任何涂改。</w:t>
      </w:r>
    </w:p>
    <w:p w14:paraId="5BF11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4、比选申请书正本一份、副本一份。正本和副本的封面上应清楚</w:t>
      </w:r>
      <w:r>
        <w:rPr>
          <w:rFonts w:hint="eastAsia" w:eastAsia="方正仿宋_GB2312" w:cs="Times New Roman"/>
          <w:b w:val="0"/>
          <w:bCs/>
          <w:sz w:val="32"/>
          <w:szCs w:val="32"/>
          <w:lang w:val="zh-CN" w:eastAsia="zh-CN"/>
        </w:rPr>
        <w:t>地</w:t>
      </w:r>
      <w:r>
        <w:rPr>
          <w:rFonts w:hint="default" w:ascii="Times New Roman" w:hAnsi="Times New Roman" w:eastAsia="方正仿宋_GB2312" w:cs="Times New Roman"/>
          <w:b w:val="0"/>
          <w:bCs/>
          <w:sz w:val="32"/>
          <w:szCs w:val="32"/>
          <w:lang w:val="zh-CN" w:eastAsia="zh-CN"/>
        </w:rPr>
        <w:t>标记“正本”和“副本”的字样。正副本内容应完全一致，如不一致时，以正本为准。</w:t>
      </w:r>
    </w:p>
    <w:p w14:paraId="16C23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七</w:t>
      </w:r>
      <w:r>
        <w:rPr>
          <w:rFonts w:hint="default" w:ascii="黑体" w:hAnsi="黑体" w:eastAsia="黑体" w:cs="黑体"/>
          <w:b w:val="0"/>
          <w:bCs/>
          <w:sz w:val="32"/>
          <w:szCs w:val="32"/>
          <w:lang w:val="zh-CN" w:eastAsia="zh-CN"/>
        </w:rPr>
        <w:t>、比选申请书的签署、密封与标识</w:t>
      </w:r>
    </w:p>
    <w:p w14:paraId="38D2A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1、比选申请书</w:t>
      </w:r>
      <w:r>
        <w:rPr>
          <w:rFonts w:hint="default" w:ascii="Times New Roman" w:hAnsi="Times New Roman" w:eastAsia="方正仿宋_GB2312" w:cs="Times New Roman"/>
          <w:b w:val="0"/>
          <w:bCs/>
          <w:sz w:val="32"/>
          <w:szCs w:val="32"/>
          <w:lang w:val="en-US" w:eastAsia="zh-CN"/>
        </w:rPr>
        <w:t>应进行有效签署</w:t>
      </w:r>
      <w:r>
        <w:rPr>
          <w:rFonts w:hint="default" w:ascii="Times New Roman" w:hAnsi="Times New Roman" w:eastAsia="方正仿宋_GB2312" w:cs="Times New Roman"/>
          <w:b w:val="0"/>
          <w:bCs/>
          <w:sz w:val="32"/>
          <w:szCs w:val="32"/>
          <w:lang w:val="zh-CN" w:eastAsia="zh-CN"/>
        </w:rPr>
        <w:t>并加盖印鉴，否则申请文件无效。</w:t>
      </w:r>
    </w:p>
    <w:p w14:paraId="50DEB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2、比选申请书的正本与副本应一起包装，比选申请书的外包装应保证其密封性，在密封的骑缝处加盖公章。封套上应清楚地载明比选申请人的名称、地址、电话。</w:t>
      </w:r>
    </w:p>
    <w:p w14:paraId="22980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未按以上要求密封和加写标记的比选申请书将不予受理。</w:t>
      </w:r>
    </w:p>
    <w:p w14:paraId="1E14A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八</w:t>
      </w:r>
      <w:r>
        <w:rPr>
          <w:rFonts w:hint="default" w:ascii="黑体" w:hAnsi="黑体" w:eastAsia="黑体" w:cs="黑体"/>
          <w:b w:val="0"/>
          <w:bCs/>
          <w:sz w:val="32"/>
          <w:szCs w:val="32"/>
          <w:lang w:val="zh-CN" w:eastAsia="zh-CN"/>
        </w:rPr>
        <w:t>、评审</w:t>
      </w:r>
    </w:p>
    <w:p w14:paraId="7DA9E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1、评审工作由比选人组建的比选评审小组负责。</w:t>
      </w:r>
    </w:p>
    <w:p w14:paraId="410A7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2、</w:t>
      </w:r>
      <w:r>
        <w:rPr>
          <w:rFonts w:hint="default" w:ascii="Times New Roman" w:hAnsi="Times New Roman" w:eastAsia="方正仿宋_GB2312" w:cs="Times New Roman"/>
          <w:b w:val="0"/>
          <w:bCs/>
          <w:sz w:val="32"/>
          <w:szCs w:val="32"/>
          <w:lang w:val="en-US" w:eastAsia="zh-CN"/>
        </w:rPr>
        <w:t>比选</w:t>
      </w:r>
      <w:r>
        <w:rPr>
          <w:rFonts w:hint="default" w:ascii="Times New Roman" w:hAnsi="Times New Roman" w:eastAsia="方正仿宋_GB2312" w:cs="Times New Roman"/>
          <w:b w:val="0"/>
          <w:bCs/>
          <w:sz w:val="32"/>
          <w:szCs w:val="32"/>
          <w:lang w:val="zh-CN" w:eastAsia="zh-CN"/>
        </w:rPr>
        <w:t>评审小组</w:t>
      </w:r>
      <w:r>
        <w:rPr>
          <w:rFonts w:hint="default" w:ascii="Times New Roman" w:hAnsi="Times New Roman" w:eastAsia="方正仿宋_GB2312" w:cs="Times New Roman"/>
          <w:b w:val="0"/>
          <w:bCs/>
          <w:sz w:val="32"/>
          <w:szCs w:val="32"/>
          <w:lang w:val="en-US" w:eastAsia="zh-CN"/>
        </w:rPr>
        <w:t>按比选文件规定的评审办法及标准对比选申请书进行评审，按综合得分高低推荐中选候选人。</w:t>
      </w:r>
    </w:p>
    <w:p w14:paraId="5150E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3、比选申请书作废条款：</w:t>
      </w:r>
    </w:p>
    <w:p w14:paraId="0ED64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⑴</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领取比选文件的；</w:t>
      </w:r>
    </w:p>
    <w:p w14:paraId="3C9A4F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⑵</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提供虚假材料的</w:t>
      </w:r>
      <w:r>
        <w:rPr>
          <w:rFonts w:hint="default" w:ascii="Times New Roman" w:hAnsi="Times New Roman" w:eastAsia="方正仿宋_GB2312" w:cs="Times New Roman"/>
          <w:b w:val="0"/>
          <w:bCs/>
          <w:sz w:val="32"/>
          <w:szCs w:val="32"/>
          <w:lang w:val="en-US" w:eastAsia="zh-CN"/>
        </w:rPr>
        <w:t>；</w:t>
      </w:r>
    </w:p>
    <w:p w14:paraId="5CA25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⑶</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与其他</w:t>
      </w:r>
      <w:r>
        <w:rPr>
          <w:rFonts w:hint="default" w:ascii="Times New Roman" w:hAnsi="Times New Roman" w:eastAsia="方正仿宋_GB2312" w:cs="Times New Roman"/>
          <w:b w:val="0"/>
          <w:bCs/>
          <w:sz w:val="32"/>
          <w:szCs w:val="32"/>
          <w:lang w:val="en-US" w:eastAsia="zh-CN"/>
        </w:rPr>
        <w:t>比选申请</w:t>
      </w:r>
      <w:r>
        <w:rPr>
          <w:rFonts w:hint="default" w:ascii="Times New Roman" w:hAnsi="Times New Roman" w:eastAsia="方正仿宋_GB2312" w:cs="Times New Roman"/>
          <w:b w:val="0"/>
          <w:bCs/>
          <w:sz w:val="32"/>
          <w:szCs w:val="32"/>
          <w:lang w:val="en-US" w:eastAsia="zh-TW"/>
        </w:rPr>
        <w:t>人恶意串通的</w:t>
      </w:r>
      <w:r>
        <w:rPr>
          <w:rFonts w:hint="default" w:ascii="Times New Roman" w:hAnsi="Times New Roman" w:eastAsia="方正仿宋_GB2312" w:cs="Times New Roman"/>
          <w:b w:val="0"/>
          <w:bCs/>
          <w:sz w:val="32"/>
          <w:szCs w:val="32"/>
          <w:lang w:val="en-US" w:eastAsia="zh-CN"/>
        </w:rPr>
        <w:t>；</w:t>
      </w:r>
    </w:p>
    <w:p w14:paraId="359E0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⑷</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未按</w:t>
      </w:r>
      <w:r>
        <w:rPr>
          <w:rFonts w:hint="default" w:ascii="Times New Roman" w:hAnsi="Times New Roman" w:eastAsia="方正仿宋_GB2312" w:cs="Times New Roman"/>
          <w:b w:val="0"/>
          <w:bCs/>
          <w:sz w:val="32"/>
          <w:szCs w:val="32"/>
          <w:lang w:val="en-US" w:eastAsia="zh-CN"/>
        </w:rPr>
        <w:t>比选</w:t>
      </w:r>
      <w:r>
        <w:rPr>
          <w:rFonts w:hint="default" w:ascii="Times New Roman" w:hAnsi="Times New Roman" w:eastAsia="方正仿宋_GB2312" w:cs="Times New Roman"/>
          <w:b w:val="0"/>
          <w:bCs/>
          <w:sz w:val="32"/>
          <w:szCs w:val="32"/>
          <w:lang w:val="en-US" w:eastAsia="zh-TW"/>
        </w:rPr>
        <w:t>文件要求制作</w:t>
      </w:r>
      <w:r>
        <w:rPr>
          <w:rFonts w:hint="default" w:ascii="Times New Roman" w:hAnsi="Times New Roman" w:eastAsia="方正仿宋_GB2312" w:cs="Times New Roman"/>
          <w:b w:val="0"/>
          <w:bCs/>
          <w:sz w:val="32"/>
          <w:szCs w:val="32"/>
          <w:lang w:val="en-US" w:eastAsia="zh-CN"/>
        </w:rPr>
        <w:t>比选申请书</w:t>
      </w:r>
      <w:r>
        <w:rPr>
          <w:rFonts w:hint="default" w:ascii="Times New Roman" w:hAnsi="Times New Roman" w:eastAsia="方正仿宋_GB2312" w:cs="Times New Roman"/>
          <w:b w:val="0"/>
          <w:bCs/>
          <w:sz w:val="32"/>
          <w:szCs w:val="32"/>
          <w:lang w:val="en-US" w:eastAsia="zh-TW"/>
        </w:rPr>
        <w:t>的</w:t>
      </w:r>
      <w:r>
        <w:rPr>
          <w:rFonts w:hint="default" w:ascii="Times New Roman" w:hAnsi="Times New Roman" w:eastAsia="方正仿宋_GB2312" w:cs="Times New Roman"/>
          <w:b w:val="0"/>
          <w:bCs/>
          <w:sz w:val="32"/>
          <w:szCs w:val="32"/>
          <w:lang w:val="en-US" w:eastAsia="zh-CN"/>
        </w:rPr>
        <w:t>；</w:t>
      </w:r>
    </w:p>
    <w:p w14:paraId="405B8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⑸</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未</w:t>
      </w:r>
      <w:r>
        <w:rPr>
          <w:rFonts w:hint="default" w:ascii="Times New Roman" w:hAnsi="Times New Roman" w:eastAsia="方正仿宋_GB2312" w:cs="Times New Roman"/>
          <w:b w:val="0"/>
          <w:bCs/>
          <w:sz w:val="32"/>
          <w:szCs w:val="32"/>
          <w:lang w:val="en-US" w:eastAsia="zh-CN"/>
        </w:rPr>
        <w:t>按比选文件要求</w:t>
      </w:r>
      <w:r>
        <w:rPr>
          <w:rFonts w:hint="default" w:ascii="Times New Roman" w:hAnsi="Times New Roman" w:eastAsia="方正仿宋_GB2312" w:cs="Times New Roman"/>
          <w:b w:val="0"/>
          <w:bCs/>
          <w:sz w:val="32"/>
          <w:szCs w:val="32"/>
          <w:lang w:val="en-US" w:eastAsia="zh-TW"/>
        </w:rPr>
        <w:t>密封和加盖公章的</w:t>
      </w:r>
      <w:r>
        <w:rPr>
          <w:rFonts w:hint="default" w:ascii="Times New Roman" w:hAnsi="Times New Roman" w:eastAsia="方正仿宋_GB2312" w:cs="Times New Roman"/>
          <w:b w:val="0"/>
          <w:bCs/>
          <w:sz w:val="32"/>
          <w:szCs w:val="32"/>
          <w:lang w:val="en-US" w:eastAsia="zh-CN"/>
        </w:rPr>
        <w:t>；</w:t>
      </w:r>
    </w:p>
    <w:p w14:paraId="5E4C0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TW"/>
        </w:rPr>
        <w:t>⑹</w:t>
      </w:r>
      <w:r>
        <w:rPr>
          <w:rFonts w:hint="default" w:ascii="Times New Roman" w:hAnsi="Times New Roman" w:eastAsia="方正仿宋_GB2312" w:cs="Times New Roman"/>
          <w:b w:val="0"/>
          <w:bCs/>
          <w:sz w:val="32"/>
          <w:szCs w:val="32"/>
          <w:lang w:val="en-US" w:eastAsia="zh-CN"/>
        </w:rPr>
        <w:t xml:space="preserve"> </w:t>
      </w:r>
      <w:r>
        <w:rPr>
          <w:rFonts w:hint="default" w:ascii="Times New Roman" w:hAnsi="Times New Roman" w:eastAsia="方正仿宋_GB2312" w:cs="Times New Roman"/>
          <w:b w:val="0"/>
          <w:bCs/>
          <w:sz w:val="32"/>
          <w:szCs w:val="32"/>
          <w:lang w:val="en-US" w:eastAsia="zh-TW"/>
        </w:rPr>
        <w:t>对</w:t>
      </w:r>
      <w:r>
        <w:rPr>
          <w:rFonts w:hint="default" w:ascii="Times New Roman" w:hAnsi="Times New Roman" w:eastAsia="方正仿宋_GB2312" w:cs="Times New Roman"/>
          <w:b w:val="0"/>
          <w:bCs/>
          <w:sz w:val="32"/>
          <w:szCs w:val="32"/>
          <w:lang w:val="en-US" w:eastAsia="zh-CN"/>
        </w:rPr>
        <w:t>比选</w:t>
      </w:r>
      <w:r>
        <w:rPr>
          <w:rFonts w:hint="default" w:ascii="Times New Roman" w:hAnsi="Times New Roman" w:eastAsia="方正仿宋_GB2312" w:cs="Times New Roman"/>
          <w:b w:val="0"/>
          <w:bCs/>
          <w:sz w:val="32"/>
          <w:szCs w:val="32"/>
          <w:lang w:val="en-US" w:eastAsia="zh-TW"/>
        </w:rPr>
        <w:t>文件未作实质性应答</w:t>
      </w:r>
      <w:r>
        <w:rPr>
          <w:rFonts w:hint="default" w:ascii="Times New Roman" w:hAnsi="Times New Roman" w:eastAsia="方正仿宋_GB2312" w:cs="Times New Roman"/>
          <w:b w:val="0"/>
          <w:bCs/>
          <w:sz w:val="32"/>
          <w:szCs w:val="32"/>
          <w:lang w:val="en-US" w:eastAsia="zh-CN"/>
        </w:rPr>
        <w:t>的。</w:t>
      </w:r>
    </w:p>
    <w:p w14:paraId="24959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九</w:t>
      </w:r>
      <w:r>
        <w:rPr>
          <w:rFonts w:hint="default" w:ascii="黑体" w:hAnsi="黑体" w:eastAsia="黑体" w:cs="黑体"/>
          <w:b w:val="0"/>
          <w:bCs/>
          <w:sz w:val="32"/>
          <w:szCs w:val="32"/>
          <w:lang w:val="zh-CN" w:eastAsia="zh-CN"/>
        </w:rPr>
        <w:t>、确定中</w:t>
      </w:r>
      <w:r>
        <w:rPr>
          <w:rFonts w:hint="default" w:ascii="黑体" w:hAnsi="黑体" w:eastAsia="黑体" w:cs="黑体"/>
          <w:b w:val="0"/>
          <w:bCs/>
          <w:sz w:val="32"/>
          <w:szCs w:val="32"/>
          <w:lang w:val="en-US" w:eastAsia="zh-CN"/>
        </w:rPr>
        <w:t>选</w:t>
      </w:r>
      <w:r>
        <w:rPr>
          <w:rFonts w:hint="default" w:ascii="黑体" w:hAnsi="黑体" w:eastAsia="黑体" w:cs="黑体"/>
          <w:b w:val="0"/>
          <w:bCs/>
          <w:sz w:val="32"/>
          <w:szCs w:val="32"/>
          <w:lang w:val="zh-CN" w:eastAsia="zh-CN"/>
        </w:rPr>
        <w:t>人</w:t>
      </w:r>
    </w:p>
    <w:p w14:paraId="29B819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经公示无异议，比选单位将确定本次比选的中选人，并向中选人发出中选通知书。若中选人放弃中选</w:t>
      </w:r>
      <w:r>
        <w:rPr>
          <w:rFonts w:hint="eastAsia" w:eastAsia="方正仿宋_GB2312" w:cs="Times New Roman"/>
          <w:b w:val="0"/>
          <w:bCs/>
          <w:sz w:val="32"/>
          <w:szCs w:val="32"/>
          <w:lang w:val="en-US" w:eastAsia="zh-CN"/>
        </w:rPr>
        <w:t>或</w:t>
      </w:r>
      <w:r>
        <w:rPr>
          <w:rFonts w:hint="default" w:ascii="Times New Roman" w:hAnsi="Times New Roman" w:eastAsia="方正仿宋_GB2312" w:cs="Times New Roman"/>
          <w:b w:val="0"/>
          <w:bCs/>
          <w:sz w:val="32"/>
          <w:szCs w:val="32"/>
          <w:lang w:val="en-US" w:eastAsia="zh-CN"/>
        </w:rPr>
        <w:t>提出书面说明不能履行合同的，比选人将依次从候选人中补齐中选人。如果出现并列的情况，比选人有权自行从中确定中选人，其他比选申请人不得有异议。</w:t>
      </w:r>
    </w:p>
    <w:p w14:paraId="686C2374">
      <w:pPr>
        <w:pStyle w:val="6"/>
        <w:rPr>
          <w:rFonts w:hint="default" w:ascii="Times New Roman" w:hAnsi="Times New Roman" w:eastAsia="新宋体" w:cs="Times New Roman"/>
          <w:sz w:val="30"/>
          <w:szCs w:val="30"/>
        </w:rPr>
      </w:pPr>
    </w:p>
    <w:p w14:paraId="0E269967">
      <w:pPr>
        <w:jc w:val="center"/>
        <w:outlineLvl w:val="0"/>
        <w:rPr>
          <w:rFonts w:hint="default" w:ascii="Times New Roman" w:hAnsi="Times New Roman" w:eastAsia="新宋体" w:cs="Times New Roman"/>
          <w:bCs/>
          <w:kern w:val="0"/>
          <w:sz w:val="30"/>
          <w:szCs w:val="30"/>
          <w:lang w:val="zh-CN"/>
        </w:rPr>
      </w:pPr>
      <w:r>
        <w:rPr>
          <w:rFonts w:hint="default" w:ascii="Times New Roman" w:hAnsi="Times New Roman" w:eastAsia="新宋体" w:cs="Times New Roman"/>
          <w:kern w:val="0"/>
          <w:sz w:val="30"/>
          <w:szCs w:val="30"/>
          <w:lang w:val="zh-CN"/>
        </w:rPr>
        <w:br w:type="page"/>
      </w:r>
      <w:bookmarkStart w:id="1" w:name="_Toc23440"/>
      <w:r>
        <w:rPr>
          <w:rFonts w:hint="default" w:ascii="Times New Roman" w:hAnsi="Times New Roman" w:eastAsia="新宋体" w:cs="Times New Roman"/>
          <w:b/>
          <w:bCs/>
          <w:kern w:val="44"/>
          <w:sz w:val="30"/>
          <w:szCs w:val="30"/>
          <w:lang w:val="zh-CN"/>
        </w:rPr>
        <w:t>第三部分 比选申请书的格式</w:t>
      </w:r>
      <w:bookmarkEnd w:id="1"/>
    </w:p>
    <w:p w14:paraId="6A303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1、比选申请人按“比选申请书的格式”编制比选申请书。比选文件未规定格式的，由比选申请人根据实际情况自主编制。</w:t>
      </w:r>
    </w:p>
    <w:p w14:paraId="0A3D8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2、比选申请人应在比选申请书封面和《法定代表人授权书》中的“比选申请人”一栏填上比选申请人的全称并加盖公章。</w:t>
      </w:r>
    </w:p>
    <w:p w14:paraId="42796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3、比选申请书中的表格或空格如填写不下，可编辑扩充或另附页。除形式外，比选申请人不得改变其内容要求</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违反者视作放弃比选。</w:t>
      </w:r>
    </w:p>
    <w:p w14:paraId="4399CCA2">
      <w:pPr>
        <w:rPr>
          <w:rFonts w:hint="default" w:ascii="Times New Roman" w:hAnsi="Times New Roman" w:eastAsia="新宋体" w:cs="Times New Roman"/>
          <w:bCs/>
          <w:sz w:val="30"/>
          <w:szCs w:val="30"/>
        </w:rPr>
      </w:pPr>
      <w:r>
        <w:rPr>
          <w:rFonts w:hint="default" w:ascii="Times New Roman" w:hAnsi="Times New Roman" w:eastAsia="新宋体" w:cs="Times New Roman"/>
          <w:b/>
          <w:sz w:val="30"/>
          <w:szCs w:val="30"/>
        </w:rPr>
        <w:br w:type="page"/>
      </w:r>
      <w:r>
        <w:rPr>
          <w:rFonts w:hint="default" w:ascii="Times New Roman" w:hAnsi="Times New Roman" w:eastAsia="新宋体" w:cs="Times New Roman"/>
          <w:b/>
          <w:sz w:val="30"/>
          <w:szCs w:val="30"/>
          <w:lang w:val="zh-CN"/>
        </w:rPr>
        <w:t>比选申请书封面</w:t>
      </w:r>
    </w:p>
    <w:p w14:paraId="7A40E698">
      <w:pPr>
        <w:spacing w:line="360" w:lineRule="auto"/>
        <w:rPr>
          <w:rFonts w:hint="default" w:ascii="Times New Roman" w:hAnsi="Times New Roman" w:eastAsia="新宋体" w:cs="Times New Roman"/>
          <w:b/>
          <w:sz w:val="30"/>
          <w:szCs w:val="30"/>
        </w:rPr>
      </w:pPr>
    </w:p>
    <w:p w14:paraId="0BA530C7">
      <w:pPr>
        <w:spacing w:after="160" w:line="360" w:lineRule="auto"/>
        <w:jc w:val="right"/>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正本</w:t>
      </w:r>
      <w:r>
        <w:rPr>
          <w:rFonts w:hint="eastAsia" w:eastAsia="新宋体" w:cs="Times New Roman"/>
          <w:b/>
          <w:sz w:val="30"/>
          <w:szCs w:val="30"/>
          <w:lang w:eastAsia="zh-CN"/>
        </w:rPr>
        <w:t>（</w:t>
      </w:r>
      <w:r>
        <w:rPr>
          <w:rFonts w:hint="default" w:ascii="Times New Roman" w:hAnsi="Times New Roman" w:eastAsia="新宋体" w:cs="Times New Roman"/>
          <w:b/>
          <w:sz w:val="30"/>
          <w:szCs w:val="30"/>
        </w:rPr>
        <w:t>或副本</w:t>
      </w:r>
      <w:r>
        <w:rPr>
          <w:rFonts w:hint="eastAsia" w:eastAsia="新宋体" w:cs="Times New Roman"/>
          <w:b/>
          <w:sz w:val="30"/>
          <w:szCs w:val="30"/>
          <w:lang w:eastAsia="zh-CN"/>
        </w:rPr>
        <w:t>）</w:t>
      </w:r>
    </w:p>
    <w:p w14:paraId="4577045A">
      <w:pPr>
        <w:spacing w:after="160" w:line="360" w:lineRule="auto"/>
        <w:jc w:val="center"/>
        <w:rPr>
          <w:rFonts w:hint="default" w:ascii="Times New Roman" w:hAnsi="Times New Roman" w:eastAsia="新宋体" w:cs="Times New Roman"/>
          <w:b/>
          <w:sz w:val="30"/>
          <w:szCs w:val="30"/>
          <w:lang w:val="en-US" w:eastAsia="zh-CN"/>
        </w:rPr>
      </w:pPr>
      <w:r>
        <w:rPr>
          <w:rFonts w:hint="default" w:ascii="Times New Roman" w:hAnsi="Times New Roman" w:eastAsia="新宋体" w:cs="Times New Roman"/>
          <w:b/>
          <w:sz w:val="30"/>
          <w:szCs w:val="30"/>
          <w:lang w:val="en-US" w:eastAsia="zh-CN"/>
        </w:rPr>
        <w:t>西昌民族幼儿师范高等专科学校</w:t>
      </w:r>
    </w:p>
    <w:p w14:paraId="5D287F86">
      <w:pPr>
        <w:spacing w:after="160" w:line="360" w:lineRule="auto"/>
        <w:jc w:val="center"/>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招标代理机构</w:t>
      </w:r>
      <w:r>
        <w:rPr>
          <w:rFonts w:hint="eastAsia" w:eastAsia="新宋体" w:cs="Times New Roman"/>
          <w:b/>
          <w:sz w:val="30"/>
          <w:szCs w:val="30"/>
          <w:lang w:val="en-US" w:eastAsia="zh-CN"/>
        </w:rPr>
        <w:t>公开</w:t>
      </w:r>
      <w:r>
        <w:rPr>
          <w:rFonts w:hint="default" w:ascii="Times New Roman" w:hAnsi="Times New Roman" w:eastAsia="新宋体" w:cs="Times New Roman"/>
          <w:b/>
          <w:sz w:val="30"/>
          <w:szCs w:val="30"/>
          <w:lang w:eastAsia="zh-CN"/>
        </w:rPr>
        <w:t>比选</w:t>
      </w:r>
      <w:r>
        <w:rPr>
          <w:rFonts w:hint="default" w:ascii="Times New Roman" w:hAnsi="Times New Roman" w:eastAsia="新宋体" w:cs="Times New Roman"/>
          <w:b/>
          <w:sz w:val="30"/>
          <w:szCs w:val="30"/>
        </w:rPr>
        <w:t>项目</w:t>
      </w:r>
    </w:p>
    <w:p w14:paraId="17E9477D">
      <w:pPr>
        <w:autoSpaceDE w:val="0"/>
        <w:autoSpaceDN w:val="0"/>
        <w:adjustRightInd w:val="0"/>
        <w:spacing w:line="360" w:lineRule="auto"/>
        <w:jc w:val="center"/>
        <w:rPr>
          <w:rFonts w:hint="default" w:ascii="Times New Roman" w:hAnsi="Times New Roman" w:eastAsia="新宋体" w:cs="Times New Roman"/>
          <w:b/>
          <w:spacing w:val="57"/>
          <w:kern w:val="0"/>
          <w:sz w:val="30"/>
          <w:szCs w:val="30"/>
        </w:rPr>
      </w:pPr>
    </w:p>
    <w:p w14:paraId="73FE27F8">
      <w:pPr>
        <w:spacing w:after="160" w:line="360" w:lineRule="auto"/>
        <w:jc w:val="center"/>
        <w:rPr>
          <w:rFonts w:hint="default" w:ascii="Times New Roman" w:hAnsi="Times New Roman" w:eastAsia="新宋体" w:cs="Times New Roman"/>
          <w:b/>
          <w:sz w:val="30"/>
          <w:szCs w:val="30"/>
        </w:rPr>
      </w:pPr>
    </w:p>
    <w:p w14:paraId="77EB3E14">
      <w:pPr>
        <w:spacing w:after="160" w:line="360" w:lineRule="auto"/>
        <w:jc w:val="center"/>
        <w:outlineLvl w:val="1"/>
        <w:rPr>
          <w:rFonts w:hint="default" w:ascii="Times New Roman" w:hAnsi="Times New Roman" w:eastAsia="新宋体" w:cs="Times New Roman"/>
          <w:b/>
          <w:sz w:val="30"/>
          <w:szCs w:val="30"/>
          <w:lang w:val="zh-CN"/>
        </w:rPr>
      </w:pPr>
      <w:bookmarkStart w:id="2" w:name="_Toc2828"/>
      <w:r>
        <w:rPr>
          <w:rFonts w:hint="eastAsia" w:eastAsia="新宋体" w:cs="Times New Roman"/>
          <w:b/>
          <w:sz w:val="30"/>
          <w:szCs w:val="30"/>
          <w:lang w:val="en-US" w:eastAsia="zh-CN"/>
        </w:rPr>
        <w:t>公开</w:t>
      </w:r>
      <w:r>
        <w:rPr>
          <w:rFonts w:hint="default" w:ascii="Times New Roman" w:hAnsi="Times New Roman" w:eastAsia="新宋体" w:cs="Times New Roman"/>
          <w:b/>
          <w:sz w:val="30"/>
          <w:szCs w:val="30"/>
          <w:lang w:eastAsia="zh-CN"/>
        </w:rPr>
        <w:t>比选</w:t>
      </w:r>
      <w:r>
        <w:rPr>
          <w:rFonts w:hint="default" w:ascii="Times New Roman" w:hAnsi="Times New Roman" w:eastAsia="新宋体" w:cs="Times New Roman"/>
          <w:b/>
          <w:sz w:val="30"/>
          <w:szCs w:val="30"/>
          <w:lang w:val="zh-CN"/>
        </w:rPr>
        <w:t>申请书</w:t>
      </w:r>
      <w:bookmarkEnd w:id="2"/>
    </w:p>
    <w:p w14:paraId="0A77113E">
      <w:pPr>
        <w:autoSpaceDE w:val="0"/>
        <w:autoSpaceDN w:val="0"/>
        <w:adjustRightInd w:val="0"/>
        <w:spacing w:line="360" w:lineRule="auto"/>
        <w:jc w:val="center"/>
        <w:rPr>
          <w:rFonts w:hint="default" w:ascii="Times New Roman" w:hAnsi="Times New Roman" w:eastAsia="新宋体" w:cs="Times New Roman"/>
          <w:kern w:val="0"/>
          <w:sz w:val="30"/>
          <w:szCs w:val="30"/>
          <w:lang w:val="zh-CN"/>
        </w:rPr>
      </w:pPr>
    </w:p>
    <w:p w14:paraId="6449D668">
      <w:pPr>
        <w:autoSpaceDE w:val="0"/>
        <w:autoSpaceDN w:val="0"/>
        <w:adjustRightInd w:val="0"/>
        <w:spacing w:line="360" w:lineRule="auto"/>
        <w:ind w:firstLine="295" w:firstLineChars="98"/>
        <w:rPr>
          <w:rFonts w:hint="default" w:ascii="Times New Roman" w:hAnsi="Times New Roman" w:eastAsia="新宋体" w:cs="Times New Roman"/>
          <w:b/>
          <w:kern w:val="0"/>
          <w:sz w:val="30"/>
          <w:szCs w:val="30"/>
          <w:lang w:val="zh-CN"/>
        </w:rPr>
      </w:pPr>
    </w:p>
    <w:p w14:paraId="4786EC3E">
      <w:pPr>
        <w:spacing w:after="160" w:line="360" w:lineRule="auto"/>
        <w:jc w:val="left"/>
        <w:rPr>
          <w:rFonts w:hint="default" w:ascii="Times New Roman" w:hAnsi="Times New Roman" w:eastAsia="新宋体" w:cs="Times New Roman"/>
          <w:b/>
          <w:sz w:val="30"/>
          <w:szCs w:val="30"/>
          <w:lang w:val="zh-CN"/>
        </w:rPr>
      </w:pPr>
      <w:r>
        <w:rPr>
          <w:rFonts w:hint="default" w:ascii="Times New Roman" w:hAnsi="Times New Roman" w:eastAsia="新宋体" w:cs="Times New Roman"/>
          <w:b/>
          <w:sz w:val="30"/>
          <w:szCs w:val="30"/>
          <w:lang w:val="zh-CN"/>
        </w:rPr>
        <w:t>招标代理机构：</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 xml:space="preserve">（全称并加盖单位公章）       </w:t>
      </w:r>
    </w:p>
    <w:p w14:paraId="5BE21D33">
      <w:pPr>
        <w:spacing w:after="160" w:line="360" w:lineRule="auto"/>
        <w:jc w:val="left"/>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申 请 时 间：</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年</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月</w:t>
      </w:r>
      <w:r>
        <w:rPr>
          <w:rFonts w:hint="default" w:ascii="Times New Roman" w:hAnsi="Times New Roman" w:eastAsia="新宋体" w:cs="Times New Roman"/>
          <w:b/>
          <w:sz w:val="30"/>
          <w:szCs w:val="30"/>
          <w:u w:val="single"/>
        </w:rPr>
        <w:t xml:space="preserve">   </w:t>
      </w:r>
      <w:r>
        <w:rPr>
          <w:rFonts w:hint="default" w:ascii="Times New Roman" w:hAnsi="Times New Roman" w:eastAsia="新宋体" w:cs="Times New Roman"/>
          <w:b/>
          <w:sz w:val="30"/>
          <w:szCs w:val="30"/>
        </w:rPr>
        <w:t xml:space="preserve">日                   </w:t>
      </w:r>
    </w:p>
    <w:p w14:paraId="4ADD4CE3">
      <w:pPr>
        <w:spacing w:after="160" w:line="360" w:lineRule="auto"/>
        <w:jc w:val="left"/>
        <w:rPr>
          <w:rFonts w:hint="default" w:ascii="Times New Roman" w:hAnsi="Times New Roman" w:eastAsia="新宋体" w:cs="Times New Roman"/>
          <w:b/>
          <w:sz w:val="30"/>
          <w:szCs w:val="30"/>
          <w:u w:val="single"/>
        </w:rPr>
      </w:pPr>
      <w:r>
        <w:rPr>
          <w:rFonts w:hint="default" w:ascii="Times New Roman" w:hAnsi="Times New Roman" w:eastAsia="新宋体" w:cs="Times New Roman"/>
          <w:b/>
          <w:sz w:val="30"/>
          <w:szCs w:val="30"/>
          <w:lang w:val="en-US" w:eastAsia="zh-CN"/>
        </w:rPr>
        <w:t xml:space="preserve">联系人：                              </w:t>
      </w:r>
      <w:r>
        <w:rPr>
          <w:rFonts w:hint="default" w:ascii="Times New Roman" w:hAnsi="Times New Roman" w:eastAsia="新宋体" w:cs="Times New Roman"/>
          <w:b/>
          <w:sz w:val="30"/>
          <w:szCs w:val="30"/>
        </w:rPr>
        <w:t>联系电话</w:t>
      </w:r>
      <w:r>
        <w:rPr>
          <w:rFonts w:hint="eastAsia" w:eastAsia="新宋体" w:cs="Times New Roman"/>
          <w:b/>
          <w:sz w:val="30"/>
          <w:szCs w:val="30"/>
          <w:lang w:eastAsia="zh-CN"/>
        </w:rPr>
        <w:t>：</w:t>
      </w:r>
    </w:p>
    <w:p w14:paraId="29F88F40">
      <w:pPr>
        <w:spacing w:line="360" w:lineRule="auto"/>
        <w:jc w:val="center"/>
        <w:rPr>
          <w:rFonts w:hint="default" w:ascii="Times New Roman" w:hAnsi="Times New Roman" w:eastAsia="新宋体" w:cs="Times New Roman"/>
          <w:b/>
          <w:sz w:val="30"/>
          <w:szCs w:val="30"/>
        </w:rPr>
      </w:pPr>
    </w:p>
    <w:p w14:paraId="1A10FC4D">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b/>
          <w:sz w:val="30"/>
          <w:szCs w:val="30"/>
          <w:lang w:eastAsia="zh-CN"/>
        </w:rPr>
        <w:t>比选</w:t>
      </w:r>
      <w:r>
        <w:rPr>
          <w:rFonts w:hint="default" w:ascii="Times New Roman" w:hAnsi="Times New Roman" w:eastAsia="新宋体" w:cs="Times New Roman"/>
          <w:b/>
          <w:sz w:val="30"/>
          <w:szCs w:val="30"/>
        </w:rPr>
        <w:t>申请书递交截止时间之前不得启封</w:t>
      </w:r>
    </w:p>
    <w:p w14:paraId="0D93792A">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3" w:name="_Toc28620"/>
      <w:r>
        <w:rPr>
          <w:rFonts w:hint="default" w:ascii="Times New Roman" w:hAnsi="Times New Roman" w:eastAsia="新宋体" w:cs="Times New Roman"/>
          <w:b/>
          <w:sz w:val="30"/>
          <w:szCs w:val="30"/>
          <w:lang w:val="zh-CN"/>
        </w:rPr>
        <w:t>1、招标代理申请</w:t>
      </w:r>
      <w:bookmarkEnd w:id="3"/>
    </w:p>
    <w:p w14:paraId="6128E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致：_______________（比选单位）</w:t>
      </w:r>
    </w:p>
    <w:p w14:paraId="78908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一、我公司非常愿意参加此项目招标代理机构的比选。作为       （比选申请人）合法行使其职责的代表，在审查和完全理解了所提供的所有比选文件后，以下签字人在此作为招标代理机构代表为获得____________（项目名称）的委托招标代理合同参加你们组织的招标代理机构</w:t>
      </w:r>
      <w:r>
        <w:rPr>
          <w:rFonts w:hint="eastAsia" w:eastAsia="方正仿宋_GB2312" w:cs="Times New Roman"/>
          <w:b w:val="0"/>
          <w:bCs/>
          <w:sz w:val="32"/>
          <w:szCs w:val="32"/>
          <w:lang w:val="en-US" w:eastAsia="zh-CN"/>
        </w:rPr>
        <w:t>公开</w:t>
      </w:r>
      <w:r>
        <w:rPr>
          <w:rFonts w:hint="default" w:ascii="Times New Roman" w:hAnsi="Times New Roman" w:eastAsia="方正仿宋_GB2312" w:cs="Times New Roman"/>
          <w:b w:val="0"/>
          <w:bCs/>
          <w:sz w:val="32"/>
          <w:szCs w:val="32"/>
          <w:lang w:val="en-US" w:eastAsia="zh-CN"/>
        </w:rPr>
        <w:t>比选。</w:t>
      </w:r>
    </w:p>
    <w:p w14:paraId="293809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二、我公司对提交的所有比选申请文件负责。你方的机构或授权单位可对我公司进行查询或调查，以证实有关本申请提交的声明、文件和资料的真实性。</w:t>
      </w:r>
    </w:p>
    <w:p w14:paraId="51EFC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三、我公司完全理解比选单位因法律和政策原因取消比选以及拒绝所有的比选申请文件，并对此类任何行动不承担任何责任。</w:t>
      </w:r>
    </w:p>
    <w:p w14:paraId="660AD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0FDE6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662FF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法定代表人或委托代理人：         （签字或盖章）  </w:t>
      </w:r>
    </w:p>
    <w:p w14:paraId="10E56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日期：_____年___月___日</w:t>
      </w:r>
    </w:p>
    <w:p w14:paraId="000B47B6">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4" w:name="_Toc9634"/>
      <w:r>
        <w:rPr>
          <w:rFonts w:hint="default" w:ascii="Times New Roman" w:hAnsi="Times New Roman" w:eastAsia="新宋体" w:cs="Times New Roman"/>
          <w:b/>
          <w:sz w:val="30"/>
          <w:szCs w:val="30"/>
          <w:lang w:val="zh-CN"/>
        </w:rPr>
        <w:t>2、法定代表人授权书</w:t>
      </w:r>
      <w:bookmarkEnd w:id="4"/>
    </w:p>
    <w:p w14:paraId="36230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本授权委托书声明：我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姓名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系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比选申请人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的法定代表人，现授权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姓名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为我公司委托代理人，以本公司的名义参加         （项目名称）活动。委托代理人在代理机构比选活动和委托代理合同谈判过程中所签署的一切文件和处理与之有关的一切事务，我及我公司均予以承认并全部承担其所产生的所有权利和义务。</w:t>
      </w:r>
    </w:p>
    <w:p w14:paraId="4516D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委托代理人无转委托权。特此委托。</w:t>
      </w:r>
    </w:p>
    <w:p w14:paraId="2CCA0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5E26B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58C07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授权人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法定代表人</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签字或盖章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p>
    <w:p w14:paraId="4894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委托代理人：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签字或盖章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 xml:space="preserve"> </w:t>
      </w:r>
    </w:p>
    <w:p w14:paraId="41D0A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w:t>
      </w:r>
    </w:p>
    <w:p w14:paraId="305AF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w:t>
      </w:r>
    </w:p>
    <w:p w14:paraId="158D3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招标代理机构：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全称并加盖单位公章</w:t>
      </w:r>
      <w:r>
        <w:rPr>
          <w:rFonts w:hint="eastAsia" w:eastAsia="方正仿宋_GB2312" w:cs="Times New Roman"/>
          <w:b w:val="0"/>
          <w:bCs/>
          <w:sz w:val="32"/>
          <w:szCs w:val="32"/>
          <w:lang w:val="en-US" w:eastAsia="zh-CN"/>
        </w:rPr>
        <w:t>）</w:t>
      </w:r>
    </w:p>
    <w:p w14:paraId="5F304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                 日期：     年     月    日</w:t>
      </w:r>
    </w:p>
    <w:p w14:paraId="21CB1685">
      <w:pPr>
        <w:spacing w:line="360" w:lineRule="auto"/>
        <w:jc w:val="right"/>
        <w:rPr>
          <w:rFonts w:hint="default" w:ascii="Times New Roman" w:hAnsi="Times New Roman" w:eastAsia="新宋体" w:cs="Times New Roman"/>
          <w:sz w:val="30"/>
          <w:szCs w:val="30"/>
        </w:rPr>
      </w:pPr>
    </w:p>
    <w:p w14:paraId="523B1BF2">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sz w:val="30"/>
          <w:szCs w:val="30"/>
        </w:rPr>
        <w:br w:type="page"/>
      </w:r>
      <w:bookmarkStart w:id="5" w:name="_Toc24273"/>
      <w:r>
        <w:rPr>
          <w:rFonts w:hint="default" w:ascii="Times New Roman" w:hAnsi="Times New Roman" w:eastAsia="新宋体" w:cs="Times New Roman"/>
          <w:b/>
          <w:sz w:val="30"/>
          <w:szCs w:val="30"/>
          <w:lang w:val="zh-CN"/>
        </w:rPr>
        <w:t>3、招标代理服务收费报价</w:t>
      </w:r>
      <w:bookmarkEnd w:id="5"/>
    </w:p>
    <w:p w14:paraId="3D991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致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比选单位</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69586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我公司仔细研究了比选文件和委托代理项目的基本情况，根据本公司的实际情况，本公司报价为：</w:t>
      </w:r>
    </w:p>
    <w:p w14:paraId="02FA5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1、</w:t>
      </w:r>
      <w:r>
        <w:rPr>
          <w:rFonts w:hint="default" w:ascii="Times New Roman" w:hAnsi="Times New Roman" w:eastAsia="方正仿宋_GB2312" w:cs="Times New Roman"/>
          <w:b w:val="0"/>
          <w:bCs/>
          <w:sz w:val="32"/>
          <w:szCs w:val="32"/>
          <w:lang w:val="zh-CN" w:eastAsia="zh-CN"/>
        </w:rPr>
        <w:t>招标代理费收费标准</w:t>
      </w:r>
      <w:r>
        <w:rPr>
          <w:rFonts w:hint="default" w:ascii="Times New Roman" w:hAnsi="Times New Roman" w:eastAsia="方正仿宋_GB2312" w:cs="Times New Roman"/>
          <w:b w:val="0"/>
          <w:bCs/>
          <w:sz w:val="32"/>
          <w:szCs w:val="32"/>
          <w:lang w:val="en-US" w:eastAsia="zh-CN"/>
        </w:rPr>
        <w:t>参</w:t>
      </w:r>
      <w:r>
        <w:rPr>
          <w:rFonts w:hint="eastAsia" w:eastAsia="方正仿宋_GB2312" w:cs="Times New Roman"/>
          <w:b w:val="0"/>
          <w:bCs/>
          <w:sz w:val="32"/>
          <w:szCs w:val="32"/>
          <w:lang w:val="en-US" w:eastAsia="zh-CN"/>
        </w:rPr>
        <w:t>考</w:t>
      </w:r>
      <w:r>
        <w:rPr>
          <w:rFonts w:hint="default" w:ascii="Times New Roman" w:hAnsi="Times New Roman" w:eastAsia="方正仿宋_GB2312" w:cs="Times New Roman"/>
          <w:b w:val="0"/>
          <w:bCs/>
          <w:sz w:val="32"/>
          <w:szCs w:val="32"/>
          <w:lang w:val="en-US" w:eastAsia="zh-CN"/>
        </w:rPr>
        <w:t>原中华人民共和国国家发展计划委员</w:t>
      </w:r>
      <w:r>
        <w:rPr>
          <w:rFonts w:hint="eastAsia" w:eastAsia="方正仿宋_GB2312" w:cs="Times New Roman"/>
          <w:b w:val="0"/>
          <w:bCs/>
          <w:sz w:val="32"/>
          <w:szCs w:val="32"/>
          <w:lang w:val="en-US" w:eastAsia="zh-CN"/>
        </w:rPr>
        <w:t>会审</w:t>
      </w:r>
      <w:r>
        <w:rPr>
          <w:rFonts w:hint="default" w:ascii="Times New Roman" w:hAnsi="Times New Roman" w:eastAsia="方正仿宋_GB2312" w:cs="Times New Roman"/>
          <w:b w:val="0"/>
          <w:bCs/>
          <w:sz w:val="32"/>
          <w:szCs w:val="32"/>
          <w:lang w:val="en-US" w:eastAsia="zh-CN"/>
        </w:rPr>
        <w:t>计价格〔2002〕1980号《招标代理服务收费管理暂行办法》和发改办价格〔2003〕857号文件收取代理服务费</w:t>
      </w:r>
      <w:r>
        <w:rPr>
          <w:rFonts w:hint="default" w:ascii="Times New Roman" w:hAnsi="Times New Roman" w:eastAsia="方正仿宋_GB2312" w:cs="Times New Roman"/>
          <w:b w:val="0"/>
          <w:bCs/>
          <w:sz w:val="32"/>
          <w:szCs w:val="32"/>
          <w:lang w:val="zh-CN" w:eastAsia="zh-CN"/>
        </w:rPr>
        <w:t>标准______</w:t>
      </w:r>
      <w:r>
        <w:rPr>
          <w:rFonts w:hint="eastAsia"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zh-CN" w:eastAsia="zh-CN"/>
        </w:rPr>
        <w:t>下浮X%</w:t>
      </w:r>
      <w:r>
        <w:rPr>
          <w:rFonts w:hint="eastAsia" w:eastAsia="方正仿宋_GB2312" w:cs="Times New Roman"/>
          <w:b w:val="0"/>
          <w:bCs/>
          <w:sz w:val="32"/>
          <w:szCs w:val="32"/>
          <w:lang w:val="zh-CN" w:eastAsia="zh-CN"/>
        </w:rPr>
        <w:t>）</w:t>
      </w:r>
      <w:r>
        <w:rPr>
          <w:rFonts w:hint="default" w:ascii="Times New Roman" w:hAnsi="Times New Roman" w:eastAsia="方正仿宋_GB2312" w:cs="Times New Roman"/>
          <w:b w:val="0"/>
          <w:bCs/>
          <w:sz w:val="32"/>
          <w:szCs w:val="32"/>
          <w:lang w:val="zh-CN" w:eastAsia="zh-CN"/>
        </w:rPr>
        <w:t>执行。</w:t>
      </w:r>
    </w:p>
    <w:p w14:paraId="02E37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zh-CN" w:eastAsia="zh-CN"/>
        </w:rPr>
        <w:t>2、论证费用均包含在招标代理服务费中，不另行收取；</w:t>
      </w:r>
    </w:p>
    <w:p w14:paraId="52D8A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zh-CN" w:eastAsia="zh-CN"/>
        </w:rPr>
        <w:t>3、</w:t>
      </w:r>
      <w:r>
        <w:rPr>
          <w:rFonts w:hint="default" w:ascii="Times New Roman" w:hAnsi="Times New Roman" w:eastAsia="方正仿宋_GB2312" w:cs="Times New Roman"/>
          <w:b w:val="0"/>
          <w:bCs/>
          <w:sz w:val="32"/>
          <w:szCs w:val="32"/>
          <w:lang w:val="en-US" w:eastAsia="zh-CN"/>
        </w:rPr>
        <w:t>代理过程中产生的所有费用均包含在招标代理服务费中，不另行收取；</w:t>
      </w:r>
    </w:p>
    <w:p w14:paraId="1F8A3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4、</w:t>
      </w:r>
      <w:r>
        <w:rPr>
          <w:rFonts w:hint="default" w:ascii="Times New Roman" w:hAnsi="Times New Roman" w:eastAsia="方正仿宋_GB2312" w:cs="Times New Roman"/>
          <w:b w:val="0"/>
          <w:bCs/>
          <w:sz w:val="32"/>
          <w:szCs w:val="32"/>
          <w:lang w:val="zh-CN" w:eastAsia="zh-CN"/>
        </w:rPr>
        <w:t>配合比选人验收的代理机构人工费用不收取，履约验收产生的专家费、差旅费、检验费等费用由比选人支付；</w:t>
      </w:r>
    </w:p>
    <w:p w14:paraId="4D11E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5、</w:t>
      </w:r>
      <w:r>
        <w:rPr>
          <w:rFonts w:hint="default" w:ascii="Times New Roman" w:hAnsi="Times New Roman" w:eastAsia="方正仿宋_GB2312" w:cs="Times New Roman"/>
          <w:b w:val="0"/>
          <w:bCs/>
          <w:sz w:val="32"/>
          <w:szCs w:val="32"/>
          <w:lang w:val="zh-CN" w:eastAsia="zh-CN"/>
        </w:rPr>
        <w:t>因流标等原因导致再次招标，论证、验收违反合同或法律规定需要重复进行的，均按照一次计算价格。</w:t>
      </w:r>
    </w:p>
    <w:p w14:paraId="36DF2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p>
    <w:p w14:paraId="3D7EA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 xml:space="preserve">招标代理机构：       </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全称并加盖单位公章</w:t>
      </w:r>
      <w:r>
        <w:rPr>
          <w:rFonts w:hint="eastAsia" w:eastAsia="方正仿宋_GB2312" w:cs="Times New Roman"/>
          <w:b w:val="0"/>
          <w:bCs/>
          <w:sz w:val="32"/>
          <w:szCs w:val="32"/>
          <w:lang w:val="en-US" w:eastAsia="zh-CN"/>
        </w:rPr>
        <w:t>）</w:t>
      </w:r>
    </w:p>
    <w:p w14:paraId="028BE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法定代表人或委托代理人：        （签字或盖章）</w:t>
      </w:r>
    </w:p>
    <w:p w14:paraId="3596C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日期：    年  月  日</w:t>
      </w:r>
    </w:p>
    <w:p w14:paraId="020B25F2">
      <w:pPr>
        <w:spacing w:line="360" w:lineRule="auto"/>
        <w:rPr>
          <w:rFonts w:hint="default" w:ascii="Times New Roman" w:hAnsi="Times New Roman" w:eastAsia="新宋体" w:cs="Times New Roman"/>
          <w:sz w:val="30"/>
          <w:szCs w:val="30"/>
        </w:rPr>
      </w:pPr>
    </w:p>
    <w:p w14:paraId="671548C9">
      <w:pPr>
        <w:outlineLvl w:val="1"/>
        <w:rPr>
          <w:rFonts w:hint="default" w:ascii="Times New Roman" w:hAnsi="Times New Roman" w:eastAsia="新宋体" w:cs="Times New Roman"/>
          <w:bCs/>
          <w:sz w:val="30"/>
          <w:szCs w:val="30"/>
          <w:lang w:val="zh-CN"/>
        </w:rPr>
      </w:pPr>
      <w:r>
        <w:rPr>
          <w:rFonts w:hint="default" w:ascii="Times New Roman" w:hAnsi="Times New Roman" w:eastAsia="新宋体" w:cs="Times New Roman"/>
          <w:kern w:val="0"/>
          <w:sz w:val="30"/>
          <w:szCs w:val="30"/>
          <w:lang w:val="zh-CN"/>
        </w:rPr>
        <w:br w:type="page"/>
      </w:r>
      <w:bookmarkStart w:id="6" w:name="_Toc20065"/>
      <w:r>
        <w:rPr>
          <w:rFonts w:hint="default" w:ascii="Times New Roman" w:hAnsi="Times New Roman" w:eastAsia="新宋体" w:cs="Times New Roman"/>
          <w:b/>
          <w:sz w:val="30"/>
          <w:szCs w:val="30"/>
          <w:lang w:val="zh-CN"/>
        </w:rPr>
        <w:t>4、招标代理组织机构简介（格式自拟）</w:t>
      </w:r>
      <w:bookmarkEnd w:id="6"/>
    </w:p>
    <w:p w14:paraId="6E77FD6C">
      <w:pPr>
        <w:outlineLvl w:val="1"/>
        <w:rPr>
          <w:rFonts w:hint="default" w:ascii="Times New Roman" w:hAnsi="Times New Roman" w:eastAsia="新宋体" w:cs="Times New Roman"/>
          <w:bCs/>
          <w:sz w:val="30"/>
          <w:szCs w:val="30"/>
        </w:rPr>
      </w:pPr>
      <w:r>
        <w:rPr>
          <w:rFonts w:hint="default" w:ascii="Times New Roman" w:hAnsi="Times New Roman" w:eastAsia="新宋体" w:cs="Times New Roman"/>
          <w:bCs/>
          <w:sz w:val="30"/>
          <w:szCs w:val="30"/>
        </w:rPr>
        <w:br w:type="page"/>
      </w:r>
      <w:bookmarkStart w:id="7" w:name="_Toc27851"/>
      <w:r>
        <w:rPr>
          <w:rFonts w:hint="default" w:ascii="Times New Roman" w:hAnsi="Times New Roman" w:eastAsia="新宋体" w:cs="Times New Roman"/>
          <w:b/>
          <w:sz w:val="30"/>
          <w:szCs w:val="30"/>
          <w:lang w:val="zh-CN"/>
        </w:rPr>
        <w:t>5、招标代理资格信息及证明文件</w:t>
      </w:r>
      <w:bookmarkEnd w:id="7"/>
    </w:p>
    <w:p w14:paraId="0ABDCCDC">
      <w:pPr>
        <w:outlineLvl w:val="1"/>
        <w:rPr>
          <w:rFonts w:hint="default" w:ascii="Times New Roman" w:hAnsi="Times New Roman" w:eastAsia="新宋体" w:cs="Times New Roman"/>
          <w:bCs/>
          <w:sz w:val="30"/>
          <w:szCs w:val="30"/>
        </w:rPr>
      </w:pPr>
      <w:bookmarkStart w:id="8" w:name="_Toc8773"/>
      <w:r>
        <w:rPr>
          <w:rFonts w:hint="default" w:ascii="Times New Roman" w:hAnsi="Times New Roman" w:eastAsia="新宋体" w:cs="Times New Roman"/>
          <w:bCs/>
          <w:sz w:val="30"/>
          <w:szCs w:val="30"/>
        </w:rPr>
        <w:br w:type="column"/>
      </w:r>
      <w:r>
        <w:rPr>
          <w:rFonts w:hint="default" w:ascii="Times New Roman" w:hAnsi="Times New Roman" w:eastAsia="新宋体" w:cs="Times New Roman"/>
          <w:b/>
          <w:sz w:val="30"/>
          <w:szCs w:val="30"/>
        </w:rPr>
        <w:t>6</w:t>
      </w:r>
      <w:r>
        <w:rPr>
          <w:rFonts w:hint="default" w:ascii="Times New Roman" w:hAnsi="Times New Roman" w:eastAsia="新宋体" w:cs="Times New Roman"/>
          <w:b/>
          <w:sz w:val="30"/>
          <w:szCs w:val="30"/>
          <w:lang w:val="zh-CN"/>
        </w:rPr>
        <w:t>、</w:t>
      </w:r>
      <w:bookmarkEnd w:id="8"/>
      <w:r>
        <w:rPr>
          <w:rFonts w:hint="default" w:ascii="Times New Roman" w:hAnsi="Times New Roman" w:eastAsia="新宋体" w:cs="Times New Roman"/>
          <w:b/>
          <w:sz w:val="30"/>
          <w:szCs w:val="30"/>
        </w:rPr>
        <w:t>代理服务方案</w:t>
      </w:r>
    </w:p>
    <w:p w14:paraId="3BCAF8AB">
      <w:pPr>
        <w:ind w:firstLine="600" w:firstLineChars="200"/>
        <w:rPr>
          <w:rFonts w:hint="default" w:ascii="Times New Roman" w:hAnsi="Times New Roman" w:eastAsia="新宋体" w:cs="Times New Roman"/>
          <w:sz w:val="30"/>
          <w:szCs w:val="30"/>
        </w:rPr>
      </w:pPr>
    </w:p>
    <w:p w14:paraId="39FDA47A">
      <w:pPr>
        <w:rPr>
          <w:rFonts w:hint="default" w:ascii="Times New Roman" w:hAnsi="Times New Roman" w:eastAsia="新宋体" w:cs="Times New Roman"/>
          <w:b/>
          <w:kern w:val="0"/>
          <w:sz w:val="30"/>
          <w:szCs w:val="30"/>
          <w:lang w:val="zh-CN"/>
        </w:rPr>
      </w:pPr>
    </w:p>
    <w:p w14:paraId="273BC693">
      <w:pPr>
        <w:outlineLvl w:val="1"/>
        <w:rPr>
          <w:rFonts w:hint="default" w:ascii="Times New Roman" w:hAnsi="Times New Roman" w:eastAsia="新宋体" w:cs="Times New Roman"/>
          <w:bCs/>
          <w:kern w:val="0"/>
          <w:sz w:val="30"/>
          <w:szCs w:val="30"/>
          <w:lang w:val="zh-CN"/>
        </w:rPr>
      </w:pPr>
      <w:r>
        <w:rPr>
          <w:rFonts w:hint="default" w:ascii="Times New Roman" w:hAnsi="Times New Roman" w:eastAsia="新宋体" w:cs="Times New Roman"/>
          <w:b/>
          <w:kern w:val="0"/>
          <w:sz w:val="30"/>
          <w:szCs w:val="30"/>
          <w:lang w:val="zh-CN"/>
        </w:rPr>
        <w:br w:type="page"/>
      </w:r>
      <w:bookmarkStart w:id="9" w:name="_Toc25895"/>
      <w:r>
        <w:rPr>
          <w:rFonts w:hint="default" w:ascii="Times New Roman" w:hAnsi="Times New Roman" w:eastAsia="新宋体" w:cs="Times New Roman"/>
          <w:b/>
          <w:sz w:val="30"/>
          <w:szCs w:val="30"/>
        </w:rPr>
        <w:t>7</w:t>
      </w:r>
      <w:r>
        <w:rPr>
          <w:rFonts w:hint="default" w:ascii="Times New Roman" w:hAnsi="Times New Roman" w:eastAsia="新宋体" w:cs="Times New Roman"/>
          <w:b/>
          <w:sz w:val="30"/>
          <w:szCs w:val="30"/>
          <w:lang w:val="zh-CN"/>
        </w:rPr>
        <w:t>、其他需要提供的内容</w:t>
      </w:r>
      <w:bookmarkEnd w:id="9"/>
    </w:p>
    <w:p w14:paraId="1E00ED02">
      <w:pPr>
        <w:pStyle w:val="6"/>
        <w:ind w:firstLine="602" w:firstLineChars="200"/>
        <w:rPr>
          <w:rFonts w:hint="default" w:ascii="Times New Roman" w:hAnsi="Times New Roman" w:eastAsia="新宋体" w:cs="Times New Roman"/>
          <w:b/>
          <w:sz w:val="30"/>
          <w:szCs w:val="30"/>
        </w:rPr>
      </w:pPr>
    </w:p>
    <w:p w14:paraId="3A4DDAA4">
      <w:pPr>
        <w:pStyle w:val="2"/>
        <w:jc w:val="center"/>
        <w:rPr>
          <w:rFonts w:hint="default" w:ascii="Times New Roman" w:hAnsi="Times New Roman" w:eastAsia="新宋体" w:cs="Times New Roman"/>
          <w:kern w:val="0"/>
          <w:sz w:val="30"/>
          <w:szCs w:val="30"/>
          <w:lang w:val="zh-CN"/>
        </w:rPr>
      </w:pPr>
      <w:r>
        <w:rPr>
          <w:rFonts w:hint="default" w:ascii="Times New Roman" w:hAnsi="Times New Roman" w:eastAsia="新宋体" w:cs="Times New Roman"/>
          <w:kern w:val="0"/>
          <w:sz w:val="30"/>
          <w:szCs w:val="30"/>
          <w:lang w:val="zh-CN"/>
        </w:rPr>
        <w:br w:type="page"/>
      </w:r>
      <w:bookmarkStart w:id="10" w:name="_Toc10060"/>
      <w:r>
        <w:rPr>
          <w:rFonts w:hint="default" w:ascii="Times New Roman" w:hAnsi="Times New Roman" w:eastAsia="新宋体" w:cs="Times New Roman"/>
          <w:sz w:val="30"/>
          <w:szCs w:val="30"/>
          <w:lang w:val="zh-CN"/>
        </w:rPr>
        <w:t>第四部分 评审办法及标准</w:t>
      </w:r>
      <w:bookmarkEnd w:id="10"/>
    </w:p>
    <w:p w14:paraId="1F6BC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一、评审办法</w:t>
      </w:r>
    </w:p>
    <w:p w14:paraId="22B5A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本项目采用综合评审法。首先由评审小组对比选</w:t>
      </w:r>
      <w:r>
        <w:rPr>
          <w:rFonts w:hint="eastAsia" w:eastAsia="方正仿宋_GB2312" w:cs="Times New Roman"/>
          <w:b w:val="0"/>
          <w:bCs/>
          <w:sz w:val="32"/>
          <w:szCs w:val="32"/>
          <w:lang w:val="en-US" w:eastAsia="zh-CN"/>
        </w:rPr>
        <w:t>申请人</w:t>
      </w:r>
      <w:r>
        <w:rPr>
          <w:rFonts w:hint="default" w:ascii="Times New Roman" w:hAnsi="Times New Roman" w:eastAsia="方正仿宋_GB2312" w:cs="Times New Roman"/>
          <w:b w:val="0"/>
          <w:bCs/>
          <w:sz w:val="32"/>
          <w:szCs w:val="32"/>
          <w:lang w:val="en-US" w:eastAsia="zh-CN"/>
        </w:rPr>
        <w:t>进行资格审查，然后对通过资格审查的比选申请人进行打分，最后按综合得分高低推荐中选候选人。</w:t>
      </w:r>
    </w:p>
    <w:p w14:paraId="44840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二、</w:t>
      </w:r>
      <w:r>
        <w:rPr>
          <w:rFonts w:hint="default" w:ascii="黑体" w:hAnsi="黑体" w:eastAsia="黑体" w:cs="黑体"/>
          <w:b w:val="0"/>
          <w:bCs/>
          <w:sz w:val="32"/>
          <w:szCs w:val="32"/>
          <w:lang w:val="en-US" w:eastAsia="zh-CN"/>
        </w:rPr>
        <w:t>资格</w:t>
      </w:r>
      <w:r>
        <w:rPr>
          <w:rFonts w:hint="default" w:ascii="黑体" w:hAnsi="黑体" w:eastAsia="黑体" w:cs="黑体"/>
          <w:b w:val="0"/>
          <w:bCs/>
          <w:sz w:val="32"/>
          <w:szCs w:val="32"/>
          <w:lang w:val="zh-CN" w:eastAsia="zh-CN"/>
        </w:rPr>
        <w:t>审查</w:t>
      </w:r>
    </w:p>
    <w:p w14:paraId="2308F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比选申请人须通过每一项审查，才能进入评分环节。其中任何一项不合格，则其资格审查不合格。</w:t>
      </w:r>
    </w:p>
    <w:p w14:paraId="75E90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资格审查内容</w:t>
      </w:r>
      <w:r>
        <w:rPr>
          <w:rFonts w:hint="eastAsia" w:ascii="黑体" w:hAnsi="黑体" w:eastAsia="黑体" w:cs="黑体"/>
          <w:b w:val="0"/>
          <w:bCs/>
          <w:sz w:val="32"/>
          <w:szCs w:val="32"/>
          <w:lang w:val="en-US" w:eastAsia="zh-CN"/>
        </w:rPr>
        <w:t>：</w:t>
      </w:r>
    </w:p>
    <w:p w14:paraId="737D3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1、提供营业执照副本复印件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；组织机构代码证副本复印件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注：①发证机关有年检要求的，应按规定通过年检；②在有效期内；③复印件加盖公章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；税务登记证副本复印件</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注：①在有效期内；②复印件加盖公章</w:t>
      </w:r>
      <w:r>
        <w:rPr>
          <w:rFonts w:hint="eastAsia" w:eastAsia="方正仿宋_GB2312" w:cs="Times New Roman"/>
          <w:b w:val="0"/>
          <w:bCs/>
          <w:sz w:val="32"/>
          <w:szCs w:val="32"/>
          <w:lang w:val="en-US" w:eastAsia="zh-CN"/>
        </w:rPr>
        <w:t>）</w:t>
      </w:r>
      <w:r>
        <w:rPr>
          <w:rFonts w:hint="default" w:ascii="Times New Roman" w:hAnsi="Times New Roman" w:eastAsia="方正仿宋_GB2312" w:cs="Times New Roman"/>
          <w:b w:val="0"/>
          <w:bCs/>
          <w:sz w:val="32"/>
          <w:szCs w:val="32"/>
          <w:lang w:val="en-US" w:eastAsia="zh-CN"/>
        </w:rPr>
        <w:t>；</w:t>
      </w:r>
    </w:p>
    <w:p w14:paraId="04914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注：企业若已更换为三证合一的则提供营业执照副本复印件。</w:t>
      </w:r>
    </w:p>
    <w:p w14:paraId="2D49B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2、具有政府采购项目的代理资格；（在“四川政府采购网”代理机构库登记备案的证明材料）；</w:t>
      </w:r>
    </w:p>
    <w:p w14:paraId="3CEEF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3、参加本次采购活动前三年内，在经营活动中没有重大违法记录（提供承诺函）；</w:t>
      </w:r>
    </w:p>
    <w:p w14:paraId="3B348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4、是否联合体参与比选。</w:t>
      </w:r>
    </w:p>
    <w:p w14:paraId="3CCF4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5、具有履行合同所必需的场地、设备和专业技术能力（提供承诺函）。</w:t>
      </w:r>
    </w:p>
    <w:p w14:paraId="7488C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zh-CN" w:eastAsia="zh-CN"/>
        </w:rPr>
      </w:pPr>
      <w:r>
        <w:rPr>
          <w:rFonts w:hint="default" w:ascii="Times New Roman" w:hAnsi="Times New Roman" w:eastAsia="方正仿宋_GB2312" w:cs="Times New Roman"/>
          <w:b w:val="0"/>
          <w:bCs/>
          <w:sz w:val="32"/>
          <w:szCs w:val="32"/>
          <w:lang w:val="en-US" w:eastAsia="zh-CN"/>
        </w:rPr>
        <w:t>6、具有良好的商业信誉和健全的财务会计制度（提供承诺函）。</w:t>
      </w:r>
    </w:p>
    <w:p w14:paraId="37823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zh-CN" w:eastAsia="zh-CN"/>
        </w:rPr>
        <w:t>三、详细评审</w:t>
      </w:r>
    </w:p>
    <w:p w14:paraId="29BC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评审委员会对通过初步审查的比选申请书进行详细评审和打分，各位评委得分的汇总分值为比选申请人的最终得分。</w:t>
      </w:r>
    </w:p>
    <w:p w14:paraId="21EC5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新宋体" w:cs="Times New Roman"/>
          <w:sz w:val="30"/>
          <w:szCs w:val="30"/>
        </w:rPr>
      </w:pPr>
      <w:r>
        <w:rPr>
          <w:rFonts w:hint="default" w:ascii="Times New Roman" w:hAnsi="Times New Roman" w:eastAsia="方正仿宋_GB2312" w:cs="Times New Roman"/>
          <w:b w:val="0"/>
          <w:bCs/>
          <w:sz w:val="32"/>
          <w:szCs w:val="32"/>
          <w:lang w:val="en-US" w:eastAsia="zh-CN"/>
        </w:rPr>
        <w:t>评分标准如下：</w:t>
      </w:r>
    </w:p>
    <w:tbl>
      <w:tblPr>
        <w:tblStyle w:val="18"/>
        <w:tblW w:w="97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4"/>
        <w:gridCol w:w="2276"/>
        <w:gridCol w:w="5807"/>
        <w:gridCol w:w="866"/>
      </w:tblGrid>
      <w:tr w14:paraId="31DC2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774" w:type="dxa"/>
            <w:tcBorders>
              <w:top w:val="double" w:color="auto" w:sz="4" w:space="0"/>
            </w:tcBorders>
            <w:vAlign w:val="center"/>
          </w:tcPr>
          <w:p w14:paraId="067B81AD">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序号</w:t>
            </w:r>
          </w:p>
        </w:tc>
        <w:tc>
          <w:tcPr>
            <w:tcW w:w="2276" w:type="dxa"/>
            <w:tcBorders>
              <w:top w:val="double" w:color="auto" w:sz="4" w:space="0"/>
            </w:tcBorders>
            <w:vAlign w:val="center"/>
          </w:tcPr>
          <w:p w14:paraId="20D3F168">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评分因素及权重</w:t>
            </w:r>
          </w:p>
        </w:tc>
        <w:tc>
          <w:tcPr>
            <w:tcW w:w="5807" w:type="dxa"/>
            <w:tcBorders>
              <w:top w:val="double" w:color="auto" w:sz="4" w:space="0"/>
            </w:tcBorders>
            <w:vAlign w:val="center"/>
          </w:tcPr>
          <w:p w14:paraId="426CC5BE">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内容</w:t>
            </w:r>
          </w:p>
        </w:tc>
        <w:tc>
          <w:tcPr>
            <w:tcW w:w="866" w:type="dxa"/>
            <w:tcBorders>
              <w:top w:val="double" w:color="auto" w:sz="4" w:space="0"/>
            </w:tcBorders>
            <w:vAlign w:val="center"/>
          </w:tcPr>
          <w:p w14:paraId="423F1B6C">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分值</w:t>
            </w:r>
          </w:p>
        </w:tc>
      </w:tr>
      <w:tr w14:paraId="39102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0" w:hRule="atLeast"/>
          <w:jc w:val="center"/>
        </w:trPr>
        <w:tc>
          <w:tcPr>
            <w:tcW w:w="774" w:type="dxa"/>
            <w:vAlign w:val="center"/>
          </w:tcPr>
          <w:p w14:paraId="46656E85">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1</w:t>
            </w:r>
          </w:p>
        </w:tc>
        <w:tc>
          <w:tcPr>
            <w:tcW w:w="2276" w:type="dxa"/>
            <w:vAlign w:val="center"/>
          </w:tcPr>
          <w:p w14:paraId="25AEE20D">
            <w:pPr>
              <w:spacing w:line="360" w:lineRule="auto"/>
              <w:jc w:val="center"/>
              <w:rPr>
                <w:rFonts w:hint="default" w:ascii="Times New Roman" w:hAnsi="Times New Roman" w:eastAsia="新宋体" w:cs="Times New Roman"/>
                <w:color w:val="auto"/>
                <w:sz w:val="30"/>
                <w:szCs w:val="30"/>
                <w:lang w:eastAsia="zh-CN"/>
              </w:rPr>
            </w:pPr>
            <w:r>
              <w:rPr>
                <w:rFonts w:hint="default" w:ascii="Times New Roman" w:hAnsi="Times New Roman" w:eastAsia="新宋体" w:cs="Times New Roman"/>
                <w:color w:val="auto"/>
                <w:sz w:val="30"/>
                <w:szCs w:val="30"/>
              </w:rPr>
              <w:t>报价</w:t>
            </w:r>
            <w:r>
              <w:rPr>
                <w:rFonts w:hint="default" w:ascii="Times New Roman" w:hAnsi="Times New Roman" w:eastAsia="新宋体" w:cs="Times New Roman"/>
                <w:color w:val="auto"/>
                <w:sz w:val="30"/>
                <w:szCs w:val="30"/>
                <w:lang w:eastAsia="zh-CN"/>
              </w:rPr>
              <w:t>（</w:t>
            </w:r>
            <w:r>
              <w:rPr>
                <w:rFonts w:hint="default" w:ascii="Times New Roman" w:hAnsi="Times New Roman" w:eastAsia="新宋体" w:cs="Times New Roman"/>
                <w:color w:val="auto"/>
                <w:sz w:val="30"/>
                <w:szCs w:val="30"/>
                <w:lang w:val="en-US" w:eastAsia="zh-CN"/>
              </w:rPr>
              <w:t>20%</w:t>
            </w:r>
            <w:r>
              <w:rPr>
                <w:rFonts w:hint="default" w:ascii="Times New Roman" w:hAnsi="Times New Roman" w:eastAsia="新宋体" w:cs="Times New Roman"/>
                <w:color w:val="auto"/>
                <w:sz w:val="30"/>
                <w:szCs w:val="30"/>
                <w:lang w:eastAsia="zh-CN"/>
              </w:rPr>
              <w:t>）</w:t>
            </w:r>
          </w:p>
        </w:tc>
        <w:tc>
          <w:tcPr>
            <w:tcW w:w="5807" w:type="dxa"/>
            <w:vAlign w:val="center"/>
          </w:tcPr>
          <w:p w14:paraId="2363AFD3">
            <w:pPr>
              <w:rPr>
                <w:rFonts w:hint="default" w:ascii="Times New Roman" w:hAnsi="Times New Roman" w:eastAsia="新宋体" w:cs="Times New Roman"/>
                <w:color w:val="auto"/>
                <w:sz w:val="30"/>
                <w:szCs w:val="30"/>
              </w:rPr>
            </w:pPr>
            <w:r>
              <w:rPr>
                <w:rFonts w:hint="default" w:ascii="Times New Roman" w:hAnsi="Times New Roman" w:eastAsia="方正仿宋_GB2312" w:cs="Times New Roman"/>
                <w:color w:val="auto"/>
                <w:sz w:val="30"/>
                <w:szCs w:val="30"/>
              </w:rPr>
              <w:t>参</w:t>
            </w:r>
            <w:r>
              <w:rPr>
                <w:rFonts w:hint="eastAsia" w:eastAsia="方正仿宋_GB2312" w:cs="Times New Roman"/>
                <w:color w:val="auto"/>
                <w:sz w:val="30"/>
                <w:szCs w:val="30"/>
                <w:lang w:val="en-US" w:eastAsia="zh-CN"/>
              </w:rPr>
              <w:t>考</w:t>
            </w:r>
            <w:r>
              <w:rPr>
                <w:rFonts w:hint="default" w:ascii="Times New Roman" w:hAnsi="Times New Roman" w:eastAsia="方正仿宋_GB2312" w:cs="Times New Roman"/>
                <w:color w:val="auto"/>
                <w:sz w:val="30"/>
                <w:szCs w:val="30"/>
              </w:rPr>
              <w:t>原</w:t>
            </w:r>
            <w:r>
              <w:rPr>
                <w:rFonts w:hint="default" w:ascii="Times New Roman" w:hAnsi="Times New Roman" w:eastAsia="方正仿宋_GB2312" w:cs="Times New Roman"/>
                <w:color w:val="auto"/>
                <w:sz w:val="30"/>
                <w:szCs w:val="30"/>
                <w:lang w:val="zh-CN" w:eastAsia="zh-CN"/>
              </w:rPr>
              <w:t>中华人民共和国国家发展计划委员会计价格〔2002〕1980号《招标代理服务收费管理暂行办法》和发改办价格〔2003〕857号文件</w:t>
            </w:r>
            <w:r>
              <w:rPr>
                <w:rFonts w:hint="default" w:ascii="Times New Roman" w:hAnsi="Times New Roman" w:eastAsia="方正仿宋_GB2312" w:cs="Times New Roman"/>
                <w:color w:val="auto"/>
                <w:sz w:val="30"/>
                <w:szCs w:val="30"/>
              </w:rPr>
              <w:t>招标代理服务收费标准收取，在“收费标准”的基础上，每下浮</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rPr>
              <w:t>%，加</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rPr>
              <w:t>分</w:t>
            </w:r>
            <w:r>
              <w:rPr>
                <w:rFonts w:hint="eastAsia"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最多加</w:t>
            </w:r>
            <w:r>
              <w:rPr>
                <w:rFonts w:hint="default" w:ascii="Times New Roman" w:hAnsi="Times New Roman" w:eastAsia="方正仿宋_GB2312" w:cs="Times New Roman"/>
                <w:color w:val="auto"/>
                <w:sz w:val="30"/>
                <w:szCs w:val="30"/>
                <w:lang w:val="en-US" w:eastAsia="zh-CN"/>
              </w:rPr>
              <w:t>20</w:t>
            </w:r>
            <w:r>
              <w:rPr>
                <w:rFonts w:hint="default" w:ascii="Times New Roman" w:hAnsi="Times New Roman" w:eastAsia="方正仿宋_GB2312" w:cs="Times New Roman"/>
                <w:color w:val="auto"/>
                <w:sz w:val="30"/>
                <w:szCs w:val="30"/>
              </w:rPr>
              <w:t>分</w:t>
            </w:r>
            <w:r>
              <w:rPr>
                <w:rFonts w:hint="eastAsia"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rPr>
              <w:t>。</w:t>
            </w:r>
          </w:p>
        </w:tc>
        <w:tc>
          <w:tcPr>
            <w:tcW w:w="866" w:type="dxa"/>
            <w:vAlign w:val="center"/>
          </w:tcPr>
          <w:p w14:paraId="4C36C52E">
            <w:pPr>
              <w:spacing w:line="360" w:lineRule="auto"/>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20</w:t>
            </w:r>
          </w:p>
        </w:tc>
      </w:tr>
      <w:tr w14:paraId="3489B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4" w:type="dxa"/>
            <w:vAlign w:val="center"/>
          </w:tcPr>
          <w:p w14:paraId="545D3557">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2</w:t>
            </w:r>
          </w:p>
        </w:tc>
        <w:tc>
          <w:tcPr>
            <w:tcW w:w="2276" w:type="dxa"/>
            <w:vAlign w:val="center"/>
          </w:tcPr>
          <w:p w14:paraId="2C74262C">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rPr>
              <w:t>场地及设施</w:t>
            </w:r>
            <w:r>
              <w:rPr>
                <w:rFonts w:hint="default" w:ascii="Times New Roman" w:hAnsi="Times New Roman" w:eastAsia="新宋体" w:cs="Times New Roman"/>
                <w:sz w:val="30"/>
                <w:szCs w:val="30"/>
                <w:lang w:val="en-US" w:eastAsia="zh-CN"/>
              </w:rPr>
              <w:t>设备</w:t>
            </w:r>
            <w:r>
              <w:rPr>
                <w:rFonts w:hint="default" w:ascii="Times New Roman" w:hAnsi="Times New Roman" w:eastAsia="新宋体" w:cs="Times New Roman"/>
                <w:sz w:val="30"/>
                <w:szCs w:val="30"/>
              </w:rPr>
              <w:t>条件</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10%</w:t>
            </w:r>
            <w:r>
              <w:rPr>
                <w:rFonts w:hint="default" w:ascii="Times New Roman" w:hAnsi="Times New Roman" w:eastAsia="新宋体" w:cs="Times New Roman"/>
                <w:sz w:val="30"/>
                <w:szCs w:val="30"/>
                <w:lang w:eastAsia="zh-CN"/>
              </w:rPr>
              <w:t>）</w:t>
            </w:r>
          </w:p>
        </w:tc>
        <w:tc>
          <w:tcPr>
            <w:tcW w:w="5807" w:type="dxa"/>
            <w:vAlign w:val="center"/>
          </w:tcPr>
          <w:p w14:paraId="47CCE954">
            <w:pPr>
              <w:rPr>
                <w:rFonts w:hint="default" w:ascii="Times New Roman" w:hAnsi="Times New Roman" w:eastAsia="方正仿宋_GB2312" w:cs="Times New Roman"/>
                <w:color w:val="auto"/>
                <w:sz w:val="30"/>
                <w:szCs w:val="30"/>
              </w:rPr>
            </w:pPr>
            <w:r>
              <w:rPr>
                <w:rFonts w:hint="default" w:ascii="Times New Roman" w:hAnsi="Times New Roman" w:eastAsia="方正仿宋_GB2312" w:cs="Times New Roman"/>
                <w:color w:val="auto"/>
                <w:sz w:val="30"/>
                <w:szCs w:val="30"/>
                <w:lang w:val="en-US" w:eastAsia="zh-Hans"/>
              </w:rPr>
              <w:t>凉山州</w:t>
            </w:r>
            <w:r>
              <w:rPr>
                <w:rFonts w:hint="default" w:ascii="Times New Roman" w:hAnsi="Times New Roman" w:eastAsia="方正仿宋_GB2312" w:cs="Times New Roman"/>
                <w:color w:val="auto"/>
                <w:sz w:val="30"/>
                <w:szCs w:val="30"/>
                <w:lang w:val="en-US" w:eastAsia="zh-CN"/>
              </w:rPr>
              <w:t>西昌市</w:t>
            </w:r>
            <w:r>
              <w:rPr>
                <w:rFonts w:hint="default" w:ascii="Times New Roman" w:hAnsi="Times New Roman" w:eastAsia="方正仿宋_GB2312" w:cs="Times New Roman"/>
                <w:color w:val="auto"/>
                <w:sz w:val="30"/>
                <w:szCs w:val="30"/>
                <w:lang w:val="en-US" w:eastAsia="zh-Hans"/>
              </w:rPr>
              <w:t>内</w:t>
            </w:r>
            <w:r>
              <w:rPr>
                <w:rFonts w:hint="default" w:ascii="Times New Roman" w:hAnsi="Times New Roman" w:eastAsia="方正仿宋_GB2312" w:cs="Times New Roman"/>
                <w:color w:val="auto"/>
                <w:sz w:val="30"/>
                <w:szCs w:val="30"/>
              </w:rPr>
              <w:t>具有独立的开标评标及营业场地和办公场地</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场地面积≥300㎡的得4</w:t>
            </w:r>
            <w:r>
              <w:rPr>
                <w:rFonts w:hint="default" w:ascii="Times New Roman" w:hAnsi="Times New Roman" w:eastAsia="方正仿宋_GB2312" w:cs="Times New Roman"/>
                <w:color w:val="auto"/>
                <w:sz w:val="30"/>
                <w:szCs w:val="30"/>
              </w:rPr>
              <w:t>分</w:t>
            </w:r>
            <w:r>
              <w:rPr>
                <w:rFonts w:hint="default" w:ascii="Times New Roman" w:hAnsi="Times New Roman" w:eastAsia="方正仿宋_GB2312" w:cs="Times New Roman"/>
                <w:color w:val="auto"/>
                <w:sz w:val="30"/>
                <w:szCs w:val="30"/>
                <w:lang w:eastAsia="zh-CN"/>
              </w:rPr>
              <w:t>，</w:t>
            </w:r>
            <w:r>
              <w:rPr>
                <w:rFonts w:hint="default" w:ascii="Times New Roman" w:hAnsi="Times New Roman" w:eastAsia="方正仿宋_GB2312" w:cs="Times New Roman"/>
                <w:color w:val="auto"/>
                <w:sz w:val="30"/>
                <w:szCs w:val="30"/>
                <w:lang w:val="en-US" w:eastAsia="zh-CN"/>
              </w:rPr>
              <w:t>＜300㎡得3分</w:t>
            </w:r>
            <w:r>
              <w:rPr>
                <w:rFonts w:hint="default" w:ascii="Times New Roman" w:hAnsi="Times New Roman" w:eastAsia="方正仿宋_GB2312" w:cs="Times New Roman"/>
                <w:color w:val="auto"/>
                <w:sz w:val="30"/>
                <w:szCs w:val="30"/>
              </w:rPr>
              <w:t>。（具有独立开标厅（室）、独立评标室）</w:t>
            </w:r>
          </w:p>
          <w:p w14:paraId="44DB13FC">
            <w:pPr>
              <w:rPr>
                <w:rFonts w:hint="default" w:ascii="Times New Roman" w:hAnsi="Times New Roman" w:eastAsia="新宋体" w:cs="Times New Roman"/>
                <w:b/>
                <w:bCs/>
                <w:color w:val="auto"/>
                <w:kern w:val="0"/>
                <w:sz w:val="30"/>
                <w:szCs w:val="30"/>
                <w:highlight w:val="none"/>
                <w:lang w:val="en-US" w:eastAsia="zh-CN"/>
              </w:rPr>
            </w:pPr>
            <w:r>
              <w:rPr>
                <w:rFonts w:hint="default" w:ascii="Times New Roman" w:hAnsi="Times New Roman" w:eastAsia="新宋体" w:cs="Times New Roman"/>
                <w:b/>
                <w:bCs/>
                <w:sz w:val="30"/>
                <w:szCs w:val="30"/>
                <w:lang w:val="en-US" w:eastAsia="zh-CN"/>
              </w:rPr>
              <w:t>注：</w:t>
            </w:r>
            <w:r>
              <w:rPr>
                <w:rFonts w:hint="default" w:ascii="Times New Roman" w:hAnsi="Times New Roman" w:eastAsia="新宋体" w:cs="Times New Roman"/>
                <w:b/>
                <w:bCs/>
                <w:color w:val="auto"/>
                <w:kern w:val="0"/>
                <w:sz w:val="30"/>
                <w:szCs w:val="30"/>
                <w:highlight w:val="none"/>
                <w:lang w:eastAsia="zh-CN"/>
              </w:rPr>
              <w:t>提供</w:t>
            </w:r>
            <w:r>
              <w:rPr>
                <w:rFonts w:hint="default" w:ascii="Times New Roman" w:hAnsi="Times New Roman" w:eastAsia="新宋体" w:cs="Times New Roman"/>
                <w:b/>
                <w:bCs/>
                <w:color w:val="auto"/>
                <w:kern w:val="0"/>
                <w:sz w:val="30"/>
                <w:szCs w:val="30"/>
                <w:highlight w:val="none"/>
                <w:lang w:val="en-US" w:eastAsia="zh-CN"/>
              </w:rPr>
              <w:t>本单位</w:t>
            </w:r>
            <w:r>
              <w:rPr>
                <w:rFonts w:hint="default" w:ascii="Times New Roman" w:hAnsi="Times New Roman" w:eastAsia="新宋体" w:cs="Times New Roman"/>
                <w:b/>
                <w:bCs/>
                <w:color w:val="auto"/>
                <w:kern w:val="0"/>
                <w:sz w:val="30"/>
                <w:szCs w:val="30"/>
                <w:highlight w:val="none"/>
                <w:lang w:eastAsia="zh-CN"/>
              </w:rPr>
              <w:t>房产证明或租房合同</w:t>
            </w:r>
            <w:r>
              <w:rPr>
                <w:rFonts w:hint="default" w:ascii="Times New Roman" w:hAnsi="Times New Roman" w:eastAsia="新宋体" w:cs="Times New Roman"/>
                <w:b/>
                <w:bCs/>
                <w:color w:val="auto"/>
                <w:kern w:val="0"/>
                <w:sz w:val="30"/>
                <w:szCs w:val="30"/>
                <w:highlight w:val="none"/>
                <w:lang w:val="en-US" w:eastAsia="zh-CN"/>
              </w:rPr>
              <w:t>复印件</w:t>
            </w:r>
            <w:r>
              <w:rPr>
                <w:rFonts w:hint="default" w:ascii="Times New Roman" w:hAnsi="Times New Roman" w:eastAsia="新宋体" w:cs="Times New Roman"/>
                <w:b/>
                <w:bCs/>
                <w:color w:val="auto"/>
                <w:kern w:val="0"/>
                <w:sz w:val="30"/>
                <w:szCs w:val="30"/>
                <w:highlight w:val="none"/>
                <w:lang w:eastAsia="zh-CN"/>
              </w:rPr>
              <w:t>，</w:t>
            </w:r>
            <w:r>
              <w:rPr>
                <w:rFonts w:hint="default" w:ascii="Times New Roman" w:hAnsi="Times New Roman" w:eastAsia="新宋体" w:cs="Times New Roman"/>
                <w:b/>
                <w:bCs/>
                <w:color w:val="auto"/>
                <w:kern w:val="0"/>
                <w:sz w:val="30"/>
                <w:szCs w:val="30"/>
                <w:highlight w:val="none"/>
                <w:lang w:val="en-US" w:eastAsia="zh-CN"/>
              </w:rPr>
              <w:t>根据比选结果，会组织专人对代理公司场地及设施设备进行复核，涉嫌虚假响应的，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将取消比选申请人成交资格</w:t>
            </w:r>
            <w:r>
              <w:rPr>
                <w:rFonts w:hint="default" w:ascii="Times New Roman" w:hAnsi="Times New Roman" w:eastAsia="新宋体" w:cs="Times New Roman"/>
                <w:b/>
                <w:bCs/>
                <w:color w:val="auto"/>
                <w:kern w:val="0"/>
                <w:sz w:val="30"/>
                <w:szCs w:val="30"/>
                <w:highlight w:val="none"/>
                <w:lang w:val="en-US" w:eastAsia="zh-CN"/>
              </w:rPr>
              <w:t>。</w:t>
            </w:r>
          </w:p>
          <w:p w14:paraId="4E04804A">
            <w:pPr>
              <w:rPr>
                <w:rFonts w:hint="default" w:ascii="Times New Roman" w:hAnsi="Times New Roman" w:eastAsia="方正仿宋_GB2312" w:cs="Times New Roman"/>
                <w:color w:val="auto"/>
                <w:sz w:val="30"/>
                <w:szCs w:val="30"/>
                <w:lang w:val="en-US" w:eastAsia="zh-CN"/>
              </w:rPr>
            </w:pP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配有政府采购一体化（线上）电子评审室</w:t>
            </w:r>
            <w:r>
              <w:rPr>
                <w:rFonts w:hint="default" w:ascii="Times New Roman" w:hAnsi="Times New Roman" w:eastAsia="方正仿宋_GB2312" w:cs="Times New Roman"/>
                <w:color w:val="auto"/>
                <w:sz w:val="30"/>
                <w:szCs w:val="30"/>
                <w:lang w:val="en-US" w:eastAsia="zh-CN"/>
              </w:rPr>
              <w:t>一间</w:t>
            </w:r>
            <w:r>
              <w:rPr>
                <w:rFonts w:hint="default" w:ascii="Times New Roman" w:hAnsi="Times New Roman" w:eastAsia="方正仿宋_GB2312" w:cs="Times New Roman"/>
                <w:color w:val="auto"/>
                <w:sz w:val="30"/>
                <w:szCs w:val="30"/>
                <w:lang w:val="en-US" w:eastAsia="zh-Hans"/>
              </w:rPr>
              <w:t>的得</w:t>
            </w: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分</w:t>
            </w:r>
            <w:r>
              <w:rPr>
                <w:rFonts w:hint="default" w:ascii="Times New Roman" w:hAnsi="Times New Roman" w:eastAsia="方正仿宋_GB2312" w:cs="Times New Roman"/>
                <w:color w:val="auto"/>
                <w:sz w:val="30"/>
                <w:szCs w:val="30"/>
                <w:lang w:val="en-US" w:eastAsia="zh-CN"/>
              </w:rPr>
              <w:t>，最多得4分。</w:t>
            </w:r>
          </w:p>
          <w:p w14:paraId="04EDD238">
            <w:pPr>
              <w:rPr>
                <w:rFonts w:hint="default" w:ascii="Times New Roman" w:hAnsi="Times New Roman" w:eastAsia="新宋体" w:cs="Times New Roman"/>
                <w:b/>
                <w:bCs/>
                <w:color w:val="auto"/>
                <w:kern w:val="0"/>
                <w:sz w:val="30"/>
                <w:szCs w:val="30"/>
                <w:highlight w:val="none"/>
                <w:lang w:val="en-US" w:eastAsia="zh-CN"/>
              </w:rPr>
            </w:pPr>
            <w:r>
              <w:rPr>
                <w:rFonts w:hint="default" w:ascii="Times New Roman" w:hAnsi="Times New Roman" w:eastAsia="新宋体" w:cs="Times New Roman"/>
                <w:b/>
                <w:bCs/>
                <w:color w:val="auto"/>
                <w:kern w:val="0"/>
                <w:sz w:val="30"/>
                <w:szCs w:val="30"/>
                <w:highlight w:val="none"/>
                <w:lang w:eastAsia="zh-CN"/>
              </w:rPr>
              <w:t>注：提供场地照片（同一标室不重复计分），</w:t>
            </w:r>
            <w:r>
              <w:rPr>
                <w:rFonts w:hint="default" w:ascii="Times New Roman" w:hAnsi="Times New Roman" w:eastAsia="新宋体" w:cs="Times New Roman"/>
                <w:b/>
                <w:bCs/>
                <w:color w:val="auto"/>
                <w:kern w:val="0"/>
                <w:sz w:val="30"/>
                <w:szCs w:val="30"/>
                <w:highlight w:val="none"/>
                <w:lang w:val="en-US" w:eastAsia="zh-CN"/>
              </w:rPr>
              <w:t>根据比选结果，会组织专人对代理公司场地及设施设备进行复核，涉嫌虚假响应的，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将取消比选申请人成交资格</w:t>
            </w:r>
            <w:r>
              <w:rPr>
                <w:rFonts w:hint="default" w:ascii="Times New Roman" w:hAnsi="Times New Roman" w:eastAsia="新宋体" w:cs="Times New Roman"/>
                <w:b/>
                <w:bCs/>
                <w:color w:val="auto"/>
                <w:kern w:val="0"/>
                <w:sz w:val="30"/>
                <w:szCs w:val="30"/>
                <w:highlight w:val="none"/>
                <w:lang w:val="en-US" w:eastAsia="zh-CN"/>
              </w:rPr>
              <w:t>。</w:t>
            </w:r>
          </w:p>
          <w:p w14:paraId="26EC36C4">
            <w:pPr>
              <w:rPr>
                <w:rFonts w:hint="default" w:ascii="Times New Roman" w:hAnsi="Times New Roman" w:eastAsia="方正仿宋_GB2312" w:cs="Times New Roman"/>
                <w:color w:val="auto"/>
                <w:sz w:val="30"/>
                <w:szCs w:val="30"/>
                <w:lang w:val="en-US" w:eastAsia="zh-Hans"/>
              </w:rPr>
            </w:pPr>
            <w:r>
              <w:rPr>
                <w:rFonts w:hint="default" w:ascii="Times New Roman" w:hAnsi="Times New Roman" w:eastAsia="方正仿宋_GB2312" w:cs="Times New Roman"/>
                <w:color w:val="auto"/>
                <w:sz w:val="30"/>
                <w:szCs w:val="30"/>
                <w:lang w:val="en-US" w:eastAsia="zh-CN"/>
              </w:rPr>
              <w:t>3</w:t>
            </w:r>
            <w:r>
              <w:rPr>
                <w:rFonts w:hint="default" w:ascii="Times New Roman" w:hAnsi="Times New Roman" w:eastAsia="方正仿宋_GB2312" w:cs="Times New Roman"/>
                <w:color w:val="auto"/>
                <w:sz w:val="30"/>
                <w:szCs w:val="30"/>
                <w:lang w:val="en-US" w:eastAsia="zh-Hans"/>
              </w:rPr>
              <w:t>.具有独立的监督室、采购人休息室、档案室的得</w:t>
            </w:r>
            <w:r>
              <w:rPr>
                <w:rFonts w:hint="default" w:ascii="Times New Roman" w:hAnsi="Times New Roman" w:eastAsia="方正仿宋_GB2312" w:cs="Times New Roman"/>
                <w:color w:val="auto"/>
                <w:sz w:val="30"/>
                <w:szCs w:val="30"/>
                <w:lang w:val="en-US" w:eastAsia="zh-CN"/>
              </w:rPr>
              <w:t>2</w:t>
            </w:r>
            <w:r>
              <w:rPr>
                <w:rFonts w:hint="default" w:ascii="Times New Roman" w:hAnsi="Times New Roman" w:eastAsia="方正仿宋_GB2312" w:cs="Times New Roman"/>
                <w:color w:val="auto"/>
                <w:sz w:val="30"/>
                <w:szCs w:val="30"/>
                <w:lang w:val="en-US" w:eastAsia="zh-Hans"/>
              </w:rPr>
              <w:t>分。</w:t>
            </w:r>
          </w:p>
          <w:p w14:paraId="55AC4F7D">
            <w:pPr>
              <w:rPr>
                <w:rFonts w:hint="default" w:ascii="Times New Roman" w:hAnsi="Times New Roman" w:eastAsia="新宋体" w:cs="Times New Roman"/>
                <w:sz w:val="30"/>
                <w:szCs w:val="30"/>
              </w:rPr>
            </w:pPr>
            <w:r>
              <w:rPr>
                <w:rFonts w:hint="default" w:ascii="Times New Roman" w:hAnsi="Times New Roman" w:eastAsia="新宋体" w:cs="Times New Roman"/>
                <w:b/>
                <w:bCs/>
                <w:color w:val="auto"/>
                <w:kern w:val="0"/>
                <w:sz w:val="30"/>
                <w:szCs w:val="30"/>
                <w:highlight w:val="none"/>
                <w:lang w:eastAsia="zh-CN"/>
              </w:rPr>
              <w:t>注：提供场地照片，</w:t>
            </w:r>
            <w:r>
              <w:rPr>
                <w:rFonts w:hint="default" w:ascii="Times New Roman" w:hAnsi="Times New Roman" w:eastAsia="新宋体" w:cs="Times New Roman"/>
                <w:b/>
                <w:bCs/>
                <w:color w:val="auto"/>
                <w:kern w:val="0"/>
                <w:sz w:val="30"/>
                <w:szCs w:val="30"/>
                <w:highlight w:val="none"/>
                <w:lang w:val="en-US" w:eastAsia="zh-CN"/>
              </w:rPr>
              <w:t>根据比选结果，会组织专人对代理公司场地及设施设备进行复核，涉嫌虚假响应的，</w:t>
            </w:r>
            <w:r>
              <w:rPr>
                <w:rFonts w:hint="default" w:ascii="Times New Roman" w:hAnsi="Times New Roman" w:eastAsia="新宋体" w:cs="Times New Roman"/>
                <w:b/>
                <w:bCs w:val="0"/>
                <w:color w:val="auto"/>
                <w:kern w:val="0"/>
                <w:sz w:val="30"/>
                <w:szCs w:val="30"/>
                <w:highlight w:val="none"/>
                <w:lang w:val="en-US" w:eastAsia="zh-CN" w:bidi="ar-SA"/>
              </w:rPr>
              <w:t>将取消比选申请人成交资格</w:t>
            </w:r>
            <w:r>
              <w:rPr>
                <w:rFonts w:hint="default" w:ascii="Times New Roman" w:hAnsi="Times New Roman" w:eastAsia="新宋体" w:cs="Times New Roman"/>
                <w:b/>
                <w:bCs/>
                <w:color w:val="auto"/>
                <w:kern w:val="0"/>
                <w:sz w:val="30"/>
                <w:szCs w:val="30"/>
                <w:highlight w:val="none"/>
                <w:lang w:val="en-US" w:eastAsia="zh-CN"/>
              </w:rPr>
              <w:t>。</w:t>
            </w:r>
          </w:p>
        </w:tc>
        <w:tc>
          <w:tcPr>
            <w:tcW w:w="866" w:type="dxa"/>
            <w:vAlign w:val="center"/>
          </w:tcPr>
          <w:p w14:paraId="446C0AFF">
            <w:pPr>
              <w:spacing w:line="360" w:lineRule="auto"/>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10</w:t>
            </w:r>
          </w:p>
        </w:tc>
      </w:tr>
      <w:tr w14:paraId="718CB7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1" w:hRule="atLeast"/>
          <w:jc w:val="center"/>
        </w:trPr>
        <w:tc>
          <w:tcPr>
            <w:tcW w:w="774" w:type="dxa"/>
            <w:vAlign w:val="center"/>
          </w:tcPr>
          <w:p w14:paraId="7617582D">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3</w:t>
            </w:r>
          </w:p>
        </w:tc>
        <w:tc>
          <w:tcPr>
            <w:tcW w:w="2276" w:type="dxa"/>
            <w:vAlign w:val="center"/>
          </w:tcPr>
          <w:p w14:paraId="7570A46E">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rPr>
              <w:t>人员配置</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10%</w:t>
            </w:r>
            <w:r>
              <w:rPr>
                <w:rFonts w:hint="default" w:ascii="Times New Roman" w:hAnsi="Times New Roman" w:eastAsia="新宋体" w:cs="Times New Roman"/>
                <w:sz w:val="30"/>
                <w:szCs w:val="30"/>
                <w:lang w:eastAsia="zh-CN"/>
              </w:rPr>
              <w:t>）</w:t>
            </w:r>
          </w:p>
        </w:tc>
        <w:tc>
          <w:tcPr>
            <w:tcW w:w="5807" w:type="dxa"/>
            <w:vAlign w:val="center"/>
          </w:tcPr>
          <w:p w14:paraId="6D1C659E">
            <w:pPr>
              <w:pStyle w:val="6"/>
              <w:numPr>
                <w:ilvl w:val="0"/>
                <w:numId w:val="2"/>
              </w:numPr>
              <w:spacing w:after="0"/>
              <w:rPr>
                <w:rFonts w:hint="default" w:ascii="Times New Roman" w:hAnsi="Times New Roman" w:eastAsia="新宋体" w:cs="Times New Roman"/>
                <w:b/>
                <w:bCs/>
                <w:sz w:val="30"/>
                <w:szCs w:val="30"/>
                <w:lang w:eastAsia="zh-CN"/>
              </w:rPr>
            </w:pPr>
            <w:r>
              <w:rPr>
                <w:rFonts w:hint="default" w:ascii="Times New Roman" w:hAnsi="Times New Roman" w:eastAsia="方正仿宋_GB2312" w:cs="Times New Roman"/>
                <w:color w:val="auto"/>
                <w:kern w:val="2"/>
                <w:sz w:val="30"/>
                <w:szCs w:val="30"/>
                <w:lang w:val="en-US" w:eastAsia="zh-Hans" w:bidi="ar-SA"/>
              </w:rPr>
              <w:t>拟配备的专职项目人员中具有四川政府采购从业人员相关培训合格证，按数量综合评估，每提供一个人员得1分，本项最多得5分。</w:t>
            </w:r>
            <w:r>
              <w:rPr>
                <w:rFonts w:hint="default" w:ascii="Times New Roman" w:hAnsi="Times New Roman" w:eastAsia="新宋体" w:cs="Times New Roman"/>
                <w:b/>
                <w:bCs/>
                <w:sz w:val="30"/>
                <w:szCs w:val="30"/>
              </w:rPr>
              <w:t>注：①提供上述人员相关证书复印件；②提供本单位在职证明材料复印件</w:t>
            </w:r>
            <w:r>
              <w:rPr>
                <w:rFonts w:hint="default" w:ascii="Times New Roman" w:hAnsi="Times New Roman" w:eastAsia="新宋体" w:cs="Times New Roman"/>
                <w:b/>
                <w:bCs/>
                <w:sz w:val="30"/>
                <w:szCs w:val="30"/>
                <w:lang w:eastAsia="zh-CN"/>
              </w:rPr>
              <w:t>（</w:t>
            </w:r>
            <w:r>
              <w:rPr>
                <w:rFonts w:hint="default" w:ascii="Times New Roman" w:hAnsi="Times New Roman" w:eastAsia="新宋体" w:cs="Times New Roman"/>
                <w:b/>
                <w:bCs/>
                <w:sz w:val="30"/>
                <w:szCs w:val="30"/>
                <w:lang w:val="en-US" w:eastAsia="zh-CN"/>
              </w:rPr>
              <w:t>缴纳</w:t>
            </w:r>
            <w:r>
              <w:rPr>
                <w:rFonts w:hint="eastAsia" w:eastAsia="新宋体" w:cs="Times New Roman"/>
                <w:b/>
                <w:bCs/>
                <w:sz w:val="30"/>
                <w:szCs w:val="30"/>
                <w:lang w:val="en-US" w:eastAsia="zh-CN"/>
              </w:rPr>
              <w:t>社保</w:t>
            </w:r>
            <w:r>
              <w:rPr>
                <w:rFonts w:hint="default" w:ascii="Times New Roman" w:hAnsi="Times New Roman" w:eastAsia="新宋体" w:cs="Times New Roman"/>
                <w:b/>
                <w:bCs/>
                <w:sz w:val="30"/>
                <w:szCs w:val="30"/>
                <w:lang w:val="en-US" w:eastAsia="zh-CN"/>
              </w:rPr>
              <w:t>证明</w:t>
            </w:r>
            <w:r>
              <w:rPr>
                <w:rFonts w:hint="default" w:ascii="Times New Roman" w:hAnsi="Times New Roman" w:eastAsia="新宋体" w:cs="Times New Roman"/>
                <w:b/>
                <w:bCs/>
                <w:sz w:val="30"/>
                <w:szCs w:val="30"/>
                <w:lang w:eastAsia="zh-CN"/>
              </w:rPr>
              <w:t>）。</w:t>
            </w:r>
          </w:p>
          <w:p w14:paraId="573C00EB">
            <w:pPr>
              <w:pStyle w:val="6"/>
              <w:numPr>
                <w:ilvl w:val="0"/>
                <w:numId w:val="0"/>
              </w:numPr>
              <w:spacing w:after="0"/>
              <w:rPr>
                <w:rFonts w:hint="default" w:ascii="Times New Roman" w:hAnsi="Times New Roman" w:eastAsia="新宋体" w:cs="Times New Roman"/>
                <w:sz w:val="30"/>
                <w:szCs w:val="30"/>
              </w:rPr>
            </w:pPr>
            <w:r>
              <w:rPr>
                <w:rFonts w:hint="default" w:ascii="Times New Roman" w:hAnsi="Times New Roman" w:eastAsia="方正仿宋_GB2312" w:cs="Times New Roman"/>
                <w:color w:val="auto"/>
                <w:kern w:val="2"/>
                <w:sz w:val="30"/>
                <w:szCs w:val="30"/>
                <w:lang w:val="en-US" w:eastAsia="zh-CN" w:bidi="ar-SA"/>
              </w:rPr>
              <w:t>2</w:t>
            </w:r>
            <w:r>
              <w:rPr>
                <w:rFonts w:hint="default" w:ascii="Times New Roman" w:hAnsi="Times New Roman" w:eastAsia="方正仿宋_GB2312" w:cs="Times New Roman"/>
                <w:color w:val="auto"/>
                <w:kern w:val="2"/>
                <w:sz w:val="30"/>
                <w:szCs w:val="30"/>
                <w:lang w:val="en-US" w:eastAsia="zh-Hans" w:bidi="ar-SA"/>
              </w:rPr>
              <w:t>.为本项目配备的服务团队中有法律顾问的得5分（法律顾问可为单位聘用人员或聘请的第三方机构）。</w:t>
            </w:r>
            <w:r>
              <w:rPr>
                <w:rFonts w:hint="default" w:ascii="Times New Roman" w:hAnsi="Times New Roman" w:eastAsia="新宋体" w:cs="Times New Roman"/>
                <w:b/>
                <w:bCs/>
                <w:sz w:val="30"/>
                <w:szCs w:val="30"/>
              </w:rPr>
              <w:t>注：①法律顾问提供劳动合同或聘用协议复印件。</w:t>
            </w:r>
          </w:p>
        </w:tc>
        <w:tc>
          <w:tcPr>
            <w:tcW w:w="866" w:type="dxa"/>
            <w:vAlign w:val="center"/>
          </w:tcPr>
          <w:p w14:paraId="1F32D081">
            <w:pPr>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rPr>
              <w:t>1</w:t>
            </w:r>
            <w:r>
              <w:rPr>
                <w:rFonts w:hint="default" w:ascii="Times New Roman" w:hAnsi="Times New Roman" w:eastAsia="新宋体" w:cs="Times New Roman"/>
                <w:sz w:val="30"/>
                <w:szCs w:val="30"/>
                <w:lang w:val="en-US" w:eastAsia="zh-CN"/>
              </w:rPr>
              <w:t>0</w:t>
            </w:r>
          </w:p>
        </w:tc>
      </w:tr>
      <w:tr w14:paraId="58E4F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774" w:type="dxa"/>
            <w:vAlign w:val="center"/>
          </w:tcPr>
          <w:p w14:paraId="75EA8233">
            <w:pPr>
              <w:spacing w:line="360" w:lineRule="auto"/>
              <w:jc w:val="cente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4</w:t>
            </w:r>
          </w:p>
        </w:tc>
        <w:tc>
          <w:tcPr>
            <w:tcW w:w="2276" w:type="dxa"/>
            <w:vAlign w:val="center"/>
          </w:tcPr>
          <w:p w14:paraId="5CB5318A">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lang w:val="en-US" w:eastAsia="zh-CN"/>
              </w:rPr>
              <w:t>政府采购</w:t>
            </w:r>
            <w:r>
              <w:rPr>
                <w:rFonts w:hint="default" w:ascii="Times New Roman" w:hAnsi="Times New Roman" w:eastAsia="新宋体" w:cs="Times New Roman"/>
                <w:sz w:val="30"/>
                <w:szCs w:val="30"/>
              </w:rPr>
              <w:t>代理业绩</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25%</w:t>
            </w:r>
            <w:r>
              <w:rPr>
                <w:rFonts w:hint="default" w:ascii="Times New Roman" w:hAnsi="Times New Roman" w:eastAsia="新宋体" w:cs="Times New Roman"/>
                <w:sz w:val="30"/>
                <w:szCs w:val="30"/>
                <w:lang w:eastAsia="zh-CN"/>
              </w:rPr>
              <w:t>）</w:t>
            </w:r>
          </w:p>
        </w:tc>
        <w:tc>
          <w:tcPr>
            <w:tcW w:w="5807" w:type="dxa"/>
            <w:vAlign w:val="center"/>
          </w:tcPr>
          <w:p w14:paraId="4E983449">
            <w:pPr>
              <w:pStyle w:val="6"/>
              <w:numPr>
                <w:ilvl w:val="0"/>
                <w:numId w:val="3"/>
              </w:numPr>
              <w:spacing w:after="0"/>
              <w:rPr>
                <w:rFonts w:hint="default" w:ascii="Times New Roman" w:hAnsi="Times New Roman" w:cs="Times New Roman"/>
              </w:rPr>
            </w:pPr>
            <w:r>
              <w:rPr>
                <w:rFonts w:hint="default" w:ascii="Times New Roman" w:hAnsi="Times New Roman" w:eastAsia="方正仿宋_GB2312" w:cs="Times New Roman"/>
                <w:color w:val="auto"/>
                <w:kern w:val="2"/>
                <w:sz w:val="30"/>
                <w:szCs w:val="30"/>
                <w:lang w:val="en-US" w:eastAsia="zh-CN" w:bidi="ar-SA"/>
              </w:rPr>
              <w:t>申请</w:t>
            </w:r>
            <w:r>
              <w:rPr>
                <w:rFonts w:hint="default" w:ascii="Times New Roman" w:hAnsi="Times New Roman" w:eastAsia="方正仿宋_GB2312" w:cs="Times New Roman"/>
                <w:color w:val="auto"/>
                <w:kern w:val="2"/>
                <w:sz w:val="30"/>
                <w:szCs w:val="30"/>
                <w:lang w:val="en-US" w:eastAsia="zh-Hans" w:bidi="ar-SA"/>
              </w:rPr>
              <w:t>人提供202</w:t>
            </w:r>
            <w:r>
              <w:rPr>
                <w:rFonts w:hint="default" w:ascii="Times New Roman" w:hAnsi="Times New Roman" w:eastAsia="方正仿宋_GB2312" w:cs="Times New Roman"/>
                <w:color w:val="auto"/>
                <w:kern w:val="2"/>
                <w:sz w:val="30"/>
                <w:szCs w:val="30"/>
                <w:lang w:val="en-US" w:eastAsia="zh-CN" w:bidi="ar-SA"/>
              </w:rPr>
              <w:t>3</w:t>
            </w:r>
            <w:r>
              <w:rPr>
                <w:rFonts w:hint="default" w:ascii="Times New Roman" w:hAnsi="Times New Roman" w:eastAsia="方正仿宋_GB2312" w:cs="Times New Roman"/>
                <w:color w:val="auto"/>
                <w:kern w:val="2"/>
                <w:sz w:val="30"/>
                <w:szCs w:val="30"/>
                <w:lang w:val="en-US" w:eastAsia="zh-Hans" w:bidi="ar-SA"/>
              </w:rPr>
              <w:t>年</w:t>
            </w:r>
            <w:r>
              <w:rPr>
                <w:rFonts w:hint="default" w:ascii="Times New Roman" w:hAnsi="Times New Roman" w:eastAsia="方正仿宋_GB2312" w:cs="Times New Roman"/>
                <w:color w:val="auto"/>
                <w:kern w:val="2"/>
                <w:sz w:val="30"/>
                <w:szCs w:val="30"/>
                <w:lang w:val="en-US" w:eastAsia="zh-CN" w:bidi="ar-SA"/>
              </w:rPr>
              <w:t>4月</w:t>
            </w:r>
            <w:r>
              <w:rPr>
                <w:rFonts w:hint="default" w:ascii="Times New Roman" w:hAnsi="Times New Roman" w:eastAsia="方正仿宋_GB2312" w:cs="Times New Roman"/>
                <w:color w:val="auto"/>
                <w:kern w:val="2"/>
                <w:sz w:val="30"/>
                <w:szCs w:val="30"/>
                <w:lang w:val="en-US" w:eastAsia="zh-Hans" w:bidi="ar-SA"/>
              </w:rPr>
              <w:t>至今四川省</w:t>
            </w:r>
            <w:r>
              <w:rPr>
                <w:rFonts w:hint="default" w:ascii="Times New Roman" w:hAnsi="Times New Roman" w:eastAsia="方正仿宋_GB2312" w:cs="Times New Roman"/>
                <w:color w:val="auto"/>
                <w:kern w:val="2"/>
                <w:sz w:val="30"/>
                <w:szCs w:val="30"/>
                <w:lang w:val="en-US" w:eastAsia="zh-CN" w:bidi="ar-SA"/>
              </w:rPr>
              <w:t>政府采购</w:t>
            </w:r>
            <w:r>
              <w:rPr>
                <w:rFonts w:hint="default" w:ascii="Times New Roman" w:hAnsi="Times New Roman" w:eastAsia="方正仿宋_GB2312" w:cs="Times New Roman"/>
                <w:color w:val="auto"/>
                <w:kern w:val="2"/>
                <w:sz w:val="30"/>
                <w:szCs w:val="30"/>
                <w:lang w:val="en-US" w:eastAsia="zh-Hans" w:bidi="ar-SA"/>
              </w:rPr>
              <w:t>项目业绩的，具有一个得</w:t>
            </w:r>
            <w:r>
              <w:rPr>
                <w:rFonts w:hint="default" w:ascii="Times New Roman" w:hAnsi="Times New Roman" w:eastAsia="方正仿宋_GB2312" w:cs="Times New Roman"/>
                <w:color w:val="auto"/>
                <w:kern w:val="2"/>
                <w:sz w:val="30"/>
                <w:szCs w:val="30"/>
                <w:lang w:val="en-US" w:eastAsia="zh-CN" w:bidi="ar-SA"/>
              </w:rPr>
              <w:t>1</w:t>
            </w:r>
            <w:r>
              <w:rPr>
                <w:rFonts w:hint="default" w:ascii="Times New Roman" w:hAnsi="Times New Roman" w:eastAsia="方正仿宋_GB2312" w:cs="Times New Roman"/>
                <w:color w:val="auto"/>
                <w:kern w:val="2"/>
                <w:sz w:val="30"/>
                <w:szCs w:val="30"/>
                <w:lang w:val="en-US" w:eastAsia="zh-Hans" w:bidi="ar-SA"/>
              </w:rPr>
              <w:t>分，最多得</w:t>
            </w:r>
            <w:r>
              <w:rPr>
                <w:rFonts w:hint="default" w:ascii="Times New Roman" w:hAnsi="Times New Roman" w:eastAsia="方正仿宋_GB2312" w:cs="Times New Roman"/>
                <w:color w:val="auto"/>
                <w:kern w:val="2"/>
                <w:sz w:val="30"/>
                <w:szCs w:val="30"/>
                <w:lang w:val="en-US" w:eastAsia="zh-CN" w:bidi="ar-SA"/>
              </w:rPr>
              <w:t>15</w:t>
            </w:r>
            <w:r>
              <w:rPr>
                <w:rFonts w:hint="default" w:ascii="Times New Roman" w:hAnsi="Times New Roman" w:eastAsia="方正仿宋_GB2312" w:cs="Times New Roman"/>
                <w:color w:val="auto"/>
                <w:kern w:val="2"/>
                <w:sz w:val="30"/>
                <w:szCs w:val="30"/>
                <w:lang w:val="en-US" w:eastAsia="zh-Hans" w:bidi="ar-SA"/>
              </w:rPr>
              <w:t>分</w:t>
            </w:r>
            <w:r>
              <w:rPr>
                <w:rFonts w:hint="default" w:ascii="Times New Roman" w:hAnsi="Times New Roman" w:eastAsia="新宋体" w:cs="Times New Roman"/>
                <w:sz w:val="30"/>
                <w:szCs w:val="30"/>
              </w:rPr>
              <w:t>（</w:t>
            </w:r>
            <w:r>
              <w:rPr>
                <w:rFonts w:hint="default" w:ascii="Times New Roman" w:hAnsi="Times New Roman" w:eastAsia="新宋体" w:cs="Times New Roman"/>
                <w:b/>
                <w:bCs w:val="0"/>
                <w:color w:val="auto"/>
                <w:kern w:val="0"/>
                <w:sz w:val="30"/>
                <w:szCs w:val="30"/>
                <w:highlight w:val="none"/>
              </w:rPr>
              <w:t>提供四川政府采购网</w:t>
            </w:r>
            <w:r>
              <w:rPr>
                <w:rFonts w:hint="default" w:ascii="Times New Roman" w:hAnsi="Times New Roman" w:eastAsia="新宋体" w:cs="Times New Roman"/>
                <w:b/>
                <w:bCs w:val="0"/>
                <w:color w:val="auto"/>
                <w:kern w:val="0"/>
                <w:sz w:val="30"/>
                <w:szCs w:val="30"/>
                <w:highlight w:val="none"/>
                <w:lang w:val="en-US" w:eastAsia="zh-CN"/>
              </w:rPr>
              <w:t>上采购</w:t>
            </w:r>
            <w:r>
              <w:rPr>
                <w:rFonts w:hint="default" w:ascii="Times New Roman" w:hAnsi="Times New Roman" w:eastAsia="新宋体" w:cs="Times New Roman"/>
                <w:b/>
                <w:bCs w:val="0"/>
                <w:color w:val="auto"/>
                <w:kern w:val="0"/>
                <w:sz w:val="30"/>
                <w:szCs w:val="30"/>
                <w:highlight w:val="none"/>
              </w:rPr>
              <w:t>公告网页截图</w:t>
            </w:r>
            <w:r>
              <w:rPr>
                <w:rFonts w:hint="default" w:ascii="Times New Roman" w:hAnsi="Times New Roman" w:eastAsia="新宋体" w:cs="Times New Roman"/>
                <w:b/>
                <w:bCs w:val="0"/>
                <w:color w:val="auto"/>
                <w:kern w:val="0"/>
                <w:sz w:val="30"/>
                <w:szCs w:val="30"/>
                <w:highlight w:val="none"/>
                <w:lang w:val="en-US" w:eastAsia="zh-CN"/>
              </w:rPr>
              <w:t>予以佐证，并加盖比选申请人鲜章</w:t>
            </w:r>
            <w:r>
              <w:rPr>
                <w:rFonts w:hint="default" w:ascii="Times New Roman" w:hAnsi="Times New Roman" w:eastAsia="新宋体" w:cs="Times New Roman"/>
                <w:b/>
                <w:bCs w:val="0"/>
                <w:color w:val="auto"/>
                <w:kern w:val="0"/>
                <w:sz w:val="30"/>
                <w:szCs w:val="30"/>
                <w:highlight w:val="none"/>
                <w:lang w:eastAsia="zh-CN"/>
              </w:rPr>
              <w:t>。</w:t>
            </w:r>
            <w:r>
              <w:rPr>
                <w:rFonts w:hint="default" w:ascii="Times New Roman" w:hAnsi="Times New Roman" w:eastAsia="新宋体" w:cs="Times New Roman"/>
                <w:sz w:val="30"/>
                <w:szCs w:val="30"/>
              </w:rPr>
              <w:t>）</w:t>
            </w:r>
          </w:p>
          <w:p w14:paraId="165D6BA7">
            <w:pPr>
              <w:pStyle w:val="7"/>
              <w:jc w:val="both"/>
              <w:rPr>
                <w:rFonts w:hint="default" w:ascii="Times New Roman" w:hAnsi="Times New Roman" w:eastAsia="新宋体" w:cs="Times New Roman"/>
                <w:lang w:val="en-US" w:eastAsia="zh-CN"/>
              </w:rPr>
            </w:pPr>
            <w:r>
              <w:rPr>
                <w:rFonts w:hint="default" w:ascii="Times New Roman" w:hAnsi="Times New Roman" w:eastAsia="方正仿宋_GB2312" w:cs="Times New Roman"/>
                <w:b w:val="0"/>
                <w:bCs w:val="0"/>
                <w:color w:val="auto"/>
                <w:kern w:val="2"/>
                <w:sz w:val="30"/>
                <w:szCs w:val="30"/>
                <w:lang w:val="en-US" w:eastAsia="zh-CN" w:bidi="ar-SA"/>
              </w:rPr>
              <w:t>2.2023年4月至今，出现过被财政部门</w:t>
            </w:r>
            <w:r>
              <w:rPr>
                <w:rFonts w:hint="eastAsia" w:ascii="Times New Roman" w:hAnsi="Times New Roman" w:eastAsia="方正仿宋_GB2312" w:cs="Times New Roman"/>
                <w:b w:val="0"/>
                <w:bCs w:val="0"/>
                <w:color w:val="auto"/>
                <w:kern w:val="2"/>
                <w:sz w:val="30"/>
                <w:szCs w:val="30"/>
                <w:lang w:val="en-US" w:eastAsia="zh-CN" w:bidi="ar-SA"/>
              </w:rPr>
              <w:t>处罚的</w:t>
            </w:r>
            <w:r>
              <w:rPr>
                <w:rFonts w:hint="default" w:ascii="Times New Roman" w:hAnsi="Times New Roman" w:eastAsia="方正仿宋_GB2312" w:cs="Times New Roman"/>
                <w:b w:val="0"/>
                <w:bCs w:val="0"/>
                <w:color w:val="auto"/>
                <w:kern w:val="2"/>
                <w:sz w:val="30"/>
                <w:szCs w:val="30"/>
                <w:lang w:val="en-US" w:eastAsia="zh-CN" w:bidi="ar-SA"/>
              </w:rPr>
              <w:t>，每有1次扣5分，最多扣10分，未有以上</w:t>
            </w:r>
            <w:r>
              <w:rPr>
                <w:rFonts w:hint="eastAsia" w:ascii="Times New Roman" w:hAnsi="Times New Roman" w:eastAsia="方正仿宋_GB2312" w:cs="Times New Roman"/>
                <w:b w:val="0"/>
                <w:bCs w:val="0"/>
                <w:color w:val="auto"/>
                <w:kern w:val="2"/>
                <w:sz w:val="30"/>
                <w:szCs w:val="30"/>
                <w:lang w:val="en-US" w:eastAsia="zh-CN" w:bidi="ar-SA"/>
              </w:rPr>
              <w:t>处罚</w:t>
            </w:r>
            <w:r>
              <w:rPr>
                <w:rFonts w:hint="default" w:ascii="Times New Roman" w:hAnsi="Times New Roman" w:eastAsia="方正仿宋_GB2312" w:cs="Times New Roman"/>
                <w:b w:val="0"/>
                <w:bCs w:val="0"/>
                <w:color w:val="auto"/>
                <w:kern w:val="2"/>
                <w:sz w:val="30"/>
                <w:szCs w:val="30"/>
                <w:lang w:val="en-US" w:eastAsia="zh-CN" w:bidi="ar-SA"/>
              </w:rPr>
              <w:t>得10分。</w:t>
            </w:r>
            <w:r>
              <w:rPr>
                <w:rFonts w:hint="default" w:ascii="Times New Roman" w:hAnsi="Times New Roman" w:eastAsia="新宋体" w:cs="Times New Roman"/>
                <w:b/>
                <w:bCs w:val="0"/>
                <w:color w:val="auto"/>
                <w:kern w:val="0"/>
                <w:sz w:val="30"/>
                <w:szCs w:val="30"/>
                <w:highlight w:val="none"/>
                <w:lang w:val="en-US" w:eastAsia="zh-CN" w:bidi="ar-SA"/>
              </w:rPr>
              <w:t>（比选申请人提供承诺函原件，如承诺不实，将取消比选申请人成交资格）</w:t>
            </w:r>
          </w:p>
        </w:tc>
        <w:tc>
          <w:tcPr>
            <w:tcW w:w="866" w:type="dxa"/>
            <w:vAlign w:val="center"/>
          </w:tcPr>
          <w:p w14:paraId="00911765">
            <w:pPr>
              <w:jc w:val="center"/>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25</w:t>
            </w:r>
          </w:p>
        </w:tc>
      </w:tr>
      <w:tr w14:paraId="668C7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74" w:type="dxa"/>
            <w:vAlign w:val="center"/>
          </w:tcPr>
          <w:p w14:paraId="7C35229B">
            <w:pPr>
              <w:spacing w:line="360" w:lineRule="auto"/>
              <w:jc w:val="center"/>
              <w:rPr>
                <w:rFonts w:hint="default" w:ascii="Times New Roman" w:hAnsi="Times New Roman" w:eastAsia="新宋体" w:cs="Times New Roman"/>
                <w:sz w:val="30"/>
                <w:szCs w:val="30"/>
                <w:lang w:eastAsia="zh-CN"/>
              </w:rPr>
            </w:pPr>
            <w:r>
              <w:rPr>
                <w:rFonts w:hint="default" w:ascii="Times New Roman" w:hAnsi="Times New Roman" w:eastAsia="新宋体" w:cs="Times New Roman"/>
                <w:sz w:val="30"/>
                <w:szCs w:val="30"/>
                <w:lang w:val="en-US" w:eastAsia="zh-CN"/>
              </w:rPr>
              <w:t>5</w:t>
            </w:r>
          </w:p>
        </w:tc>
        <w:tc>
          <w:tcPr>
            <w:tcW w:w="2276" w:type="dxa"/>
            <w:shd w:val="clear" w:color="auto" w:fill="auto"/>
            <w:vAlign w:val="center"/>
          </w:tcPr>
          <w:p w14:paraId="70E70413">
            <w:pPr>
              <w:spacing w:line="360" w:lineRule="auto"/>
              <w:jc w:val="center"/>
              <w:rPr>
                <w:rFonts w:hint="default" w:ascii="Times New Roman" w:hAnsi="Times New Roman" w:eastAsia="新宋体" w:cs="Times New Roman"/>
                <w:kern w:val="2"/>
                <w:sz w:val="30"/>
                <w:szCs w:val="30"/>
                <w:lang w:val="en-US" w:eastAsia="zh-CN" w:bidi="ar-SA"/>
              </w:rPr>
            </w:pPr>
            <w:r>
              <w:rPr>
                <w:rFonts w:hint="default" w:ascii="Times New Roman" w:hAnsi="Times New Roman" w:eastAsia="新宋体" w:cs="Times New Roman"/>
                <w:sz w:val="30"/>
                <w:szCs w:val="30"/>
              </w:rPr>
              <w:t>代理服务方案</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lang w:val="en-US" w:eastAsia="zh-CN"/>
              </w:rPr>
              <w:t>35%</w:t>
            </w:r>
            <w:r>
              <w:rPr>
                <w:rFonts w:hint="default" w:ascii="Times New Roman" w:hAnsi="Times New Roman" w:eastAsia="新宋体" w:cs="Times New Roman"/>
                <w:sz w:val="30"/>
                <w:szCs w:val="30"/>
                <w:lang w:eastAsia="zh-CN"/>
              </w:rPr>
              <w:t>）</w:t>
            </w:r>
          </w:p>
        </w:tc>
        <w:tc>
          <w:tcPr>
            <w:tcW w:w="5807" w:type="dxa"/>
            <w:shd w:val="clear" w:color="auto" w:fill="auto"/>
            <w:vAlign w:val="center"/>
          </w:tcPr>
          <w:p w14:paraId="1EAF1120">
            <w:pPr>
              <w:rPr>
                <w:rFonts w:hint="default" w:ascii="Times New Roman" w:hAnsi="Times New Roman" w:eastAsia="方正仿宋_GB2312" w:cs="Times New Roman"/>
                <w:color w:val="auto"/>
                <w:sz w:val="30"/>
                <w:szCs w:val="30"/>
                <w:lang w:val="en-US" w:eastAsia="zh-Hans"/>
              </w:rPr>
            </w:pPr>
            <w:r>
              <w:rPr>
                <w:rFonts w:hint="default" w:ascii="Times New Roman" w:hAnsi="Times New Roman" w:eastAsia="方正仿宋_GB2312" w:cs="Times New Roman"/>
                <w:color w:val="auto"/>
                <w:sz w:val="30"/>
                <w:szCs w:val="30"/>
                <w:lang w:val="en-US" w:eastAsia="zh-Hans"/>
              </w:rPr>
              <w:t>供应商提供完整的项目服务方案（至少包括</w:t>
            </w:r>
            <w:r>
              <w:rPr>
                <w:rFonts w:hint="default" w:ascii="Times New Roman" w:hAnsi="Times New Roman" w:eastAsia="方正仿宋_GB2312" w:cs="Times New Roman"/>
                <w:color w:val="auto"/>
                <w:sz w:val="30"/>
                <w:szCs w:val="30"/>
                <w:lang w:val="en-US" w:eastAsia="zh-CN"/>
              </w:rPr>
              <w:t>①内部组织架构、②</w:t>
            </w:r>
            <w:r>
              <w:rPr>
                <w:rFonts w:hint="default" w:ascii="Times New Roman" w:hAnsi="Times New Roman" w:eastAsia="方正仿宋_GB2312" w:cs="Times New Roman"/>
                <w:color w:val="auto"/>
                <w:sz w:val="30"/>
                <w:szCs w:val="30"/>
                <w:lang w:val="en-US" w:eastAsia="zh-Hans"/>
              </w:rPr>
              <w:t>代理实施</w:t>
            </w:r>
            <w:r>
              <w:rPr>
                <w:rFonts w:hint="default" w:ascii="Times New Roman" w:hAnsi="Times New Roman" w:eastAsia="方正仿宋_GB2312" w:cs="Times New Roman"/>
                <w:color w:val="auto"/>
                <w:sz w:val="30"/>
                <w:szCs w:val="30"/>
                <w:lang w:val="en-US" w:eastAsia="zh-CN"/>
              </w:rPr>
              <w:t>工作</w:t>
            </w:r>
            <w:r>
              <w:rPr>
                <w:rFonts w:hint="default" w:ascii="Times New Roman" w:hAnsi="Times New Roman" w:eastAsia="方正仿宋_GB2312" w:cs="Times New Roman"/>
                <w:color w:val="auto"/>
                <w:sz w:val="30"/>
                <w:szCs w:val="30"/>
                <w:lang w:val="en-US" w:eastAsia="zh-Hans"/>
              </w:rPr>
              <w:t>方案、</w:t>
            </w:r>
            <w:r>
              <w:rPr>
                <w:rFonts w:hint="default" w:ascii="Times New Roman" w:hAnsi="Times New Roman" w:eastAsia="方正仿宋_GB2312" w:cs="Times New Roman"/>
                <w:color w:val="auto"/>
                <w:sz w:val="30"/>
                <w:szCs w:val="30"/>
                <w:lang w:val="en-US" w:eastAsia="zh-CN"/>
              </w:rPr>
              <w:t>③</w:t>
            </w:r>
            <w:r>
              <w:rPr>
                <w:rFonts w:hint="default" w:ascii="Times New Roman" w:hAnsi="Times New Roman" w:eastAsia="方正仿宋_GB2312" w:cs="Times New Roman"/>
                <w:color w:val="auto"/>
                <w:sz w:val="30"/>
                <w:szCs w:val="30"/>
                <w:lang w:val="en-US" w:eastAsia="zh-Hans"/>
              </w:rPr>
              <w:t>人员配置、</w:t>
            </w:r>
            <w:r>
              <w:rPr>
                <w:rFonts w:hint="default" w:ascii="Times New Roman" w:hAnsi="Times New Roman" w:eastAsia="方正仿宋_GB2312" w:cs="Times New Roman"/>
                <w:color w:val="auto"/>
                <w:sz w:val="30"/>
                <w:szCs w:val="30"/>
                <w:lang w:val="en-US" w:eastAsia="zh-CN"/>
              </w:rPr>
              <w:t>④</w:t>
            </w:r>
            <w:r>
              <w:rPr>
                <w:rFonts w:hint="default" w:ascii="Times New Roman" w:hAnsi="Times New Roman" w:eastAsia="方正仿宋_GB2312" w:cs="Times New Roman"/>
                <w:color w:val="auto"/>
                <w:sz w:val="30"/>
                <w:szCs w:val="30"/>
                <w:lang w:val="en-US" w:eastAsia="zh-Hans"/>
              </w:rPr>
              <w:t>响应时间及进度保障、</w:t>
            </w:r>
            <w:r>
              <w:rPr>
                <w:rFonts w:hint="default" w:ascii="Times New Roman" w:hAnsi="Times New Roman" w:eastAsia="方正仿宋_GB2312" w:cs="Times New Roman"/>
                <w:color w:val="auto"/>
                <w:sz w:val="30"/>
                <w:szCs w:val="30"/>
                <w:lang w:val="en-US" w:eastAsia="zh-CN"/>
              </w:rPr>
              <w:t>⑤</w:t>
            </w:r>
            <w:r>
              <w:rPr>
                <w:rFonts w:hint="default" w:ascii="Times New Roman" w:hAnsi="Times New Roman" w:eastAsia="方正仿宋_GB2312" w:cs="Times New Roman"/>
                <w:color w:val="auto"/>
                <w:sz w:val="30"/>
                <w:szCs w:val="30"/>
                <w:lang w:val="en-US" w:eastAsia="zh-Hans"/>
              </w:rPr>
              <w:t>质疑投诉处理、</w:t>
            </w:r>
            <w:r>
              <w:rPr>
                <w:rFonts w:hint="default" w:ascii="Times New Roman" w:hAnsi="Times New Roman" w:eastAsia="方正仿宋_GB2312" w:cs="Times New Roman"/>
                <w:color w:val="auto"/>
                <w:sz w:val="30"/>
                <w:szCs w:val="30"/>
                <w:lang w:val="en-US" w:eastAsia="zh-CN"/>
              </w:rPr>
              <w:t>⑥</w:t>
            </w:r>
            <w:r>
              <w:rPr>
                <w:rFonts w:hint="default" w:ascii="Times New Roman" w:hAnsi="Times New Roman" w:eastAsia="方正仿宋_GB2312" w:cs="Times New Roman"/>
                <w:color w:val="auto"/>
                <w:sz w:val="30"/>
                <w:szCs w:val="30"/>
                <w:lang w:val="en-US" w:eastAsia="zh-Hans"/>
              </w:rPr>
              <w:t>采购需求调研及论证、</w:t>
            </w:r>
            <w:r>
              <w:rPr>
                <w:rFonts w:hint="default" w:ascii="Times New Roman" w:hAnsi="Times New Roman" w:eastAsia="方正仿宋_GB2312" w:cs="Times New Roman"/>
                <w:color w:val="auto"/>
                <w:sz w:val="30"/>
                <w:szCs w:val="30"/>
                <w:lang w:val="en-US" w:eastAsia="zh-CN"/>
              </w:rPr>
              <w:t>⑦</w:t>
            </w:r>
            <w:r>
              <w:rPr>
                <w:rFonts w:hint="default" w:ascii="Times New Roman" w:hAnsi="Times New Roman" w:eastAsia="方正仿宋_GB2312" w:cs="Times New Roman"/>
                <w:color w:val="auto"/>
                <w:sz w:val="30"/>
                <w:szCs w:val="30"/>
                <w:lang w:val="en-US" w:eastAsia="zh-Hans"/>
              </w:rPr>
              <w:t>内部控制、</w:t>
            </w:r>
            <w:r>
              <w:rPr>
                <w:rFonts w:hint="default" w:ascii="Times New Roman" w:hAnsi="Times New Roman" w:eastAsia="方正仿宋_GB2312" w:cs="Times New Roman"/>
                <w:color w:val="auto"/>
                <w:sz w:val="30"/>
                <w:szCs w:val="30"/>
                <w:lang w:val="en-US" w:eastAsia="zh-CN"/>
              </w:rPr>
              <w:t>⑧</w:t>
            </w:r>
            <w:r>
              <w:rPr>
                <w:rFonts w:hint="default" w:ascii="Times New Roman" w:hAnsi="Times New Roman" w:eastAsia="方正仿宋_GB2312" w:cs="Times New Roman"/>
                <w:color w:val="auto"/>
                <w:sz w:val="30"/>
                <w:szCs w:val="30"/>
                <w:lang w:val="en-US" w:eastAsia="zh-Hans"/>
              </w:rPr>
              <w:t>保密、</w:t>
            </w:r>
            <w:r>
              <w:rPr>
                <w:rFonts w:hint="default" w:ascii="Times New Roman" w:hAnsi="Times New Roman" w:eastAsia="方正仿宋_GB2312" w:cs="Times New Roman"/>
                <w:color w:val="auto"/>
                <w:sz w:val="30"/>
                <w:szCs w:val="30"/>
                <w:lang w:val="en-US" w:eastAsia="zh-CN"/>
              </w:rPr>
              <w:t>⑨</w:t>
            </w:r>
            <w:r>
              <w:rPr>
                <w:rFonts w:hint="default" w:ascii="Times New Roman" w:hAnsi="Times New Roman" w:eastAsia="方正仿宋_GB2312" w:cs="Times New Roman"/>
                <w:color w:val="auto"/>
                <w:sz w:val="30"/>
                <w:szCs w:val="30"/>
                <w:lang w:val="en-US" w:eastAsia="zh-Hans"/>
              </w:rPr>
              <w:t>档案制作时限及管理、</w:t>
            </w:r>
            <w:r>
              <w:rPr>
                <w:rFonts w:hint="default" w:ascii="Times New Roman" w:hAnsi="Times New Roman" w:eastAsia="方正仿宋_GB2312" w:cs="Times New Roman"/>
                <w:color w:val="auto"/>
                <w:sz w:val="30"/>
                <w:szCs w:val="30"/>
                <w:lang w:val="en-US" w:eastAsia="zh-CN"/>
              </w:rPr>
              <w:t>⑩</w:t>
            </w:r>
            <w:r>
              <w:rPr>
                <w:rFonts w:hint="default" w:ascii="Times New Roman" w:hAnsi="Times New Roman" w:eastAsia="方正仿宋_GB2312" w:cs="Times New Roman"/>
                <w:color w:val="auto"/>
                <w:sz w:val="30"/>
                <w:szCs w:val="30"/>
                <w:lang w:val="en-US" w:eastAsia="zh-Hans"/>
              </w:rPr>
              <w:t>培训服务、服务质量控制等内容），方案完整、合理、详尽的得</w:t>
            </w:r>
            <w:r>
              <w:rPr>
                <w:rFonts w:hint="default" w:ascii="Times New Roman" w:hAnsi="Times New Roman" w:eastAsia="方正仿宋_GB2312" w:cs="Times New Roman"/>
                <w:color w:val="auto"/>
                <w:sz w:val="30"/>
                <w:szCs w:val="30"/>
                <w:lang w:val="en-US" w:eastAsia="zh-CN"/>
              </w:rPr>
              <w:t>35</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27</w:t>
            </w:r>
            <w:r>
              <w:rPr>
                <w:rFonts w:hint="default" w:ascii="Times New Roman" w:hAnsi="Times New Roman" w:eastAsia="方正仿宋_GB2312" w:cs="Times New Roman"/>
                <w:color w:val="auto"/>
                <w:sz w:val="30"/>
                <w:szCs w:val="30"/>
                <w:lang w:val="en-US" w:eastAsia="zh-Hans"/>
              </w:rPr>
              <w:t>分；较完整、较合理、较详尽的得</w:t>
            </w:r>
            <w:r>
              <w:rPr>
                <w:rFonts w:hint="default" w:ascii="Times New Roman" w:hAnsi="Times New Roman" w:eastAsia="方正仿宋_GB2312" w:cs="Times New Roman"/>
                <w:color w:val="auto"/>
                <w:sz w:val="30"/>
                <w:szCs w:val="30"/>
                <w:lang w:val="en-US" w:eastAsia="zh-CN"/>
              </w:rPr>
              <w:t>26</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18</w:t>
            </w:r>
            <w:r>
              <w:rPr>
                <w:rFonts w:hint="default" w:ascii="Times New Roman" w:hAnsi="Times New Roman" w:eastAsia="方正仿宋_GB2312" w:cs="Times New Roman"/>
                <w:color w:val="auto"/>
                <w:sz w:val="30"/>
                <w:szCs w:val="30"/>
                <w:lang w:val="en-US" w:eastAsia="zh-Hans"/>
              </w:rPr>
              <w:t>分；方案一般的</w:t>
            </w:r>
            <w:r>
              <w:rPr>
                <w:rFonts w:hint="default" w:ascii="Times New Roman" w:hAnsi="Times New Roman" w:eastAsia="方正仿宋_GB2312" w:cs="Times New Roman"/>
                <w:color w:val="auto"/>
                <w:sz w:val="30"/>
                <w:szCs w:val="30"/>
                <w:lang w:val="en-US" w:eastAsia="zh-CN"/>
              </w:rPr>
              <w:t>17</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9</w:t>
            </w:r>
            <w:r>
              <w:rPr>
                <w:rFonts w:hint="default" w:ascii="Times New Roman" w:hAnsi="Times New Roman" w:eastAsia="方正仿宋_GB2312" w:cs="Times New Roman"/>
                <w:color w:val="auto"/>
                <w:sz w:val="30"/>
                <w:szCs w:val="30"/>
                <w:lang w:val="en-US" w:eastAsia="zh-Hans"/>
              </w:rPr>
              <w:t>分；方案简单的</w:t>
            </w:r>
            <w:r>
              <w:rPr>
                <w:rFonts w:hint="default" w:ascii="Times New Roman" w:hAnsi="Times New Roman" w:eastAsia="方正仿宋_GB2312" w:cs="Times New Roman"/>
                <w:color w:val="auto"/>
                <w:sz w:val="30"/>
                <w:szCs w:val="30"/>
                <w:lang w:val="en-US" w:eastAsia="zh-CN"/>
              </w:rPr>
              <w:t>8</w:t>
            </w:r>
            <w:r>
              <w:rPr>
                <w:rFonts w:hint="eastAsia" w:eastAsia="方正仿宋_GB2312" w:cs="Times New Roman"/>
                <w:color w:val="auto"/>
                <w:sz w:val="30"/>
                <w:szCs w:val="30"/>
                <w:lang w:val="en-US" w:eastAsia="zh-CN"/>
              </w:rPr>
              <w:t>～</w:t>
            </w:r>
            <w:r>
              <w:rPr>
                <w:rFonts w:hint="default" w:ascii="Times New Roman" w:hAnsi="Times New Roman" w:eastAsia="方正仿宋_GB2312" w:cs="Times New Roman"/>
                <w:color w:val="auto"/>
                <w:sz w:val="30"/>
                <w:szCs w:val="30"/>
                <w:lang w:val="en-US" w:eastAsia="zh-CN"/>
              </w:rPr>
              <w:t>1</w:t>
            </w:r>
            <w:r>
              <w:rPr>
                <w:rFonts w:hint="default" w:ascii="Times New Roman" w:hAnsi="Times New Roman" w:eastAsia="方正仿宋_GB2312" w:cs="Times New Roman"/>
                <w:color w:val="auto"/>
                <w:sz w:val="30"/>
                <w:szCs w:val="30"/>
                <w:lang w:val="en-US" w:eastAsia="zh-Hans"/>
              </w:rPr>
              <w:t>分；无方案不得分。</w:t>
            </w:r>
          </w:p>
          <w:p w14:paraId="1493E735">
            <w:pPr>
              <w:rPr>
                <w:rFonts w:hint="default" w:ascii="Times New Roman" w:hAnsi="Times New Roman" w:eastAsia="新宋体" w:cs="Times New Roman"/>
                <w:kern w:val="2"/>
                <w:sz w:val="30"/>
                <w:szCs w:val="30"/>
                <w:lang w:val="en-US" w:eastAsia="zh-CN" w:bidi="ar-SA"/>
              </w:rPr>
            </w:pPr>
          </w:p>
        </w:tc>
        <w:tc>
          <w:tcPr>
            <w:tcW w:w="866" w:type="dxa"/>
            <w:shd w:val="clear" w:color="auto" w:fill="auto"/>
            <w:vAlign w:val="center"/>
          </w:tcPr>
          <w:p w14:paraId="3FC9F2E3">
            <w:pPr>
              <w:spacing w:line="360" w:lineRule="auto"/>
              <w:jc w:val="center"/>
              <w:rPr>
                <w:rFonts w:hint="default" w:ascii="Times New Roman" w:hAnsi="Times New Roman" w:eastAsia="新宋体" w:cs="Times New Roman"/>
                <w:kern w:val="2"/>
                <w:sz w:val="30"/>
                <w:szCs w:val="30"/>
                <w:lang w:val="en-US" w:eastAsia="zh-CN" w:bidi="ar-SA"/>
              </w:rPr>
            </w:pPr>
            <w:r>
              <w:rPr>
                <w:rFonts w:hint="default" w:ascii="Times New Roman" w:hAnsi="Times New Roman" w:eastAsia="新宋体" w:cs="Times New Roman"/>
                <w:sz w:val="30"/>
                <w:szCs w:val="30"/>
                <w:lang w:val="en-US" w:eastAsia="zh-CN"/>
              </w:rPr>
              <w:t>3</w:t>
            </w:r>
            <w:r>
              <w:rPr>
                <w:rFonts w:hint="default" w:ascii="Times New Roman" w:hAnsi="Times New Roman" w:eastAsia="新宋体" w:cs="Times New Roman"/>
                <w:sz w:val="30"/>
                <w:szCs w:val="30"/>
              </w:rPr>
              <w:t>5</w:t>
            </w:r>
          </w:p>
        </w:tc>
      </w:tr>
      <w:tr w14:paraId="6A3B9A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23" w:type="dxa"/>
            <w:gridSpan w:val="4"/>
            <w:tcBorders>
              <w:bottom w:val="double" w:color="auto" w:sz="4" w:space="0"/>
            </w:tcBorders>
            <w:vAlign w:val="center"/>
          </w:tcPr>
          <w:p w14:paraId="3DFEB1BC">
            <w:pPr>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注：评审小组应严格按照以上评分标准进行打分，未列入评分的项目不作为加分减分的条件。代理机构不得虚假提供材料，否则取消其中标/成交资格，并且追究其法律责任。</w:t>
            </w:r>
          </w:p>
        </w:tc>
      </w:tr>
    </w:tbl>
    <w:p w14:paraId="63FC40C1">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p>
    <w:p w14:paraId="70794070">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r>
        <w:rPr>
          <w:rFonts w:hint="default" w:ascii="Times New Roman" w:hAnsi="Times New Roman" w:eastAsia="微软雅黑" w:cs="Times New Roman"/>
          <w:b/>
          <w:bCs/>
          <w:color w:val="000000"/>
          <w:kern w:val="0"/>
          <w:sz w:val="24"/>
          <w:szCs w:val="24"/>
          <w:highlight w:val="none"/>
          <w:lang w:val="en-US" w:eastAsia="zh-CN"/>
        </w:rPr>
        <w:t>招标代理机构选择报名表</w:t>
      </w:r>
    </w:p>
    <w:p w14:paraId="2FAFCFC3">
      <w:pPr>
        <w:widowControl/>
        <w:shd w:val="clear" w:color="auto" w:fill="FFFFFF"/>
        <w:rPr>
          <w:rFonts w:hint="default" w:ascii="Times New Roman" w:hAnsi="Times New Roman" w:eastAsia="微软雅黑" w:cs="Times New Roman"/>
          <w:b/>
          <w:bCs/>
          <w:color w:val="000000"/>
          <w:kern w:val="0"/>
          <w:sz w:val="24"/>
          <w:szCs w:val="24"/>
          <w:highlight w:val="none"/>
          <w:lang w:val="en-US" w:eastAsia="zh-CN"/>
        </w:rPr>
      </w:pPr>
    </w:p>
    <w:tbl>
      <w:tblPr>
        <w:tblStyle w:val="18"/>
        <w:tblpPr w:leftFromText="180" w:rightFromText="180" w:vertAnchor="text" w:horzAnchor="page" w:tblpX="1372" w:tblpY="87"/>
        <w:tblOverlap w:val="never"/>
        <w:tblW w:w="537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37"/>
        <w:gridCol w:w="1661"/>
        <w:gridCol w:w="1119"/>
        <w:gridCol w:w="3397"/>
        <w:gridCol w:w="835"/>
        <w:gridCol w:w="783"/>
        <w:gridCol w:w="948"/>
      </w:tblGrid>
      <w:tr w14:paraId="5442EB3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7"/>
            <w:tcBorders>
              <w:bottom w:val="nil"/>
            </w:tcBorders>
            <w:noWrap/>
            <w:vAlign w:val="center"/>
          </w:tcPr>
          <w:p w14:paraId="4437F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eastAsia" w:ascii="Times New Roman" w:hAnsi="Times New Roman" w:eastAsia="宋体" w:cs="Times New Roman"/>
                <w:b/>
                <w:bCs/>
                <w:i w:val="0"/>
                <w:iCs w:val="0"/>
                <w:color w:val="000000"/>
                <w:kern w:val="0"/>
                <w:sz w:val="36"/>
                <w:szCs w:val="36"/>
                <w:u w:val="none"/>
                <w:lang w:val="en-US" w:eastAsia="zh-CN" w:bidi="ar"/>
              </w:rPr>
              <w:t xml:space="preserve"> </w:t>
            </w:r>
            <w:r>
              <w:rPr>
                <w:rFonts w:hint="default" w:ascii="Times New Roman" w:hAnsi="Times New Roman" w:eastAsia="宋体" w:cs="Times New Roman"/>
                <w:b/>
                <w:bCs/>
                <w:i w:val="0"/>
                <w:iCs w:val="0"/>
                <w:color w:val="000000"/>
                <w:kern w:val="0"/>
                <w:sz w:val="36"/>
                <w:szCs w:val="36"/>
                <w:u w:val="none"/>
                <w:lang w:val="en-US" w:eastAsia="zh-CN" w:bidi="ar"/>
              </w:rPr>
              <w:t>招标代理机构</w:t>
            </w:r>
            <w:r>
              <w:rPr>
                <w:rFonts w:hint="eastAsia" w:cs="Times New Roman"/>
                <w:b/>
                <w:bCs/>
                <w:i w:val="0"/>
                <w:iCs w:val="0"/>
                <w:color w:val="000000"/>
                <w:kern w:val="0"/>
                <w:sz w:val="36"/>
                <w:szCs w:val="36"/>
                <w:u w:val="none"/>
                <w:lang w:val="en-US" w:eastAsia="zh-CN" w:bidi="ar"/>
              </w:rPr>
              <w:t>公开比选</w:t>
            </w:r>
            <w:r>
              <w:rPr>
                <w:rFonts w:hint="default" w:ascii="Times New Roman" w:hAnsi="Times New Roman" w:eastAsia="宋体" w:cs="Times New Roman"/>
                <w:b/>
                <w:bCs/>
                <w:i w:val="0"/>
                <w:iCs w:val="0"/>
                <w:color w:val="000000"/>
                <w:kern w:val="0"/>
                <w:sz w:val="36"/>
                <w:szCs w:val="36"/>
                <w:u w:val="none"/>
                <w:lang w:val="en-US" w:eastAsia="zh-CN" w:bidi="ar"/>
              </w:rPr>
              <w:t>报名表</w:t>
            </w:r>
          </w:p>
        </w:tc>
      </w:tr>
      <w:tr w14:paraId="3D1677C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483" w:type="pct"/>
            <w:tcBorders>
              <w:top w:val="nil"/>
              <w:bottom w:val="single" w:color="000000" w:sz="4" w:space="0"/>
              <w:right w:val="single" w:color="000000" w:sz="4" w:space="0"/>
            </w:tcBorders>
            <w:noWrap/>
            <w:vAlign w:val="center"/>
          </w:tcPr>
          <w:p w14:paraId="5C106A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机构名称</w:t>
            </w:r>
          </w:p>
        </w:tc>
        <w:tc>
          <w:tcPr>
            <w:tcW w:w="857" w:type="pct"/>
            <w:tcBorders>
              <w:top w:val="nil"/>
              <w:left w:val="single" w:color="000000" w:sz="4" w:space="0"/>
              <w:bottom w:val="single" w:color="000000" w:sz="4" w:space="0"/>
              <w:right w:val="single" w:color="000000" w:sz="4" w:space="0"/>
            </w:tcBorders>
            <w:noWrap/>
            <w:vAlign w:val="center"/>
          </w:tcPr>
          <w:p w14:paraId="035F97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统一社会信用代码</w:t>
            </w:r>
          </w:p>
        </w:tc>
        <w:tc>
          <w:tcPr>
            <w:tcW w:w="577" w:type="pct"/>
            <w:tcBorders>
              <w:top w:val="nil"/>
              <w:left w:val="single" w:color="000000" w:sz="4" w:space="0"/>
              <w:bottom w:val="single" w:color="000000" w:sz="4" w:space="0"/>
              <w:right w:val="single" w:color="000000" w:sz="4" w:space="0"/>
            </w:tcBorders>
            <w:noWrap/>
            <w:vAlign w:val="center"/>
          </w:tcPr>
          <w:p w14:paraId="57E173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法定代表人</w:t>
            </w:r>
          </w:p>
        </w:tc>
        <w:tc>
          <w:tcPr>
            <w:tcW w:w="1754" w:type="pct"/>
            <w:tcBorders>
              <w:top w:val="nil"/>
              <w:left w:val="single" w:color="000000" w:sz="4" w:space="0"/>
              <w:bottom w:val="single" w:color="000000" w:sz="4" w:space="0"/>
              <w:right w:val="single" w:color="000000" w:sz="4" w:space="0"/>
            </w:tcBorders>
            <w:noWrap/>
            <w:vAlign w:val="center"/>
          </w:tcPr>
          <w:p w14:paraId="31D23C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机构规模（小微企业、中型企业、大型企业）</w:t>
            </w:r>
          </w:p>
        </w:tc>
        <w:tc>
          <w:tcPr>
            <w:tcW w:w="431" w:type="pct"/>
            <w:tcBorders>
              <w:top w:val="nil"/>
              <w:left w:val="single" w:color="000000" w:sz="4" w:space="0"/>
              <w:bottom w:val="single" w:color="000000" w:sz="4" w:space="0"/>
              <w:right w:val="single" w:color="000000" w:sz="4" w:space="0"/>
            </w:tcBorders>
            <w:noWrap/>
            <w:vAlign w:val="center"/>
          </w:tcPr>
          <w:p w14:paraId="75F1DA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联系人</w:t>
            </w:r>
          </w:p>
        </w:tc>
        <w:tc>
          <w:tcPr>
            <w:tcW w:w="404" w:type="pct"/>
            <w:tcBorders>
              <w:top w:val="nil"/>
              <w:left w:val="single" w:color="000000" w:sz="4" w:space="0"/>
              <w:bottom w:val="single" w:color="000000" w:sz="4" w:space="0"/>
              <w:right w:val="single" w:color="000000" w:sz="4" w:space="0"/>
            </w:tcBorders>
            <w:noWrap/>
            <w:vAlign w:val="center"/>
          </w:tcPr>
          <w:p w14:paraId="6E3881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489" w:type="pct"/>
            <w:tcBorders>
              <w:top w:val="nil"/>
              <w:left w:val="single" w:color="000000" w:sz="4" w:space="0"/>
              <w:bottom w:val="single" w:color="000000" w:sz="4" w:space="0"/>
            </w:tcBorders>
            <w:noWrap/>
            <w:vAlign w:val="center"/>
          </w:tcPr>
          <w:p w14:paraId="3C6AE1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办公地址</w:t>
            </w:r>
          </w:p>
        </w:tc>
      </w:tr>
      <w:tr w14:paraId="6C685B0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83" w:type="pct"/>
            <w:tcBorders>
              <w:top w:val="single" w:color="000000" w:sz="4" w:space="0"/>
              <w:bottom w:val="single" w:color="000000" w:sz="4" w:space="0"/>
              <w:right w:val="single" w:color="000000" w:sz="4" w:space="0"/>
            </w:tcBorders>
            <w:noWrap/>
            <w:vAlign w:val="center"/>
          </w:tcPr>
          <w:p w14:paraId="47933077">
            <w:pPr>
              <w:rPr>
                <w:rFonts w:hint="default" w:ascii="Times New Roman" w:hAnsi="Times New Roman" w:eastAsia="宋体" w:cs="Times New Roman"/>
                <w:i w:val="0"/>
                <w:iCs w:val="0"/>
                <w:color w:val="000000"/>
                <w:sz w:val="22"/>
                <w:szCs w:val="22"/>
                <w:u w:val="none"/>
              </w:rPr>
            </w:pP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46B520C2">
            <w:pPr>
              <w:rPr>
                <w:rFonts w:hint="default" w:ascii="Times New Roman" w:hAnsi="Times New Roman" w:eastAsia="宋体" w:cs="Times New Roman"/>
                <w:i w:val="0"/>
                <w:iCs w:val="0"/>
                <w:color w:val="000000"/>
                <w:sz w:val="28"/>
                <w:szCs w:val="28"/>
                <w:u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6E09C184">
            <w:pPr>
              <w:rPr>
                <w:rFonts w:hint="default" w:ascii="Times New Roman" w:hAnsi="Times New Roman" w:eastAsia="宋体" w:cs="Times New Roman"/>
                <w:i w:val="0"/>
                <w:iCs w:val="0"/>
                <w:color w:val="000000"/>
                <w:sz w:val="22"/>
                <w:szCs w:val="22"/>
                <w:u w:val="none"/>
              </w:rPr>
            </w:pPr>
          </w:p>
        </w:tc>
        <w:tc>
          <w:tcPr>
            <w:tcW w:w="1754" w:type="pct"/>
            <w:tcBorders>
              <w:top w:val="single" w:color="000000" w:sz="4" w:space="0"/>
              <w:left w:val="single" w:color="000000" w:sz="4" w:space="0"/>
              <w:bottom w:val="single" w:color="000000" w:sz="4" w:space="0"/>
              <w:right w:val="single" w:color="000000" w:sz="4" w:space="0"/>
            </w:tcBorders>
            <w:noWrap/>
            <w:vAlign w:val="center"/>
          </w:tcPr>
          <w:p w14:paraId="6E66DB4C">
            <w:pPr>
              <w:rPr>
                <w:rFonts w:hint="default" w:ascii="Times New Roman" w:hAnsi="Times New Roman" w:eastAsia="宋体" w:cs="Times New Roman"/>
                <w:i w:val="0"/>
                <w:iCs w:val="0"/>
                <w:color w:val="000000"/>
                <w:sz w:val="22"/>
                <w:szCs w:val="22"/>
                <w:u w:val="none"/>
              </w:rPr>
            </w:pP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F2C478A">
            <w:pPr>
              <w:rPr>
                <w:rFonts w:hint="default" w:ascii="Times New Roman" w:hAnsi="Times New Roman" w:eastAsia="宋体" w:cs="Times New Roman"/>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19D77EAF">
            <w:pPr>
              <w:rPr>
                <w:rFonts w:hint="default" w:ascii="Times New Roman" w:hAnsi="Times New Roman" w:eastAsia="宋体" w:cs="Times New Roman"/>
                <w:i w:val="0"/>
                <w:iCs w:val="0"/>
                <w:color w:val="000000"/>
                <w:sz w:val="22"/>
                <w:szCs w:val="22"/>
                <w:u w:val="none"/>
              </w:rPr>
            </w:pPr>
          </w:p>
        </w:tc>
        <w:tc>
          <w:tcPr>
            <w:tcW w:w="489" w:type="pct"/>
            <w:tcBorders>
              <w:top w:val="single" w:color="000000" w:sz="4" w:space="0"/>
              <w:left w:val="single" w:color="000000" w:sz="4" w:space="0"/>
              <w:bottom w:val="single" w:color="000000" w:sz="4" w:space="0"/>
            </w:tcBorders>
            <w:noWrap/>
            <w:vAlign w:val="center"/>
          </w:tcPr>
          <w:p w14:paraId="76185C1D">
            <w:pPr>
              <w:rPr>
                <w:rFonts w:hint="default" w:ascii="Times New Roman" w:hAnsi="Times New Roman" w:eastAsia="宋体" w:cs="Times New Roman"/>
                <w:i w:val="0"/>
                <w:iCs w:val="0"/>
                <w:color w:val="000000"/>
                <w:sz w:val="22"/>
                <w:szCs w:val="22"/>
                <w:u w:val="none"/>
              </w:rPr>
            </w:pPr>
          </w:p>
        </w:tc>
      </w:tr>
    </w:tbl>
    <w:p w14:paraId="4ADC7C1B">
      <w:pPr>
        <w:autoSpaceDE w:val="0"/>
        <w:autoSpaceDN w:val="0"/>
        <w:adjustRightInd w:val="0"/>
        <w:spacing w:line="360" w:lineRule="auto"/>
        <w:rPr>
          <w:rFonts w:hint="default" w:ascii="Times New Roman" w:hAnsi="Times New Roman" w:eastAsia="新宋体" w:cs="Times New Roman"/>
          <w:b/>
          <w:kern w:val="0"/>
          <w:sz w:val="30"/>
          <w:szCs w:val="30"/>
        </w:rPr>
      </w:pPr>
    </w:p>
    <w:p w14:paraId="58CBD02B">
      <w:pPr>
        <w:rPr>
          <w:rFonts w:hint="default" w:ascii="Times New Roman" w:hAnsi="Times New Roman" w:eastAsia="新宋体" w:cs="Times New Roman"/>
          <w:sz w:val="30"/>
          <w:szCs w:val="30"/>
        </w:rPr>
      </w:pPr>
    </w:p>
    <w:sectPr>
      <w:headerReference r:id="rId4" w:type="first"/>
      <w:footerReference r:id="rId7" w:type="first"/>
      <w:headerReference r:id="rId3" w:type="default"/>
      <w:footerReference r:id="rId5" w:type="default"/>
      <w:footerReference r:id="rId6" w:type="even"/>
      <w:pgSz w:w="11906" w:h="16838"/>
      <w:pgMar w:top="907" w:right="1474" w:bottom="680"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0F743A-0FAC-4FF0-A898-430104B97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03" w:usb1="288F0000" w:usb2="00000006" w:usb3="00000000" w:csb0="00040001" w:csb1="00000000"/>
    <w:embedRegular r:id="rId2" w:fontKey="{7A0D5F74-B997-4F17-8A20-F6158C093F44}"/>
  </w:font>
  <w:font w:name="方正仿宋_GB2312">
    <w:panose1 w:val="02000000000000000000"/>
    <w:charset w:val="86"/>
    <w:family w:val="auto"/>
    <w:pitch w:val="default"/>
    <w:sig w:usb0="A00002BF" w:usb1="184F6CFA" w:usb2="00000012" w:usb3="00000000" w:csb0="00040001" w:csb1="00000000"/>
    <w:embedRegular r:id="rId3" w:fontKey="{4099D9C0-C0AB-4C29-AD60-D931638FFD62}"/>
  </w:font>
  <w:font w:name="微软雅黑">
    <w:panose1 w:val="020B0503020204020204"/>
    <w:charset w:val="86"/>
    <w:family w:val="swiss"/>
    <w:pitch w:val="default"/>
    <w:sig w:usb0="80000287" w:usb1="2ACF3C50" w:usb2="00000016" w:usb3="00000000" w:csb0="0004001F" w:csb1="00000000"/>
    <w:embedRegular r:id="rId4" w:fontKey="{49B6B5D9-8DAA-46DC-844F-28C63D7F8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2A91">
    <w:pPr>
      <w:pStyle w:val="11"/>
      <w:framePr w:wrap="around" w:vAnchor="text" w:hAnchor="margin" w:xAlign="center" w:y="1"/>
      <w:rPr>
        <w:rStyle w:val="21"/>
        <w:rFonts w:ascii="宋体" w:hAnsi="宋体"/>
        <w:sz w:val="21"/>
        <w:szCs w:val="21"/>
      </w:rPr>
    </w:pPr>
    <w:r>
      <w:rPr>
        <w:rFonts w:ascii="宋体" w:hAnsi="宋体"/>
        <w:sz w:val="21"/>
        <w:szCs w:val="21"/>
      </w:rPr>
      <w:fldChar w:fldCharType="begin"/>
    </w:r>
    <w:r>
      <w:rPr>
        <w:rStyle w:val="21"/>
        <w:rFonts w:ascii="宋体" w:hAnsi="宋体"/>
        <w:sz w:val="21"/>
        <w:szCs w:val="21"/>
      </w:rPr>
      <w:instrText xml:space="preserve">PAGE  </w:instrText>
    </w:r>
    <w:r>
      <w:rPr>
        <w:rFonts w:ascii="宋体" w:hAnsi="宋体"/>
        <w:sz w:val="21"/>
        <w:szCs w:val="21"/>
      </w:rPr>
      <w:fldChar w:fldCharType="separate"/>
    </w:r>
    <w:r>
      <w:rPr>
        <w:rStyle w:val="21"/>
        <w:rFonts w:ascii="宋体" w:hAnsi="宋体"/>
        <w:sz w:val="21"/>
        <w:szCs w:val="21"/>
      </w:rPr>
      <w:t>18</w:t>
    </w:r>
    <w:r>
      <w:rPr>
        <w:rFonts w:ascii="宋体" w:hAnsi="宋体"/>
        <w:sz w:val="21"/>
        <w:szCs w:val="21"/>
      </w:rPr>
      <w:fldChar w:fldCharType="end"/>
    </w:r>
  </w:p>
  <w:p w14:paraId="70CD3EC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42D6">
    <w:pPr>
      <w:pStyle w:val="11"/>
      <w:framePr w:wrap="around" w:vAnchor="text" w:hAnchor="margin" w:xAlign="center" w:y="1"/>
      <w:rPr>
        <w:rStyle w:val="21"/>
      </w:rPr>
    </w:pPr>
    <w:r>
      <w:fldChar w:fldCharType="begin"/>
    </w:r>
    <w:r>
      <w:rPr>
        <w:rStyle w:val="21"/>
      </w:rPr>
      <w:instrText xml:space="preserve">PAGE  </w:instrText>
    </w:r>
    <w:r>
      <w:fldChar w:fldCharType="end"/>
    </w:r>
  </w:p>
  <w:p w14:paraId="1AD6F36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073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2CFA">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6B9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60122"/>
    <w:multiLevelType w:val="singleLevel"/>
    <w:tmpl w:val="9F060122"/>
    <w:lvl w:ilvl="0" w:tentative="0">
      <w:start w:val="1"/>
      <w:numFmt w:val="decimal"/>
      <w:lvlText w:val="%1."/>
      <w:lvlJc w:val="left"/>
      <w:pPr>
        <w:tabs>
          <w:tab w:val="left" w:pos="312"/>
        </w:tabs>
      </w:pPr>
    </w:lvl>
  </w:abstractNum>
  <w:abstractNum w:abstractNumId="1">
    <w:nsid w:val="D799DF1C"/>
    <w:multiLevelType w:val="singleLevel"/>
    <w:tmpl w:val="D799DF1C"/>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ZmEzOWQ5OWVlMzdmMDZlNDc5YzE4YTc2YTljM2EifQ=="/>
  </w:docVars>
  <w:rsids>
    <w:rsidRoot w:val="0EE7356F"/>
    <w:rsid w:val="00021AF9"/>
    <w:rsid w:val="00276573"/>
    <w:rsid w:val="002F322B"/>
    <w:rsid w:val="005B2CB2"/>
    <w:rsid w:val="006D2A98"/>
    <w:rsid w:val="00A22BEC"/>
    <w:rsid w:val="00BA7CA7"/>
    <w:rsid w:val="00C26D46"/>
    <w:rsid w:val="00C852A5"/>
    <w:rsid w:val="00CA613C"/>
    <w:rsid w:val="00D26BDF"/>
    <w:rsid w:val="014669C4"/>
    <w:rsid w:val="021A4C89"/>
    <w:rsid w:val="024F59B3"/>
    <w:rsid w:val="02EF1E8A"/>
    <w:rsid w:val="035B751F"/>
    <w:rsid w:val="0385459C"/>
    <w:rsid w:val="03FA6D38"/>
    <w:rsid w:val="04B535E5"/>
    <w:rsid w:val="04C5695B"/>
    <w:rsid w:val="04CB2483"/>
    <w:rsid w:val="04D952CF"/>
    <w:rsid w:val="053F077B"/>
    <w:rsid w:val="0575419C"/>
    <w:rsid w:val="05900FD6"/>
    <w:rsid w:val="05976809"/>
    <w:rsid w:val="05BE1FE7"/>
    <w:rsid w:val="05C70E9C"/>
    <w:rsid w:val="05E82BC0"/>
    <w:rsid w:val="05EA06E6"/>
    <w:rsid w:val="063B7194"/>
    <w:rsid w:val="064A5629"/>
    <w:rsid w:val="078359ED"/>
    <w:rsid w:val="07C95455"/>
    <w:rsid w:val="07E77C02"/>
    <w:rsid w:val="080D2DB2"/>
    <w:rsid w:val="08454468"/>
    <w:rsid w:val="084F33CB"/>
    <w:rsid w:val="087B7D1C"/>
    <w:rsid w:val="087E0E2F"/>
    <w:rsid w:val="08960286"/>
    <w:rsid w:val="09B71ED9"/>
    <w:rsid w:val="0A0A1357"/>
    <w:rsid w:val="0A0D0E47"/>
    <w:rsid w:val="0A14667A"/>
    <w:rsid w:val="0A2A7C4B"/>
    <w:rsid w:val="0A572E95"/>
    <w:rsid w:val="0AAE17B2"/>
    <w:rsid w:val="0AD6392F"/>
    <w:rsid w:val="0B1638B4"/>
    <w:rsid w:val="0B4C2B78"/>
    <w:rsid w:val="0B8B296C"/>
    <w:rsid w:val="0BE1258C"/>
    <w:rsid w:val="0C840BD0"/>
    <w:rsid w:val="0DC36CBF"/>
    <w:rsid w:val="0DF77E44"/>
    <w:rsid w:val="0DFE5677"/>
    <w:rsid w:val="0E7B0A75"/>
    <w:rsid w:val="0E875539"/>
    <w:rsid w:val="0EE7356F"/>
    <w:rsid w:val="0F1E7653"/>
    <w:rsid w:val="0F343A19"/>
    <w:rsid w:val="0F6B6D3C"/>
    <w:rsid w:val="10181733"/>
    <w:rsid w:val="1025513D"/>
    <w:rsid w:val="10FA7AA6"/>
    <w:rsid w:val="110F7B9B"/>
    <w:rsid w:val="114710E3"/>
    <w:rsid w:val="114C494B"/>
    <w:rsid w:val="11AC53EA"/>
    <w:rsid w:val="11D34725"/>
    <w:rsid w:val="11F56D91"/>
    <w:rsid w:val="11FC011F"/>
    <w:rsid w:val="127557DC"/>
    <w:rsid w:val="12AD31C8"/>
    <w:rsid w:val="12EA61CA"/>
    <w:rsid w:val="132F0080"/>
    <w:rsid w:val="139A7BF0"/>
    <w:rsid w:val="13BD743A"/>
    <w:rsid w:val="140B464A"/>
    <w:rsid w:val="143F0797"/>
    <w:rsid w:val="145C2F42"/>
    <w:rsid w:val="14764594"/>
    <w:rsid w:val="14860174"/>
    <w:rsid w:val="14AA3E63"/>
    <w:rsid w:val="14EA6D7D"/>
    <w:rsid w:val="16691AFB"/>
    <w:rsid w:val="167A39EC"/>
    <w:rsid w:val="16B54D41"/>
    <w:rsid w:val="16CF5E02"/>
    <w:rsid w:val="17C5481D"/>
    <w:rsid w:val="1803121D"/>
    <w:rsid w:val="187D188E"/>
    <w:rsid w:val="196427C7"/>
    <w:rsid w:val="197467ED"/>
    <w:rsid w:val="19FC3E43"/>
    <w:rsid w:val="1A4C64F1"/>
    <w:rsid w:val="1AC94917"/>
    <w:rsid w:val="1AD1680D"/>
    <w:rsid w:val="1B416BA3"/>
    <w:rsid w:val="1B7862CE"/>
    <w:rsid w:val="1B8A22F8"/>
    <w:rsid w:val="1BA710FC"/>
    <w:rsid w:val="1C4B0FEC"/>
    <w:rsid w:val="1CAE4642"/>
    <w:rsid w:val="1CBD0FDA"/>
    <w:rsid w:val="1CFD4D4B"/>
    <w:rsid w:val="1D0D31E0"/>
    <w:rsid w:val="1D2B7B0B"/>
    <w:rsid w:val="1D792624"/>
    <w:rsid w:val="1D9236E6"/>
    <w:rsid w:val="1D964B6F"/>
    <w:rsid w:val="1E334EC9"/>
    <w:rsid w:val="1E7F010E"/>
    <w:rsid w:val="1E894B5E"/>
    <w:rsid w:val="1F736452"/>
    <w:rsid w:val="1F841754"/>
    <w:rsid w:val="1FC16504"/>
    <w:rsid w:val="1FC658C9"/>
    <w:rsid w:val="1FE56009"/>
    <w:rsid w:val="2058565A"/>
    <w:rsid w:val="20745325"/>
    <w:rsid w:val="207B4399"/>
    <w:rsid w:val="20837B0A"/>
    <w:rsid w:val="208F215E"/>
    <w:rsid w:val="20BE70AB"/>
    <w:rsid w:val="20EE195E"/>
    <w:rsid w:val="20F621DE"/>
    <w:rsid w:val="212705E9"/>
    <w:rsid w:val="2189764A"/>
    <w:rsid w:val="21BD32CF"/>
    <w:rsid w:val="21D249F9"/>
    <w:rsid w:val="21EE1107"/>
    <w:rsid w:val="220F3557"/>
    <w:rsid w:val="222D7E81"/>
    <w:rsid w:val="22552F34"/>
    <w:rsid w:val="22AC349C"/>
    <w:rsid w:val="22B3482A"/>
    <w:rsid w:val="22BD1205"/>
    <w:rsid w:val="22FD3CF7"/>
    <w:rsid w:val="23321BFA"/>
    <w:rsid w:val="233F60BE"/>
    <w:rsid w:val="234646FB"/>
    <w:rsid w:val="24C745BD"/>
    <w:rsid w:val="24E011DB"/>
    <w:rsid w:val="253B0B07"/>
    <w:rsid w:val="254E4396"/>
    <w:rsid w:val="256040C9"/>
    <w:rsid w:val="25641E0C"/>
    <w:rsid w:val="25B74631"/>
    <w:rsid w:val="26385F75"/>
    <w:rsid w:val="26D905D7"/>
    <w:rsid w:val="26E06263"/>
    <w:rsid w:val="26E825C8"/>
    <w:rsid w:val="2755105E"/>
    <w:rsid w:val="27B06DA2"/>
    <w:rsid w:val="281875F6"/>
    <w:rsid w:val="284952E9"/>
    <w:rsid w:val="28642123"/>
    <w:rsid w:val="28732366"/>
    <w:rsid w:val="29B6075C"/>
    <w:rsid w:val="29C4731D"/>
    <w:rsid w:val="29D25DF6"/>
    <w:rsid w:val="2A0155AC"/>
    <w:rsid w:val="2A02030B"/>
    <w:rsid w:val="2A901AAB"/>
    <w:rsid w:val="2B3C1135"/>
    <w:rsid w:val="2C1F2245"/>
    <w:rsid w:val="2C526E62"/>
    <w:rsid w:val="2CE5527B"/>
    <w:rsid w:val="2D421B81"/>
    <w:rsid w:val="2D8F7C42"/>
    <w:rsid w:val="2D964B2C"/>
    <w:rsid w:val="2DE47F8D"/>
    <w:rsid w:val="2EE67D35"/>
    <w:rsid w:val="2EEC5705"/>
    <w:rsid w:val="2EF35FAE"/>
    <w:rsid w:val="2EFF6701"/>
    <w:rsid w:val="2F2F5238"/>
    <w:rsid w:val="2FCA31B3"/>
    <w:rsid w:val="304545E8"/>
    <w:rsid w:val="308C2216"/>
    <w:rsid w:val="3095556F"/>
    <w:rsid w:val="309A0DD7"/>
    <w:rsid w:val="30CB71E3"/>
    <w:rsid w:val="30F44D3D"/>
    <w:rsid w:val="315C42DF"/>
    <w:rsid w:val="31B672C5"/>
    <w:rsid w:val="31DC5ED2"/>
    <w:rsid w:val="324C7EAF"/>
    <w:rsid w:val="32582CF8"/>
    <w:rsid w:val="32911D66"/>
    <w:rsid w:val="32FA3DAF"/>
    <w:rsid w:val="3339603D"/>
    <w:rsid w:val="33421C25"/>
    <w:rsid w:val="336851BD"/>
    <w:rsid w:val="33C30645"/>
    <w:rsid w:val="33C85C5B"/>
    <w:rsid w:val="34627E5E"/>
    <w:rsid w:val="346A44E3"/>
    <w:rsid w:val="34C629E4"/>
    <w:rsid w:val="34C97131"/>
    <w:rsid w:val="35100415"/>
    <w:rsid w:val="353C06AF"/>
    <w:rsid w:val="354459C3"/>
    <w:rsid w:val="35942299"/>
    <w:rsid w:val="362B532D"/>
    <w:rsid w:val="362F1FC2"/>
    <w:rsid w:val="36B8487B"/>
    <w:rsid w:val="36F14D82"/>
    <w:rsid w:val="37DC7F27"/>
    <w:rsid w:val="384A7DD1"/>
    <w:rsid w:val="38E5105E"/>
    <w:rsid w:val="38FB43DD"/>
    <w:rsid w:val="392F4087"/>
    <w:rsid w:val="39391EB4"/>
    <w:rsid w:val="3949339B"/>
    <w:rsid w:val="39604016"/>
    <w:rsid w:val="39934616"/>
    <w:rsid w:val="3A712BA9"/>
    <w:rsid w:val="3ACD3B57"/>
    <w:rsid w:val="3B2C087E"/>
    <w:rsid w:val="3BA15622"/>
    <w:rsid w:val="3BD11425"/>
    <w:rsid w:val="3BFA6BCE"/>
    <w:rsid w:val="3C12216A"/>
    <w:rsid w:val="3C3BCF14"/>
    <w:rsid w:val="3CA31014"/>
    <w:rsid w:val="3D2263DC"/>
    <w:rsid w:val="3D5D5666"/>
    <w:rsid w:val="3D600CB3"/>
    <w:rsid w:val="3DCF90A8"/>
    <w:rsid w:val="3DF02037"/>
    <w:rsid w:val="3E0930F8"/>
    <w:rsid w:val="3E4E4FAF"/>
    <w:rsid w:val="3E916561"/>
    <w:rsid w:val="3E9C21BE"/>
    <w:rsid w:val="3EAF2E75"/>
    <w:rsid w:val="3FBD419A"/>
    <w:rsid w:val="3FE47979"/>
    <w:rsid w:val="3FF57F95"/>
    <w:rsid w:val="3FFF3E39"/>
    <w:rsid w:val="40324B88"/>
    <w:rsid w:val="40BE2DE9"/>
    <w:rsid w:val="40E816EB"/>
    <w:rsid w:val="41540F3D"/>
    <w:rsid w:val="415427A4"/>
    <w:rsid w:val="415B707F"/>
    <w:rsid w:val="41872CB2"/>
    <w:rsid w:val="418A4550"/>
    <w:rsid w:val="419B7B5A"/>
    <w:rsid w:val="41A25D3E"/>
    <w:rsid w:val="420C31B7"/>
    <w:rsid w:val="42623636"/>
    <w:rsid w:val="427E2307"/>
    <w:rsid w:val="42F06635"/>
    <w:rsid w:val="43122A4F"/>
    <w:rsid w:val="432602A9"/>
    <w:rsid w:val="433B4453"/>
    <w:rsid w:val="43505326"/>
    <w:rsid w:val="4451295E"/>
    <w:rsid w:val="446C618F"/>
    <w:rsid w:val="44AE0556"/>
    <w:rsid w:val="452A0524"/>
    <w:rsid w:val="45BB73CE"/>
    <w:rsid w:val="4642529F"/>
    <w:rsid w:val="4689127A"/>
    <w:rsid w:val="469320F9"/>
    <w:rsid w:val="471843AC"/>
    <w:rsid w:val="47321912"/>
    <w:rsid w:val="47E56984"/>
    <w:rsid w:val="47EF335F"/>
    <w:rsid w:val="48270D4B"/>
    <w:rsid w:val="483849EC"/>
    <w:rsid w:val="489D100D"/>
    <w:rsid w:val="48AE4FC8"/>
    <w:rsid w:val="48E85E69"/>
    <w:rsid w:val="493F5C0B"/>
    <w:rsid w:val="495A5150"/>
    <w:rsid w:val="498D72D3"/>
    <w:rsid w:val="4A183041"/>
    <w:rsid w:val="4A981A8C"/>
    <w:rsid w:val="4AA541A9"/>
    <w:rsid w:val="4B1D4687"/>
    <w:rsid w:val="4B23188A"/>
    <w:rsid w:val="4B445E30"/>
    <w:rsid w:val="4B885FA4"/>
    <w:rsid w:val="4BBD5522"/>
    <w:rsid w:val="4BC114B6"/>
    <w:rsid w:val="4CA30BBC"/>
    <w:rsid w:val="4CA84FB5"/>
    <w:rsid w:val="4D141464"/>
    <w:rsid w:val="4D183E14"/>
    <w:rsid w:val="4D360ADE"/>
    <w:rsid w:val="4D453A21"/>
    <w:rsid w:val="4DF162BE"/>
    <w:rsid w:val="4E092CA1"/>
    <w:rsid w:val="4E21623C"/>
    <w:rsid w:val="4E341918"/>
    <w:rsid w:val="4E4B5067"/>
    <w:rsid w:val="4E5E05A7"/>
    <w:rsid w:val="4ECF3EEA"/>
    <w:rsid w:val="4F443A06"/>
    <w:rsid w:val="4F883789"/>
    <w:rsid w:val="4FBF5D0D"/>
    <w:rsid w:val="4FFF6735"/>
    <w:rsid w:val="500C0BFF"/>
    <w:rsid w:val="50923421"/>
    <w:rsid w:val="509B22D6"/>
    <w:rsid w:val="51256BBA"/>
    <w:rsid w:val="515661FD"/>
    <w:rsid w:val="5160707C"/>
    <w:rsid w:val="5199789B"/>
    <w:rsid w:val="51B81DAF"/>
    <w:rsid w:val="51E732F9"/>
    <w:rsid w:val="5251604E"/>
    <w:rsid w:val="525627B3"/>
    <w:rsid w:val="5285323E"/>
    <w:rsid w:val="52B275EA"/>
    <w:rsid w:val="52C8137C"/>
    <w:rsid w:val="52CF44B9"/>
    <w:rsid w:val="532A16EF"/>
    <w:rsid w:val="53447785"/>
    <w:rsid w:val="53760DD8"/>
    <w:rsid w:val="538F69F8"/>
    <w:rsid w:val="53B849A5"/>
    <w:rsid w:val="53EC2E48"/>
    <w:rsid w:val="545B47AD"/>
    <w:rsid w:val="54660E4D"/>
    <w:rsid w:val="54B73456"/>
    <w:rsid w:val="54C86C1B"/>
    <w:rsid w:val="54DC2BC5"/>
    <w:rsid w:val="54E87AB4"/>
    <w:rsid w:val="56576C9F"/>
    <w:rsid w:val="565F3DA6"/>
    <w:rsid w:val="56680EAC"/>
    <w:rsid w:val="57392849"/>
    <w:rsid w:val="57681EC2"/>
    <w:rsid w:val="577279A8"/>
    <w:rsid w:val="57BB500C"/>
    <w:rsid w:val="582D5135"/>
    <w:rsid w:val="58366D88"/>
    <w:rsid w:val="58711B6E"/>
    <w:rsid w:val="58ED38EB"/>
    <w:rsid w:val="591E1CF6"/>
    <w:rsid w:val="592661DA"/>
    <w:rsid w:val="598B6C60"/>
    <w:rsid w:val="59955EFE"/>
    <w:rsid w:val="59BD32BD"/>
    <w:rsid w:val="59D6612D"/>
    <w:rsid w:val="5AB126F6"/>
    <w:rsid w:val="5AF76A39"/>
    <w:rsid w:val="5B2F01EA"/>
    <w:rsid w:val="5B653C0C"/>
    <w:rsid w:val="5B8816A9"/>
    <w:rsid w:val="5C961BA3"/>
    <w:rsid w:val="5CF35248"/>
    <w:rsid w:val="5D0B07E3"/>
    <w:rsid w:val="5D1D4073"/>
    <w:rsid w:val="5D72616D"/>
    <w:rsid w:val="5E1177D8"/>
    <w:rsid w:val="5E4F2952"/>
    <w:rsid w:val="5E5355E6"/>
    <w:rsid w:val="5E622685"/>
    <w:rsid w:val="5E9842F9"/>
    <w:rsid w:val="5EA7382C"/>
    <w:rsid w:val="5EE27322"/>
    <w:rsid w:val="5F5F6BC4"/>
    <w:rsid w:val="5FC31EA8"/>
    <w:rsid w:val="5FEFDAB6"/>
    <w:rsid w:val="5FF31ECC"/>
    <w:rsid w:val="60191C22"/>
    <w:rsid w:val="604D2EC1"/>
    <w:rsid w:val="60B31005"/>
    <w:rsid w:val="626D1013"/>
    <w:rsid w:val="62724E61"/>
    <w:rsid w:val="62FC29F2"/>
    <w:rsid w:val="63805CD8"/>
    <w:rsid w:val="639C03E7"/>
    <w:rsid w:val="63F012B0"/>
    <w:rsid w:val="642532F0"/>
    <w:rsid w:val="649E1F3D"/>
    <w:rsid w:val="64AD03D2"/>
    <w:rsid w:val="64E252D6"/>
    <w:rsid w:val="64F63B27"/>
    <w:rsid w:val="65605444"/>
    <w:rsid w:val="65A96DEB"/>
    <w:rsid w:val="660D737A"/>
    <w:rsid w:val="662E111E"/>
    <w:rsid w:val="66494B50"/>
    <w:rsid w:val="66521231"/>
    <w:rsid w:val="66631C6B"/>
    <w:rsid w:val="666E5BBA"/>
    <w:rsid w:val="6697476C"/>
    <w:rsid w:val="66C370E1"/>
    <w:rsid w:val="66C537B1"/>
    <w:rsid w:val="670544F5"/>
    <w:rsid w:val="67B13D35"/>
    <w:rsid w:val="67B33F51"/>
    <w:rsid w:val="693C274A"/>
    <w:rsid w:val="697B0A9F"/>
    <w:rsid w:val="69BE7D36"/>
    <w:rsid w:val="69F75A58"/>
    <w:rsid w:val="6A0762DE"/>
    <w:rsid w:val="6A0E546F"/>
    <w:rsid w:val="6A97057F"/>
    <w:rsid w:val="6AF44665"/>
    <w:rsid w:val="6B1B7E43"/>
    <w:rsid w:val="6B43383E"/>
    <w:rsid w:val="6B6D6371"/>
    <w:rsid w:val="6C282FF6"/>
    <w:rsid w:val="6C365F4F"/>
    <w:rsid w:val="6CB314EA"/>
    <w:rsid w:val="6CD24E7A"/>
    <w:rsid w:val="6DED177E"/>
    <w:rsid w:val="6DF64B98"/>
    <w:rsid w:val="6E3F5754"/>
    <w:rsid w:val="6EAD16FA"/>
    <w:rsid w:val="6EC66318"/>
    <w:rsid w:val="6EF6DC26"/>
    <w:rsid w:val="6F4B2CC1"/>
    <w:rsid w:val="6F4F4560"/>
    <w:rsid w:val="6F5F7B1D"/>
    <w:rsid w:val="6F6D70DC"/>
    <w:rsid w:val="6F887A72"/>
    <w:rsid w:val="6FBE7937"/>
    <w:rsid w:val="6FDE3B35"/>
    <w:rsid w:val="6FE27182"/>
    <w:rsid w:val="70927424"/>
    <w:rsid w:val="70A42689"/>
    <w:rsid w:val="70E32B00"/>
    <w:rsid w:val="714A76D4"/>
    <w:rsid w:val="7240062B"/>
    <w:rsid w:val="72C139C6"/>
    <w:rsid w:val="730150CD"/>
    <w:rsid w:val="73243F55"/>
    <w:rsid w:val="732E6B82"/>
    <w:rsid w:val="73435B1B"/>
    <w:rsid w:val="73593BFF"/>
    <w:rsid w:val="7374265A"/>
    <w:rsid w:val="73AA6208"/>
    <w:rsid w:val="74732A9E"/>
    <w:rsid w:val="75150D46"/>
    <w:rsid w:val="756920F3"/>
    <w:rsid w:val="758D193E"/>
    <w:rsid w:val="75A5137D"/>
    <w:rsid w:val="766279AF"/>
    <w:rsid w:val="76FB397B"/>
    <w:rsid w:val="773329B9"/>
    <w:rsid w:val="77BA78AB"/>
    <w:rsid w:val="77E048EF"/>
    <w:rsid w:val="783E7867"/>
    <w:rsid w:val="78900F80"/>
    <w:rsid w:val="79017606"/>
    <w:rsid w:val="79246A5D"/>
    <w:rsid w:val="792E51E6"/>
    <w:rsid w:val="79861F63"/>
    <w:rsid w:val="79E104AA"/>
    <w:rsid w:val="79FC3536"/>
    <w:rsid w:val="7A173ECC"/>
    <w:rsid w:val="7A6E57C6"/>
    <w:rsid w:val="7AF20495"/>
    <w:rsid w:val="7B600BFF"/>
    <w:rsid w:val="7B9F686F"/>
    <w:rsid w:val="7BC2255D"/>
    <w:rsid w:val="7BEBE265"/>
    <w:rsid w:val="7C1A350D"/>
    <w:rsid w:val="7C3E1BE4"/>
    <w:rsid w:val="7C492337"/>
    <w:rsid w:val="7C9A0DE4"/>
    <w:rsid w:val="7CC52305"/>
    <w:rsid w:val="7CFEBDCE"/>
    <w:rsid w:val="7D5633DA"/>
    <w:rsid w:val="7DB303AF"/>
    <w:rsid w:val="7E4F76B1"/>
    <w:rsid w:val="7EBE160C"/>
    <w:rsid w:val="7EE50A3C"/>
    <w:rsid w:val="7F0A04A3"/>
    <w:rsid w:val="7F1255AA"/>
    <w:rsid w:val="7FEF1C03"/>
    <w:rsid w:val="F7FEB874"/>
    <w:rsid w:val="FED73DA7"/>
    <w:rsid w:val="FEE700A3"/>
    <w:rsid w:val="FF5AA31D"/>
    <w:rsid w:val="FFF6C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annotation text"/>
    <w:basedOn w:val="1"/>
    <w:link w:val="27"/>
    <w:qFormat/>
    <w:uiPriority w:val="99"/>
    <w:pPr>
      <w:jc w:val="left"/>
    </w:pPr>
  </w:style>
  <w:style w:type="paragraph" w:styleId="5">
    <w:name w:val="Body Text 3"/>
    <w:basedOn w:val="1"/>
    <w:qFormat/>
    <w:uiPriority w:val="0"/>
    <w:pPr>
      <w:spacing w:after="120"/>
    </w:pPr>
    <w:rPr>
      <w:sz w:val="16"/>
      <w:szCs w:val="16"/>
    </w:rPr>
  </w:style>
  <w:style w:type="paragraph" w:styleId="6">
    <w:name w:val="Body Text"/>
    <w:basedOn w:val="1"/>
    <w:next w:val="7"/>
    <w:qFormat/>
    <w:uiPriority w:val="0"/>
    <w:pPr>
      <w:spacing w:after="120"/>
    </w:p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Body Text Indent"/>
    <w:basedOn w:val="1"/>
    <w:next w:val="9"/>
    <w:unhideWhenUsed/>
    <w:qFormat/>
    <w:uiPriority w:val="0"/>
    <w:pPr>
      <w:spacing w:after="120"/>
      <w:ind w:left="420" w:leftChars="200"/>
    </w:pPr>
    <w:rPr>
      <w:kern w:val="0"/>
      <w:sz w:val="20"/>
      <w:szCs w:val="24"/>
    </w:rPr>
  </w:style>
  <w:style w:type="paragraph" w:styleId="9">
    <w:name w:val="envelope return"/>
    <w:basedOn w:val="1"/>
    <w:qFormat/>
    <w:uiPriority w:val="0"/>
    <w:pPr>
      <w:snapToGrid w:val="0"/>
    </w:pPr>
    <w:rPr>
      <w:rFonts w:ascii="Arial" w:hAnsi="Arial"/>
    </w:rPr>
  </w:style>
  <w:style w:type="paragraph" w:styleId="10">
    <w:name w:val="Balloon Text"/>
    <w:basedOn w:val="1"/>
    <w:link w:val="28"/>
    <w:unhideWhenUsed/>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2"/>
    <w:basedOn w:val="8"/>
    <w:qFormat/>
    <w:uiPriority w:val="0"/>
    <w:pPr>
      <w:spacing w:line="440" w:lineRule="exact"/>
      <w:ind w:firstLine="420" w:firstLineChars="200"/>
    </w:pPr>
    <w:rPr>
      <w:sz w:val="24"/>
      <w:szCs w:val="30"/>
    </w:rPr>
  </w:style>
  <w:style w:type="character" w:styleId="20">
    <w:name w:val="Strong"/>
    <w:basedOn w:val="19"/>
    <w:qFormat/>
    <w:uiPriority w:val="0"/>
    <w:rPr>
      <w:b/>
    </w:rPr>
  </w:style>
  <w:style w:type="character" w:styleId="21">
    <w:name w:val="page number"/>
    <w:basedOn w:val="19"/>
    <w:qFormat/>
    <w:uiPriority w:val="0"/>
  </w:style>
  <w:style w:type="character" w:styleId="22">
    <w:name w:val="annotation reference"/>
    <w:basedOn w:val="19"/>
    <w:unhideWhenUsed/>
    <w:qFormat/>
    <w:uiPriority w:val="99"/>
    <w:rPr>
      <w:sz w:val="21"/>
      <w:szCs w:val="21"/>
    </w:rPr>
  </w:style>
  <w:style w:type="paragraph" w:customStyle="1" w:styleId="23">
    <w:name w:val="标题 5（有编号）（绿盟科技）"/>
    <w:basedOn w:val="1"/>
    <w:next w:val="2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6">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批注文字 字符"/>
    <w:basedOn w:val="19"/>
    <w:link w:val="4"/>
    <w:qFormat/>
    <w:uiPriority w:val="99"/>
    <w:rPr>
      <w:kern w:val="2"/>
      <w:sz w:val="21"/>
      <w:szCs w:val="24"/>
    </w:rPr>
  </w:style>
  <w:style w:type="character" w:customStyle="1" w:styleId="28">
    <w:name w:val="批注框文本 字符"/>
    <w:basedOn w:val="19"/>
    <w:link w:val="10"/>
    <w:semiHidden/>
    <w:qFormat/>
    <w:uiPriority w:val="0"/>
    <w:rPr>
      <w:kern w:val="2"/>
      <w:sz w:val="18"/>
      <w:szCs w:val="18"/>
    </w:rPr>
  </w:style>
  <w:style w:type="paragraph" w:customStyle="1" w:styleId="29">
    <w:name w:val="正文首行缩进两字符"/>
    <w:basedOn w:val="1"/>
    <w:qFormat/>
    <w:uiPriority w:val="0"/>
    <w:pPr>
      <w:spacing w:line="360" w:lineRule="auto"/>
      <w:ind w:firstLine="200" w:firstLineChars="200"/>
    </w:pPr>
    <w:rPr>
      <w:rFonts w:ascii="宋体"/>
      <w:kern w:val="0"/>
      <w:sz w:val="3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19</Pages>
  <Words>4976</Words>
  <Characters>5136</Characters>
  <Lines>52</Lines>
  <Paragraphs>14</Paragraphs>
  <TotalTime>0</TotalTime>
  <ScaleCrop>false</ScaleCrop>
  <LinksUpToDate>false</LinksUpToDate>
  <CharactersWithSpaces>5415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2020-05-07T13:23:00Z</dcterms:created>
  <dc:creator>h</dc:creator>
  <cp:lastModifiedBy>袁媛</cp:lastModifiedBy>
  <cp:lastPrinted>2024-05-31T02:47:00Z</cp:lastPrinted>
  <dcterms:modified xsi:type="dcterms:W3CDTF">2025-04-27T08:32:47Z</dcterms:modified>
  <dc:title>宜宾市第一人民医院2020年-2023年度招标代理机构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2CE441FCD89647918653271B5E6DA40A_13</vt:lpwstr>
  </property>
  <property fmtid="{D5CDD505-2E9C-101B-9397-08002B2CF9AE}" pid="4" name="KSOTemplateDocerSaveRecord">
    <vt:lpwstr>eyJoZGlkIjoiYmU4ODNhYjVhYTcxMDNjNzQ4YmQyYWI1OWM1YTRjYzMiLCJ1c2VySWQiOiIxNjU4MTYxNDY1In0=</vt:lpwstr>
  </property>
</Properties>
</file>