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方正仿宋_GBK"/>
          <w:bCs/>
          <w:color w:val="000000"/>
          <w:sz w:val="32"/>
          <w:szCs w:val="32"/>
          <w:lang w:eastAsia="zh-CN"/>
        </w:rPr>
      </w:pPr>
      <w:bookmarkStart w:id="0" w:name="_Hlk129790850"/>
      <w:r>
        <w:rPr>
          <w:rFonts w:hint="eastAsia" w:ascii="黑体" w:hAnsi="黑体" w:eastAsia="黑体" w:cs="方正仿宋_GBK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方正仿宋_GBK"/>
          <w:bCs/>
          <w:color w:val="000000"/>
          <w:sz w:val="32"/>
          <w:szCs w:val="32"/>
          <w:lang w:val="en-US" w:eastAsia="zh-CN"/>
        </w:rPr>
        <w:t>3</w:t>
      </w:r>
    </w:p>
    <w:p>
      <w:pPr>
        <w:widowControl/>
        <w:jc w:val="center"/>
        <w:rPr>
          <w:rFonts w:hint="eastAsia" w:ascii="黑体" w:hAnsi="黑体" w:eastAsia="黑体"/>
          <w:b/>
          <w:sz w:val="32"/>
          <w:szCs w:val="36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6"/>
        </w:rPr>
        <w:t>西昌民族幼儿师范高等专科学校课程</w:t>
      </w:r>
      <w:r>
        <w:rPr>
          <w:rFonts w:hint="eastAsia" w:ascii="黑体" w:hAnsi="黑体" w:eastAsia="黑体"/>
          <w:b/>
          <w:sz w:val="32"/>
          <w:szCs w:val="36"/>
        </w:rPr>
        <w:t>考核命题审阅表</w:t>
      </w:r>
      <w:r>
        <w:rPr>
          <w:rFonts w:hint="eastAsia" w:ascii="黑体" w:hAnsi="黑体" w:eastAsia="黑体"/>
          <w:b/>
          <w:sz w:val="32"/>
          <w:szCs w:val="36"/>
          <w:lang w:eastAsia="zh-CN"/>
        </w:rPr>
        <w:t>（师范专业）</w:t>
      </w:r>
    </w:p>
    <w:bookmarkEnd w:id="0"/>
    <w:tbl>
      <w:tblPr>
        <w:tblStyle w:val="9"/>
        <w:tblW w:w="9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87"/>
        <w:gridCol w:w="1691"/>
        <w:gridCol w:w="1407"/>
        <w:gridCol w:w="1465"/>
        <w:gridCol w:w="3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课程名称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考核学期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课程编码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课程类型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□A类   □B类  □C类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命题教师   (教研室)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专业/年级/班级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960" w:firstLineChars="4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6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卷面总分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考核方式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考试（   ）    考查（  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6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试卷类型</w:t>
            </w:r>
          </w:p>
        </w:tc>
        <w:tc>
          <w:tcPr>
            <w:tcW w:w="30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□A卷  □B卷  □其他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考核类型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开卷（  ） 闭卷（  ） 其他（ 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95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课程目标</w:t>
            </w:r>
          </w:p>
        </w:tc>
        <w:tc>
          <w:tcPr>
            <w:tcW w:w="28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支撑毕业要求指标点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题型、数量、分值及考核内容      （见备注1）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95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8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bookmarkStart w:id="1" w:name="_GoBack"/>
            <w:bookmarkEnd w:id="1"/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95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8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95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8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95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8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95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8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58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  阅  项  目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  阅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1177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试题质量</w:t>
            </w: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命题规范，内容符合课程大纲要求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177" w:type="dxa"/>
            <w:vMerge w:val="continue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题型不少于4种，题量适中 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177" w:type="dxa"/>
            <w:vMerge w:val="continue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覆盖面广，难易程度合适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177" w:type="dxa"/>
            <w:vMerge w:val="continue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试卷题目重复率达标（参照课程考核质量标准）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177" w:type="dxa"/>
            <w:vMerge w:val="continue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考核内容支撑课程教学目标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177" w:type="dxa"/>
            <w:vMerge w:val="continue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考核内容支撑毕业要求指标点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177" w:type="dxa"/>
            <w:vMerge w:val="continue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参考答案和评分细则的合理性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177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卷面质量</w:t>
            </w: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试卷文字、图表等内容清楚、准确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177" w:type="dxa"/>
            <w:vMerge w:val="continue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</w:p>
        </w:tc>
        <w:tc>
          <w:tcPr>
            <w:tcW w:w="4650" w:type="dxa"/>
            <w:gridSpan w:val="4"/>
            <w:vAlign w:val="center"/>
          </w:tcPr>
          <w:p>
            <w:pPr>
              <w:spacing w:before="62" w:beforeLines="20" w:after="62" w:afterLines="20"/>
              <w:ind w:left="42" w:leftChars="20" w:right="42" w:rightChars="2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试卷内容无错误</w:t>
            </w:r>
          </w:p>
        </w:tc>
        <w:tc>
          <w:tcPr>
            <w:tcW w:w="3969" w:type="dxa"/>
          </w:tcPr>
          <w:p>
            <w:pPr>
              <w:spacing w:before="62" w:beforeLines="20" w:after="62" w:afterLines="20"/>
              <w:ind w:right="42" w:rightChars="2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  <w:jc w:val="center"/>
        </w:trPr>
        <w:tc>
          <w:tcPr>
            <w:tcW w:w="9796" w:type="dxa"/>
            <w:gridSpan w:val="6"/>
            <w:tcMar>
              <w:left w:w="28" w:type="dxa"/>
              <w:right w:w="28" w:type="dxa"/>
            </w:tcMar>
          </w:tcPr>
          <w:p>
            <w:pPr>
              <w:spacing w:before="62" w:beforeLines="20" w:after="62" w:afterLines="20"/>
              <w:ind w:right="42" w:rightChars="20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before="62" w:beforeLines="20" w:after="62" w:afterLines="20"/>
              <w:ind w:right="42" w:rightChars="20" w:firstLine="120" w:firstLineChars="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教研室主任审核签名：</w:t>
            </w:r>
          </w:p>
          <w:p>
            <w:pPr>
              <w:spacing w:before="62" w:beforeLines="20" w:after="62" w:afterLines="20"/>
              <w:ind w:right="42" w:rightChars="20" w:firstLine="7800" w:firstLineChars="325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9796" w:type="dxa"/>
            <w:gridSpan w:val="6"/>
            <w:tcBorders>
              <w:bottom w:val="single" w:color="auto" w:sz="4" w:space="0"/>
            </w:tcBorders>
          </w:tcPr>
          <w:p>
            <w:pPr>
              <w:spacing w:before="156" w:beforeLines="50" w:after="156" w:afterLines="50" w:line="400" w:lineRule="exact"/>
              <w:ind w:right="105" w:rightChars="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审核意见：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/>
                <w:color w:val="FF0000"/>
                <w:sz w:val="24"/>
                <w:szCs w:val="18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/>
                <w:color w:val="FF0000"/>
                <w:sz w:val="24"/>
                <w:szCs w:val="18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/>
                <w:color w:val="FF0000"/>
                <w:sz w:val="24"/>
                <w:szCs w:val="18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/>
                <w:color w:val="FF0000"/>
                <w:sz w:val="24"/>
                <w:szCs w:val="18"/>
              </w:rPr>
            </w:pPr>
          </w:p>
          <w:p>
            <w:pPr>
              <w:spacing w:line="400" w:lineRule="exact"/>
              <w:ind w:right="105" w:rightChars="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分管教学院系领导审题签名：</w:t>
            </w:r>
          </w:p>
          <w:p>
            <w:pPr>
              <w:spacing w:line="400" w:lineRule="exact"/>
              <w:ind w:right="105" w:rightChars="50"/>
              <w:rPr>
                <w:rFonts w:ascii="仿宋" w:hAnsi="仿宋" w:eastAsia="仿宋"/>
                <w:sz w:val="24"/>
              </w:rPr>
            </w:pPr>
          </w:p>
          <w:p>
            <w:pPr>
              <w:spacing w:line="400" w:lineRule="exact"/>
              <w:ind w:right="105" w:rightChars="50" w:firstLine="1080" w:firstLineChars="4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796" w:type="dxa"/>
            <w:gridSpan w:val="6"/>
            <w:tcBorders>
              <w:bottom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>备注：</w:t>
            </w:r>
            <w:r>
              <w:rPr>
                <w:rFonts w:hint="eastAsia" w:ascii="仿宋" w:hAnsi="仿宋" w:eastAsia="仿宋" w:cs="仿宋_GB2312"/>
                <w:szCs w:val="24"/>
              </w:rPr>
              <w:t>1. 根据课程特点和教学方式不同，可选择笔试、口试、操作考试、调查报告与论文等多种形式；笔试可选择开卷、闭卷等考核类型；综合性、应用性、实践性较强的课程，可采用调查报告、课程设计、实践操作、作品设计与制作、课程论文等非标准答案的考核形式。2. 命题教师若为个人，则填写教师个人名称；若为教研室命题，则填教研室名称。如命题教师为教研室负责人，其试卷由教学单位主管教学领导审核。3</w:t>
            </w:r>
            <w:r>
              <w:rPr>
                <w:rFonts w:ascii="仿宋" w:hAnsi="仿宋" w:eastAsia="仿宋" w:cs="仿宋_GB2312"/>
                <w:szCs w:val="24"/>
              </w:rPr>
              <w:t>.</w:t>
            </w:r>
            <w:r>
              <w:rPr>
                <w:rFonts w:hint="eastAsia" w:ascii="仿宋" w:hAnsi="仿宋" w:eastAsia="仿宋" w:cs="仿宋_GB2312"/>
                <w:szCs w:val="24"/>
              </w:rPr>
              <w:t>本表如不够，可扩展页填写，双面打印交各院系装试卷袋保存。</w:t>
            </w:r>
          </w:p>
        </w:tc>
      </w:tr>
    </w:tbl>
    <w:p>
      <w:pPr>
        <w:pStyle w:val="4"/>
        <w:overflowPunct w:val="0"/>
        <w:spacing w:line="540" w:lineRule="exact"/>
        <w:ind w:right="116"/>
        <w:jc w:val="both"/>
        <w:rPr>
          <w:rFonts w:ascii="仿宋" w:hAnsi="仿宋" w:eastAsia="仿宋" w:cs="仿宋_GB2312"/>
          <w:b w:val="0"/>
          <w:bCs w:val="0"/>
          <w:sz w:val="18"/>
          <w:szCs w:val="18"/>
        </w:rPr>
      </w:pPr>
    </w:p>
    <w:sectPr>
      <w:footerReference r:id="rId3" w:type="default"/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insoku w:val="0"/>
      <w:overflowPunct w:val="0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NmZiZTM4ZjI5ZGYyZmU5YzkwZGVjMjcwOGI4MTMifQ=="/>
  </w:docVars>
  <w:rsids>
    <w:rsidRoot w:val="002916A1"/>
    <w:rsid w:val="00003D43"/>
    <w:rsid w:val="00043535"/>
    <w:rsid w:val="000E63A2"/>
    <w:rsid w:val="0013576C"/>
    <w:rsid w:val="00242580"/>
    <w:rsid w:val="002916A1"/>
    <w:rsid w:val="00320554"/>
    <w:rsid w:val="00331F2E"/>
    <w:rsid w:val="0034714D"/>
    <w:rsid w:val="00350E0E"/>
    <w:rsid w:val="003755E8"/>
    <w:rsid w:val="00423072"/>
    <w:rsid w:val="00434371"/>
    <w:rsid w:val="00461685"/>
    <w:rsid w:val="004A5576"/>
    <w:rsid w:val="004D1472"/>
    <w:rsid w:val="005459F6"/>
    <w:rsid w:val="00715B68"/>
    <w:rsid w:val="0077248F"/>
    <w:rsid w:val="00777671"/>
    <w:rsid w:val="007811EC"/>
    <w:rsid w:val="0081066B"/>
    <w:rsid w:val="00857465"/>
    <w:rsid w:val="008A6661"/>
    <w:rsid w:val="00994B8E"/>
    <w:rsid w:val="00A11DC4"/>
    <w:rsid w:val="00AF3F60"/>
    <w:rsid w:val="00B76886"/>
    <w:rsid w:val="00BA6DC1"/>
    <w:rsid w:val="00CD7550"/>
    <w:rsid w:val="00D9207B"/>
    <w:rsid w:val="00E00D1E"/>
    <w:rsid w:val="00E13B6A"/>
    <w:rsid w:val="00E36D55"/>
    <w:rsid w:val="00E43EA6"/>
    <w:rsid w:val="00FB7692"/>
    <w:rsid w:val="37BB54C7"/>
    <w:rsid w:val="71B1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annotation text"/>
    <w:basedOn w:val="1"/>
    <w:link w:val="18"/>
    <w:qFormat/>
    <w:uiPriority w:val="99"/>
    <w:pPr>
      <w:jc w:val="left"/>
    </w:pPr>
  </w:style>
  <w:style w:type="paragraph" w:styleId="4">
    <w:name w:val="Body Text"/>
    <w:basedOn w:val="1"/>
    <w:link w:val="13"/>
    <w:qFormat/>
    <w:uiPriority w:val="0"/>
    <w:pPr>
      <w:jc w:val="center"/>
    </w:pPr>
    <w:rPr>
      <w:rFonts w:ascii="Times New Roman" w:hAnsi="Times New Roman" w:eastAsia="宋体" w:cs="Times New Roman"/>
      <w:b/>
      <w:bCs/>
      <w:sz w:val="36"/>
      <w:szCs w:val="24"/>
    </w:rPr>
  </w:style>
  <w:style w:type="paragraph" w:styleId="5">
    <w:name w:val="Balloon Text"/>
    <w:basedOn w:val="1"/>
    <w:link w:val="17"/>
    <w:autoRedefine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9"/>
    <w:qFormat/>
    <w:uiPriority w:val="99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qFormat/>
    <w:uiPriority w:val="99"/>
    <w:rPr>
      <w:sz w:val="21"/>
      <w:szCs w:val="21"/>
    </w:rPr>
  </w:style>
  <w:style w:type="character" w:customStyle="1" w:styleId="13">
    <w:name w:val="正文文本 Char"/>
    <w:basedOn w:val="11"/>
    <w:link w:val="4"/>
    <w:qFormat/>
    <w:uiPriority w:val="0"/>
    <w:rPr>
      <w:rFonts w:ascii="Times New Roman" w:hAnsi="Times New Roman" w:eastAsia="宋体" w:cs="Times New Roman"/>
      <w:b/>
      <w:bCs/>
      <w:sz w:val="36"/>
      <w:szCs w:val="24"/>
    </w:rPr>
  </w:style>
  <w:style w:type="paragraph" w:customStyle="1" w:styleId="14">
    <w:name w:val="Table Paragraph"/>
    <w:basedOn w:val="1"/>
    <w:qFormat/>
    <w:uiPriority w:val="1"/>
    <w:rPr>
      <w:rFonts w:hint="eastAsia" w:ascii="Times New Roman" w:hAnsi="Times New Roman" w:eastAsia="宋体" w:cs="Times New Roman"/>
      <w:sz w:val="24"/>
      <w:szCs w:val="24"/>
    </w:rPr>
  </w:style>
  <w:style w:type="character" w:customStyle="1" w:styleId="15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7">
    <w:name w:val="批注框文本 Char"/>
    <w:basedOn w:val="11"/>
    <w:link w:val="5"/>
    <w:qFormat/>
    <w:uiPriority w:val="99"/>
    <w:rPr>
      <w:sz w:val="18"/>
      <w:szCs w:val="18"/>
    </w:rPr>
  </w:style>
  <w:style w:type="character" w:customStyle="1" w:styleId="18">
    <w:name w:val="批注文字 Char"/>
    <w:basedOn w:val="11"/>
    <w:link w:val="3"/>
    <w:qFormat/>
    <w:uiPriority w:val="99"/>
  </w:style>
  <w:style w:type="character" w:customStyle="1" w:styleId="19">
    <w:name w:val="批注主题 Char"/>
    <w:basedOn w:val="18"/>
    <w:link w:val="8"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535</Words>
  <Characters>538</Characters>
  <Lines>5</Lines>
  <Paragraphs>1</Paragraphs>
  <TotalTime>1</TotalTime>
  <ScaleCrop>false</ScaleCrop>
  <LinksUpToDate>false</LinksUpToDate>
  <CharactersWithSpaces>696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2023-12-25T07:51:00Z</dcterms:created>
  <dc:creator>Administrator</dc:creator>
  <cp:lastModifiedBy>蝶依花</cp:lastModifiedBy>
  <cp:lastPrinted>2023-06-01T01:23:00Z</cp:lastPrinted>
  <dcterms:modified xsi:type="dcterms:W3CDTF">2024-05-29T03:47:35Z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12EDE35BFA1140F8BC64852476BE9CD6_13</vt:lpwstr>
  </property>
</Properties>
</file>