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6" w:line="189" w:lineRule="auto"/>
        <w:ind w:firstLine="139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14"/>
          <w:kern w:val="0"/>
          <w:sz w:val="32"/>
          <w:szCs w:val="32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>附件二：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马克思主义学院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2023级学生转专业面试办法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为进一步营造育人环境，为学生提供自主选择发展方向的机会，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根据《西昌民族幼儿师范高等专科学校学生转专业实施办法（修订）》及《西昌民族幼儿师范高等专科学校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关于做好 2023年度学生转专业工作的通知》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（西幼教〔202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号）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文件要求，特制定本面试办法。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马克思主义学院转专业工作小组</w:t>
      </w:r>
    </w:p>
    <w:p>
      <w:pPr>
        <w:keepNext w:val="0"/>
        <w:keepLines w:val="0"/>
        <w:pageBreakBefore w:val="0"/>
        <w:numPr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工作组负责转换专业面试工作的组织、实施、并接受纪检监察处和全校师生监督。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（一）领导小组：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组长：柯 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副组长：何梦琳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（二）选拔考核专家小组：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成员：徐克春 郭 漫 李 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（三）督查小组：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 xml:space="preserve">党总支纪检委员：李敏  教师代表：罗 辉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学生代表：2023级1班泽真蹉、 2班吉主金珠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面试时间、地点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面试时间：2023年12月19日下午16：20-18：00 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面试地点：一教1416教室，候考室：一教1418教室。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面试考核要求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8" w:leftChars="294" w:hanging="341" w:hangingChars="100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0"/>
          <w:sz w:val="32"/>
          <w:szCs w:val="32"/>
          <w:lang w:val="en-US" w:eastAsia="zh-CN"/>
        </w:rPr>
        <w:t>（一）面试内容及要求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1. 面试成绩总分为100分，分为三个环节进行，按照序号顺序确定面试顺序。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2. 面试内容分为：自我介绍、考官提问、才艺展示三个环节进行。主要以考察学生的综合能力、综合素质及专业能力、职业生涯规划等为主。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3. 自我介绍（2分钟，30分）：主要测试学生的举止仪表、口语表达能力、面试态度等。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4. 考官提问（3分钟，40分）：主要测试学生对小学道德与法治教育专业认知、沟通表达能力、分析能力、应变能力、转专业动机、学习态度等。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5. 才艺展示（3分钟，30分）：主要测试学生的小学道德与法治教育专业技能。任选一样进行展示①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演讲（命题即兴演讲）；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②舞蹈；③美术（简笔画、手工创意设计）；④书法（钢笔字、粉笔字）。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0"/>
          <w:sz w:val="32"/>
          <w:szCs w:val="32"/>
          <w:lang w:val="en-US" w:eastAsia="zh-CN"/>
        </w:rPr>
        <w:t>（二）面试的程序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1. 考生先进行自我介绍，考官根据学生举止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仪表、口语表达能力等综合评分。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2. 考官按照面试要求进行提问，主要考察考生对小学道德与法治教育专业认知、沟通表达能力、分析能力、应变能力、转专业动机、学习态度等综合评分。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3. 考生按照才艺展示要求，展示考生自己认为值得展示的内容。考官根据展示情况综合评分。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0"/>
          <w:sz w:val="32"/>
          <w:szCs w:val="32"/>
          <w:lang w:val="en-US" w:eastAsia="zh-CN"/>
        </w:rPr>
        <w:t>（三）面试的规则和考生要求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1. 面试规则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设立面试考场，面试考场保持肃静，任何人不得随意走动，与面试无关的人员不得进入面试考场；进入面试区域后，所有人都要关闭手机等通讯工具。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学生要求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①学生必须准时到面试考场候考室签到，否则，视为自动放弃。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②学生进入面试考场，不得携带与面试有关的资料。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3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③面试结束后，不得返回考场，也不得在考场附近逗留或喧哗。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马克思主义学院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2023年12月3日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587CF8-E7BA-41E0-B296-ADE7270402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DC48DB-1888-4AC0-A5A3-7D4F008ACB3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9D05111-E6DF-4F5C-91A8-1B0B1E1E1D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08D071-ABC2-4EA7-A7BB-4BD8682B59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F800BA8-5B3F-4A16-9418-CBD23424931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CF339"/>
    <w:multiLevelType w:val="singleLevel"/>
    <w:tmpl w:val="FF4CF33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AEEE471"/>
    <w:multiLevelType w:val="singleLevel"/>
    <w:tmpl w:val="1AEEE4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YWFkMTZiY2ZhNTRmN2UwOWQxYzJjYjhjYjFlYjIifQ=="/>
  </w:docVars>
  <w:rsids>
    <w:rsidRoot w:val="17910AD2"/>
    <w:rsid w:val="0D366907"/>
    <w:rsid w:val="0FB029A1"/>
    <w:rsid w:val="17910AD2"/>
    <w:rsid w:val="24457704"/>
    <w:rsid w:val="27620CDF"/>
    <w:rsid w:val="5C8465A1"/>
    <w:rsid w:val="6FB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2023-11-29T01:13:00Z</dcterms:created>
  <dc:creator>Yanhan</dc:creator>
  <cp:lastModifiedBy>爱琪爱琳</cp:lastModifiedBy>
  <dcterms:modified xsi:type="dcterms:W3CDTF">2023-12-07T01:41:44Z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77E4F0048AFE4BC893CF8A66BEAA1A2F_13</vt:lpwstr>
  </property>
</Properties>
</file>