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微软雅黑"/>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艺术教育系美术教育专业教学用品</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采购项目</w:t>
      </w:r>
    </w:p>
    <w:p>
      <w:pPr>
        <w:pStyle w:val="6"/>
        <w:rPr>
          <w:rFonts w:hint="eastAsia" w:ascii="微软雅黑" w:hAnsi="微软雅黑" w:eastAsia="微软雅黑" w:cs="微软雅黑"/>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微软雅黑"/>
          <w:b/>
          <w:color w:val="000000" w:themeColor="text1"/>
          <w:sz w:val="84"/>
          <w:szCs w:val="84"/>
          <w:lang w:eastAsia="zh-CN"/>
          <w14:textFill>
            <w14:solidFill>
              <w14:schemeClr w14:val="tx1"/>
            </w14:solidFill>
          </w14:textFill>
        </w:rPr>
        <w:t>询价</w:t>
      </w:r>
      <w:r>
        <w:rPr>
          <w:rFonts w:hint="eastAsia" w:ascii="等线" w:hAnsi="等线" w:eastAsia="等线" w:cs="微软雅黑"/>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第一章 </w:t>
      </w:r>
      <w:r>
        <w:rPr>
          <w:rStyle w:val="14"/>
          <w:rFonts w:hint="eastAsia"/>
          <w:color w:val="000000" w:themeColor="text1"/>
          <w:sz w:val="28"/>
          <w:szCs w:val="28"/>
          <w:lang w:eastAsia="zh-CN"/>
          <w14:textFill>
            <w14:solidFill>
              <w14:schemeClr w14:val="tx1"/>
            </w14:solidFill>
          </w14:textFill>
        </w:rPr>
        <w:t>询价</w:t>
      </w:r>
      <w:r>
        <w:rPr>
          <w:rStyle w:val="14"/>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第二章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rFonts w:ascii="宋体" w:hAnsi="宋体"/>
          <w:color w:val="000000" w:themeColor="text1"/>
          <w:sz w:val="28"/>
          <w:szCs w:val="28"/>
          <w14:textFill>
            <w14:solidFill>
              <w14:schemeClr w14:val="tx1"/>
            </w14:solidFill>
          </w14:textFill>
        </w:rPr>
        <w:t>第</w:t>
      </w:r>
      <w:r>
        <w:rPr>
          <w:rStyle w:val="14"/>
          <w:rFonts w:hint="eastAsia" w:ascii="宋体" w:hAnsi="宋体"/>
          <w:color w:val="000000" w:themeColor="text1"/>
          <w:sz w:val="28"/>
          <w:szCs w:val="28"/>
          <w14:textFill>
            <w14:solidFill>
              <w14:schemeClr w14:val="tx1"/>
            </w14:solidFill>
          </w14:textFill>
        </w:rPr>
        <w:t>五</w:t>
      </w:r>
      <w:r>
        <w:rPr>
          <w:rStyle w:val="14"/>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六</w:t>
      </w:r>
      <w:r>
        <w:rPr>
          <w:rStyle w:val="14"/>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七</w:t>
      </w:r>
      <w:r>
        <w:rPr>
          <w:rStyle w:val="14"/>
          <w:color w:val="000000" w:themeColor="text1"/>
          <w:sz w:val="28"/>
          <w:szCs w:val="28"/>
          <w14:textFill>
            <w14:solidFill>
              <w14:schemeClr w14:val="tx1"/>
            </w14:solidFill>
          </w14:textFill>
        </w:rPr>
        <w:t xml:space="preserve">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2898"/>
      <w:bookmarkStart w:id="1" w:name="_Toc15979"/>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艺术教育系美术教育专业教学用品</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1.项目编号：XCMY202</w:t>
      </w:r>
      <w:r>
        <w:rPr>
          <w:rFonts w:hint="eastAsia" w:ascii="宋体" w:hAnsi="宋体" w:cs="仿宋"/>
          <w:color w:val="000000" w:themeColor="text1"/>
          <w:kern w:val="0"/>
          <w:sz w:val="24"/>
          <w:lang w:val="en-US" w:eastAsia="zh-CN"/>
          <w14:textFill>
            <w14:solidFill>
              <w14:schemeClr w14:val="tx1"/>
            </w14:solidFill>
          </w14:textFill>
        </w:rPr>
        <w:t>31207-2</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艺术教育系美术教育专业教学用品</w:t>
      </w:r>
      <w:r>
        <w:rPr>
          <w:rFonts w:hint="eastAsia" w:ascii="宋体" w:hAnsi="宋体" w:cs="宋体"/>
          <w:color w:val="000000" w:themeColor="text1"/>
          <w:sz w:val="24"/>
          <w14:textFill>
            <w14:solidFill>
              <w14:schemeClr w14:val="tx1"/>
            </w14:solidFill>
          </w14:textFill>
        </w:rPr>
        <w:t>采购项目</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ascii="宋体" w:hAnsi="宋体" w:eastAsia="宋体" w:cs="宋体"/>
          <w:color w:val="000000" w:themeColor="text1"/>
          <w:sz w:val="24"/>
          <w:szCs w:val="24"/>
          <w14:textFill>
            <w14:solidFill>
              <w14:schemeClr w14:val="tx1"/>
            </w14:solidFill>
          </w14:textFill>
        </w:rPr>
        <w:t>随着学校教育事业的不断发展，学校对于教学用品的需求逐渐增加。明年在校学生规模将超过7000人，为了满足日益增长学校的教学需求，提高教学质量，需采购一系列高质量的教学用品，包括教材、教具、实验器材等物品。</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宋体" w:hAnsi="宋体" w:cs="宋体"/>
          <w:color w:val="000000" w:themeColor="text1"/>
          <w:sz w:val="24"/>
          <w:szCs w:val="24"/>
          <w:lang w:val="en-US" w:eastAsia="zh-CN"/>
          <w14:textFill>
            <w14:solidFill>
              <w14:schemeClr w14:val="tx1"/>
            </w14:solidFill>
          </w14:textFill>
        </w:rPr>
        <w:t xml:space="preserve"> 自有资金 </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69729.00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color w:val="000000" w:themeColor="text1"/>
          <w:lang w:val="en-US"/>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2"/>
        </w:numPr>
        <w:adjustRightInd w:val="0"/>
        <w:snapToGrid w:val="0"/>
        <w:spacing w:line="360" w:lineRule="auto"/>
        <w:ind w:leftChars="200"/>
        <w:rPr>
          <w:rFonts w:hint="eastAsia"/>
          <w:color w:val="000000" w:themeColor="text1"/>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采购项目名称、参数、数量</w:t>
      </w:r>
    </w:p>
    <w:tbl>
      <w:tblPr>
        <w:tblStyle w:val="11"/>
        <w:tblW w:w="5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3781"/>
        <w:gridCol w:w="3525"/>
        <w:gridCol w:w="7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序号</w:t>
            </w:r>
          </w:p>
        </w:tc>
        <w:tc>
          <w:tcPr>
            <w:tcW w:w="18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项目名称</w:t>
            </w:r>
          </w:p>
        </w:tc>
        <w:tc>
          <w:tcPr>
            <w:tcW w:w="174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参数要求</w:t>
            </w:r>
          </w:p>
        </w:tc>
        <w:tc>
          <w:tcPr>
            <w:tcW w:w="3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数量</w:t>
            </w:r>
          </w:p>
        </w:tc>
        <w:tc>
          <w:tcPr>
            <w:tcW w:w="62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书画折扇</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空白款：10寸</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月圆款（仿古熟宣）</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扇面宽22cm、扇面长22cm、手柄长16cm </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如意（仿古熟宣）</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扇面宽27cm、扇面长16cm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月圆款（仿古半生半熟宣）</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扇面宽22cm、扇面长22cm、手柄长16cm </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如意（仿古半生半熟宣）</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扇面宽27cm、扇面长16cm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生宣-内白外麻（圆）</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长38cm、宽38cm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半生半熟-内白外仿古（圆）</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长38cm、宽38cm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10份</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熟宣-内白外仿古（圆）</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长38cm、宽38cm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10份</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唐卡描金挂画智慧文殊菩萨线稿(淡彩）</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长55cm、宽70cm </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2份</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唐卡描金挂画五部文殊菩萨线稿(红底）</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长55cm、宽70cm </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2份</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矿物珠光颜料</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敦煌22色、2ml</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国画工笔画毛笔套装（专业款）</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16支</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2支</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温莎牛顿油画颜料</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桔黄色（黄橙）140，170ML</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1支</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书法毛笔套装（专业款）</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5支</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2支</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温莎牛顿油画颜料</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白色（锌钛白）730，170ML</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4支</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贝碧欧调色油</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贝碧欧调色油500ML</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1瓶</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绷布钳</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油画工具，绷布钳，宽12cm</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起钉器</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油画工具，起钉器</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1个</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186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陶泥</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拉坯机专用陶泥，白色</w:t>
            </w:r>
          </w:p>
        </w:tc>
        <w:tc>
          <w:tcPr>
            <w:tcW w:w="3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600公斤</w:t>
            </w:r>
          </w:p>
        </w:tc>
        <w:tc>
          <w:tcPr>
            <w:tcW w:w="6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1867" w:type="pct"/>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扎染套装</w:t>
            </w:r>
          </w:p>
        </w:tc>
        <w:tc>
          <w:tcPr>
            <w:tcW w:w="1740"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377" w:type="pct"/>
            <w:vMerge w:val="restar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10套</w:t>
            </w:r>
          </w:p>
        </w:tc>
        <w:tc>
          <w:tcPr>
            <w:tcW w:w="622" w:type="pct"/>
            <w:vMerge w:val="restar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扎染布料60x60cm</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扎染10色染粉25g</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扎染燕尾夹</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扎染皮筋</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扎染棉线团70米</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扎染造型夹片</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1867" w:type="pct"/>
            <w:vMerge w:val="continue"/>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扎染尖嘴瓶100ml一个</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867" w:type="pct"/>
            <w:vMerge w:val="restar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剪纸套装</w:t>
            </w: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刻板A3</w:t>
            </w:r>
          </w:p>
        </w:tc>
        <w:tc>
          <w:tcPr>
            <w:tcW w:w="377" w:type="pct"/>
            <w:vMerge w:val="restar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5套</w:t>
            </w:r>
          </w:p>
        </w:tc>
        <w:tc>
          <w:tcPr>
            <w:tcW w:w="622" w:type="pct"/>
            <w:vMerge w:val="restar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186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刻刀</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86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红宣纸</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186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透明袋</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86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白衬纸</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w:t>
            </w:r>
          </w:p>
        </w:tc>
        <w:tc>
          <w:tcPr>
            <w:tcW w:w="186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74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剪刀</w:t>
            </w:r>
          </w:p>
        </w:tc>
        <w:tc>
          <w:tcPr>
            <w:tcW w:w="377"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622" w:type="pct"/>
            <w:vMerge w:val="continue"/>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墨汁</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一得阁金墨汁99g瓶</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10瓶</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墨汁</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一得阁精制墨汁250g瓶</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50瓶</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朱墨</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一得阁朱墨汁99g瓶</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10瓶</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毛笔</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徽昕斋毛笔套装六支装，提斗*1，大楷*1，中楷狼毫加健*1，中楷羊毫*1，中楷狼羊兼毫*1，纯狼毫小楷*1，赠笔盒</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20套</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毛笔</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六品堂国画毛笔套装，叶筋1，红笔小楷1，花枝俏1，狼毫小楷1，狼尾勾线1，紫羊线峰1，加健白云2，玉兰蕊1，得心应手1，棕竹狼毫2，狼毫斗1，笔排1</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15套</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熟宣纸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四尺整张（70*138cm）熟宣纸100张/刀</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10刀</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生宣纸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四尺整张（70*138cm）加厚生宣纸100张/刀</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40刀</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半生半熟宣纸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四尺整张（70*138cm）半生半熟宣纸100张/刀</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10刀</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素描纸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4开，230克，10张一袋</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400袋</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水粉画纸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4开，230克，40张一袋</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100袋</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丙烯画纸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4开，600克，20张一袋</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100袋</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水彩纸</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4开，230克，40张一袋，细纹</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100袋</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油画框</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加厚亚麻油画框细纹，40cm*60cm</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200个</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油画框</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加厚亚麻油画框细纹，60cm*80cm</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200个</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油画框</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加厚亚麻油画框细纹，30cm*30cm</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400个</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环氧树脂</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1：1AB耐高温无苯环氧树脂液，1公斤E-44套装，</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4套</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9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陶艺泥浆搅拌机</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型号：0816A，电压220V，功率：850W，操作：调速、变速， 材质：不锈钢桶，搅拌杆长60厘米，通用夹头，操作方式： 手持式，浆筒尺寸：直径约40cm，高约37cm。</w:t>
            </w:r>
          </w:p>
        </w:tc>
        <w:tc>
          <w:tcPr>
            <w:tcW w:w="37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2套</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2" w:type="pct"/>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w:t>
            </w:r>
          </w:p>
        </w:tc>
        <w:tc>
          <w:tcPr>
            <w:tcW w:w="186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不锈钢注浆桶</w:t>
            </w:r>
          </w:p>
        </w:tc>
        <w:tc>
          <w:tcPr>
            <w:tcW w:w="1740"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8L，304不锈钢注浆桶，带筛</w:t>
            </w:r>
          </w:p>
        </w:tc>
        <w:tc>
          <w:tcPr>
            <w:tcW w:w="377" w:type="pct"/>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4个</w:t>
            </w:r>
          </w:p>
        </w:tc>
        <w:tc>
          <w:tcPr>
            <w:tcW w:w="622"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bl>
    <w:p>
      <w:pPr>
        <w:numPr>
          <w:ilvl w:val="0"/>
          <w:numId w:val="0"/>
        </w:numPr>
        <w:adjustRightInd w:val="0"/>
        <w:snapToGrid w:val="0"/>
        <w:spacing w:line="360" w:lineRule="auto"/>
        <w:rPr>
          <w:rFonts w:hint="eastAsia"/>
          <w:color w:val="000000" w:themeColor="text1"/>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2、预算控制价金额</w:t>
      </w:r>
      <w:r>
        <w:rPr>
          <w:rFonts w:hint="eastAsia" w:ascii="Arial" w:hAnsi="Arial" w:cs="仿宋"/>
          <w:color w:val="000000" w:themeColor="text1"/>
          <w:kern w:val="0"/>
          <w:sz w:val="24"/>
          <w:lang w:val="en-US" w:eastAsia="zh-CN"/>
          <w14:textFill>
            <w14:solidFill>
              <w14:schemeClr w14:val="tx1"/>
            </w14:solidFill>
          </w14:textFill>
        </w:rPr>
        <w:t>69729.00</w:t>
      </w:r>
      <w:r>
        <w:rPr>
          <w:rFonts w:hint="eastAsia" w:ascii="Arial" w:hAnsi="Arial" w:cs="仿宋"/>
          <w:color w:val="000000" w:themeColor="text1"/>
          <w:kern w:val="0"/>
          <w:sz w:val="24"/>
          <w14:textFill>
            <w14:solidFill>
              <w14:schemeClr w14:val="tx1"/>
            </w14:solidFill>
          </w14:textFill>
        </w:rPr>
        <w:t>元，供应商报价需符合预算控制价要求，超出预算控制价的报价为无效投标。</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2、售后服务要求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1、交货（验收）时间：</w:t>
      </w:r>
      <w:r>
        <w:rPr>
          <w:rFonts w:hint="eastAsia" w:ascii="Arial" w:hAnsi="Arial" w:cs="仿宋"/>
          <w:color w:val="000000" w:themeColor="text1"/>
          <w:kern w:val="0"/>
          <w:sz w:val="24"/>
          <w:lang w:eastAsia="zh-CN"/>
          <w14:textFill>
            <w14:solidFill>
              <w14:schemeClr w14:val="tx1"/>
            </w14:solidFill>
          </w14:textFill>
        </w:rPr>
        <w:t>合同签订生效后</w:t>
      </w:r>
      <w:r>
        <w:rPr>
          <w:rFonts w:hint="eastAsia" w:ascii="Arial" w:hAnsi="Arial" w:cs="仿宋"/>
          <w:color w:val="000000" w:themeColor="text1"/>
          <w:kern w:val="0"/>
          <w:sz w:val="24"/>
          <w:lang w:val="en-US" w:eastAsia="zh-CN"/>
          <w14:textFill>
            <w14:solidFill>
              <w14:schemeClr w14:val="tx1"/>
            </w14:solidFill>
          </w14:textFill>
        </w:rPr>
        <w:t>15日内完成交付</w:t>
      </w:r>
      <w:r>
        <w:rPr>
          <w:rFonts w:hint="eastAsia" w:ascii="Arial" w:hAnsi="Arial" w:cs="仿宋"/>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14:textFill>
            <w14:solidFill>
              <w14:schemeClr w14:val="tx1"/>
            </w14:solidFill>
          </w14:textFill>
        </w:rPr>
        <w:t>、全部货物交付完毕且验收合格之日起，甲方接到乙方通知与票据凭证资料以后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10</w:t>
      </w:r>
      <w:r>
        <w:rPr>
          <w:rFonts w:hint="eastAsia" w:ascii="Arial" w:hAnsi="Arial" w:cs="仿宋"/>
          <w:color w:val="000000" w:themeColor="text1"/>
          <w:kern w:val="0"/>
          <w:sz w:val="24"/>
          <w14:textFill>
            <w14:solidFill>
              <w14:schemeClr w14:val="tx1"/>
            </w14:solidFill>
          </w14:textFill>
        </w:rPr>
        <w:t xml:space="preserve">个工作日内，向乙方支付合同总价款的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w:t>
      </w:r>
    </w:p>
    <w:p>
      <w:pPr>
        <w:pStyle w:val="16"/>
        <w:ind w:firstLine="600" w:firstLineChars="25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报名时间为：20</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日到202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日，每日09：00到17：00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13</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9</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13</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9</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6"/>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6"/>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508697771"/>
      <w:bookmarkStart w:id="4" w:name="_Toc213496267"/>
      <w:bookmarkStart w:id="5" w:name="_Toc217446031"/>
      <w:bookmarkStart w:id="6" w:name="_Toc213396759"/>
      <w:bookmarkStart w:id="7" w:name="_Toc508697732"/>
      <w:bookmarkStart w:id="8" w:name="_Toc213396945"/>
      <w:bookmarkStart w:id="9" w:name="_Toc213397009"/>
    </w:p>
    <w:p>
      <w:pPr>
        <w:pStyle w:val="16"/>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60142197"/>
      <w:bookmarkStart w:id="11" w:name="_Toc515536911"/>
      <w:bookmarkStart w:id="12" w:name="_Toc12168"/>
      <w:bookmarkStart w:id="13" w:name="_Toc27398"/>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26829"/>
      <w:bookmarkStart w:id="15" w:name="_Toc515536912"/>
      <w:bookmarkStart w:id="16" w:name="_Toc10953"/>
      <w:bookmarkStart w:id="17" w:name="_Toc183582231"/>
      <w:bookmarkStart w:id="18" w:name="_Toc183682368"/>
      <w:bookmarkStart w:id="19" w:name="_Toc77400782"/>
      <w:bookmarkStart w:id="20" w:name="_Toc217446056"/>
      <w:bookmarkStart w:id="21" w:name="_Toc89075878"/>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6.法律、行政法规规定的其他条件：无；</w:t>
      </w:r>
    </w:p>
    <w:p>
      <w:pPr>
        <w:pStyle w:val="16"/>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60142200"/>
      <w:bookmarkStart w:id="25" w:name="_Toc4504"/>
      <w:bookmarkStart w:id="26" w:name="_Toc6181"/>
      <w:bookmarkStart w:id="27" w:name="_Toc515536913"/>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355"/>
      <w:bookmarkStart w:id="29" w:name="_Toc13763"/>
      <w:bookmarkStart w:id="30" w:name="_Toc515536914"/>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515536917"/>
      <w:bookmarkStart w:id="33" w:name="_Toc19941"/>
      <w:bookmarkStart w:id="34" w:name="_Toc16063"/>
      <w:bookmarkStart w:id="35" w:name="_Toc183582232"/>
      <w:bookmarkStart w:id="36" w:name="_Toc183682369"/>
      <w:bookmarkStart w:id="37" w:name="_Toc217446057"/>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6"/>
        <w:jc w:val="center"/>
        <w:rPr>
          <w:rFonts w:ascii="等线" w:hAnsi="等线" w:eastAsia="等线" w:cs="微软雅黑"/>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艺术教育系美术教育专业教学用品</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采购项目</w:t>
      </w:r>
    </w:p>
    <w:p>
      <w:pPr>
        <w:pStyle w:val="6"/>
        <w:rPr>
          <w:color w:val="000000" w:themeColor="text1"/>
          <w14:textFill>
            <w14:solidFill>
              <w14:schemeClr w14:val="tx1"/>
            </w14:solidFill>
          </w14:textFill>
        </w:rPr>
      </w:pPr>
      <w:bookmarkStart w:id="55" w:name="_GoBack"/>
      <w:bookmarkEnd w:id="55"/>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微软雅黑"/>
          <w:b/>
          <w:color w:val="000000" w:themeColor="text1"/>
          <w:sz w:val="84"/>
          <w:szCs w:val="84"/>
          <w14:textFill>
            <w14:solidFill>
              <w14:schemeClr w14:val="tx1"/>
            </w14:solidFill>
          </w14:textFill>
        </w:rPr>
      </w:pPr>
      <w:bookmarkStart w:id="38" w:name="_Toc519155925"/>
      <w:bookmarkStart w:id="39" w:name="_Toc515537551"/>
      <w:r>
        <w:rPr>
          <w:rFonts w:hint="eastAsia" w:ascii="等线" w:hAnsi="等线" w:eastAsia="等线" w:cs="微软雅黑"/>
          <w:b/>
          <w:color w:val="000000" w:themeColor="text1"/>
          <w:sz w:val="84"/>
          <w:szCs w:val="84"/>
          <w:lang w:eastAsia="zh-CN"/>
          <w14:textFill>
            <w14:solidFill>
              <w14:schemeClr w14:val="tx1"/>
            </w14:solidFill>
          </w14:textFill>
        </w:rPr>
        <w:t>询价</w:t>
      </w:r>
      <w:r>
        <w:rPr>
          <w:rFonts w:hint="eastAsia" w:ascii="等线" w:hAnsi="等线" w:eastAsia="等线" w:cs="微软雅黑"/>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24553"/>
      <w:bookmarkStart w:id="51" w:name="_Toc496797232"/>
      <w:bookmarkStart w:id="52" w:name="_Toc519155926"/>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tbl>
      <w:tblPr>
        <w:tblStyle w:val="11"/>
        <w:tblpPr w:leftFromText="180" w:rightFromText="180" w:vertAnchor="text" w:horzAnchor="page" w:tblpX="1254" w:tblpY="604"/>
        <w:tblOverlap w:val="never"/>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3"/>
        <w:spacing w:line="360" w:lineRule="auto"/>
        <w:jc w:val="center"/>
        <w:rPr>
          <w:rFonts w:ascii="等线" w:hAnsi="等线" w:eastAsia="等线"/>
          <w:color w:val="000000" w:themeColor="text1"/>
          <w:sz w:val="30"/>
          <w:szCs w:val="30"/>
          <w14:textFill>
            <w14:solidFill>
              <w14:schemeClr w14:val="tx1"/>
            </w14:soli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60142203"/>
      <w:bookmarkStart w:id="54" w:name="_Toc519155927"/>
      <w:r>
        <w:rPr>
          <w:rFonts w:hint="eastAsia" w:ascii="等线" w:hAnsi="等线" w:eastAsia="等线"/>
          <w:color w:val="000000" w:themeColor="text1"/>
          <w:sz w:val="30"/>
          <w:szCs w:val="30"/>
          <w14:textFill>
            <w14:solidFill>
              <w14:schemeClr w14:val="tx1"/>
            </w14:solidFill>
          </w14:textFill>
        </w:rPr>
        <w:t>五、其他材料</w:t>
      </w:r>
      <w:bookmarkEnd w:id="53"/>
      <w:bookmarkEnd w:id="54"/>
    </w:p>
    <w:p>
      <w:pPr>
        <w:pStyle w:val="5"/>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供应商根据</w:t>
      </w:r>
      <w:r>
        <w:rPr>
          <w:rFonts w:hint="eastAsia"/>
          <w:color w:val="000000" w:themeColor="text1"/>
          <w:sz w:val="24"/>
          <w:lang w:eastAsia="zh-CN"/>
          <w14:textFill>
            <w14:solidFill>
              <w14:schemeClr w14:val="tx1"/>
            </w14:solidFill>
          </w14:textFill>
        </w:rPr>
        <w:t>询价</w:t>
      </w:r>
      <w:r>
        <w:rPr>
          <w:rFonts w:hint="eastAsia"/>
          <w:color w:val="000000" w:themeColor="text1"/>
          <w:sz w:val="24"/>
          <w14:textFill>
            <w14:solidFill>
              <w14:schemeClr w14:val="tx1"/>
            </w14:solidFill>
          </w14:textFill>
        </w:rPr>
        <w:t>文件自行提供，格式自拟。</w:t>
      </w:r>
    </w:p>
    <w:bookmarkEnd w:id="35"/>
    <w:bookmarkEnd w:id="36"/>
    <w:bookmarkEnd w:id="37"/>
    <w:p>
      <w:pPr>
        <w:pStyle w:val="6"/>
        <w:rPr>
          <w:rFonts w:hint="eastAsia" w:ascii="仿宋_GB2312" w:eastAsia="仿宋_GB2312"/>
          <w:color w:val="000000" w:themeColor="text1"/>
          <w:sz w:val="21"/>
          <w:szCs w:val="21"/>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B2E616-1034-4BD1-9B0B-2B27CE81207A}"/>
  </w:font>
  <w:font w:name="黑体">
    <w:panose1 w:val="02010609060101010101"/>
    <w:charset w:val="86"/>
    <w:family w:val="auto"/>
    <w:pitch w:val="default"/>
    <w:sig w:usb0="800002BF" w:usb1="38CF7CFA" w:usb2="00000016" w:usb3="00000000" w:csb0="00040001" w:csb1="00000000"/>
    <w:embedRegular r:id="rId2" w:fontKey="{7801D993-9A88-4FE4-85CF-C1DA79032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871864A-4A9C-44B3-9B04-04BBBD8727D8}"/>
  </w:font>
  <w:font w:name="等线">
    <w:panose1 w:val="02010600030101010101"/>
    <w:charset w:val="86"/>
    <w:family w:val="auto"/>
    <w:pitch w:val="default"/>
    <w:sig w:usb0="A00002BF" w:usb1="38CF7CFA" w:usb2="00000016" w:usb3="00000000" w:csb0="0004000F" w:csb1="00000000"/>
    <w:embedRegular r:id="rId4" w:fontKey="{D1C7973D-E0EA-434E-B974-31AD343C5713}"/>
  </w:font>
  <w:font w:name="微软雅黑">
    <w:panose1 w:val="020B0503020204020204"/>
    <w:charset w:val="86"/>
    <w:family w:val="auto"/>
    <w:pitch w:val="default"/>
    <w:sig w:usb0="80000287" w:usb1="2ACF3C50" w:usb2="00000016" w:usb3="00000000" w:csb0="0004001F" w:csb1="00000000"/>
    <w:embedRegular r:id="rId5" w:fontKey="{2BC4E050-EC5D-4A8D-9FEC-FD60FAFEBD6B}"/>
  </w:font>
  <w:font w:name="Microsoft YaHei UI">
    <w:panose1 w:val="020B0503020204020204"/>
    <w:charset w:val="86"/>
    <w:family w:val="auto"/>
    <w:pitch w:val="default"/>
    <w:sig w:usb0="80000287" w:usb1="2ACF3C50" w:usb2="00000016" w:usb3="00000000" w:csb0="0004001F" w:csb1="00000000"/>
    <w:embedRegular r:id="rId6" w:fontKey="{D61D643F-3A87-4B32-8606-65A910E065A6}"/>
  </w:font>
  <w:font w:name="楷体">
    <w:panose1 w:val="02010609060101010101"/>
    <w:charset w:val="86"/>
    <w:family w:val="modern"/>
    <w:pitch w:val="default"/>
    <w:sig w:usb0="800002BF" w:usb1="38CF7CFA" w:usb2="00000016" w:usb3="00000000" w:csb0="00040001" w:csb1="00000000"/>
    <w:embedRegular r:id="rId7" w:fontKey="{53F703F5-BFC2-467F-84EF-DEE706D9A3AA}"/>
  </w:font>
  <w:font w:name="仿宋_GB2312">
    <w:panose1 w:val="02010609030101010101"/>
    <w:charset w:val="86"/>
    <w:family w:val="modern"/>
    <w:pitch w:val="default"/>
    <w:sig w:usb0="00000001" w:usb1="080E0000" w:usb2="00000000" w:usb3="00000000" w:csb0="00040000" w:csb1="00000000"/>
    <w:embedRegular r:id="rId8" w:fontKey="{07E1AD41-289F-4CA8-8297-794B59669A10}"/>
  </w:font>
  <w:font w:name="华文中宋">
    <w:panose1 w:val="02010600040101010101"/>
    <w:charset w:val="86"/>
    <w:family w:val="auto"/>
    <w:pitch w:val="default"/>
    <w:sig w:usb0="00000287" w:usb1="080F0000" w:usb2="00000000" w:usb3="00000000" w:csb0="0004009F" w:csb1="DFD70000"/>
    <w:embedRegular r:id="rId9" w:fontKey="{8D307DDC-4CFE-4D85-8CE4-6133BFCB93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25901D6"/>
    <w:rsid w:val="062F4FF2"/>
    <w:rsid w:val="0690662C"/>
    <w:rsid w:val="094B071E"/>
    <w:rsid w:val="096612C0"/>
    <w:rsid w:val="0D4F2DA8"/>
    <w:rsid w:val="0F496374"/>
    <w:rsid w:val="18F13F88"/>
    <w:rsid w:val="19996254"/>
    <w:rsid w:val="1A223CAE"/>
    <w:rsid w:val="1C19367C"/>
    <w:rsid w:val="1FC15931"/>
    <w:rsid w:val="22AA2A22"/>
    <w:rsid w:val="23EC68DD"/>
    <w:rsid w:val="275008C8"/>
    <w:rsid w:val="291572A8"/>
    <w:rsid w:val="299F620E"/>
    <w:rsid w:val="2BBB3D91"/>
    <w:rsid w:val="2C883C51"/>
    <w:rsid w:val="2F9D32B6"/>
    <w:rsid w:val="311E03B6"/>
    <w:rsid w:val="387B5308"/>
    <w:rsid w:val="38BE4640"/>
    <w:rsid w:val="3FC62B70"/>
    <w:rsid w:val="4171348E"/>
    <w:rsid w:val="42CD7EB3"/>
    <w:rsid w:val="43C73CD6"/>
    <w:rsid w:val="46B81202"/>
    <w:rsid w:val="48C42573"/>
    <w:rsid w:val="4BF622CD"/>
    <w:rsid w:val="4F1C6CB0"/>
    <w:rsid w:val="4F586270"/>
    <w:rsid w:val="51B77244"/>
    <w:rsid w:val="52BC5043"/>
    <w:rsid w:val="52CB6777"/>
    <w:rsid w:val="59305585"/>
    <w:rsid w:val="5BE64631"/>
    <w:rsid w:val="60B76CBC"/>
    <w:rsid w:val="60C37A55"/>
    <w:rsid w:val="61044A3C"/>
    <w:rsid w:val="6F042BEE"/>
    <w:rsid w:val="6F336780"/>
    <w:rsid w:val="6F533B1C"/>
    <w:rsid w:val="75E42D9E"/>
    <w:rsid w:val="782D68BE"/>
    <w:rsid w:val="78D9371F"/>
    <w:rsid w:val="7A127B8C"/>
    <w:rsid w:val="7BAD1268"/>
    <w:rsid w:val="7C17597E"/>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2</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2023-12-07T03:35:00Z</cp:lastPrinted>
  <dcterms:modified xsi:type="dcterms:W3CDTF">2023-12-07T03:35:28Z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C145891888294F66B78242A38E89BB23_13</vt:lpwstr>
  </property>
</Properties>
</file>