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hint="eastAsia" w:asciiTheme="minorEastAsia" w:hAnsiTheme="minorEastAsia" w:cstheme="minorEastAsia"/>
          <w:b/>
          <w:bCs/>
          <w:i w:val="0"/>
          <w:iCs w:val="0"/>
          <w:color w:val="FF0000"/>
          <w:sz w:val="72"/>
          <w:szCs w:val="72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i w:val="0"/>
          <w:iCs w:val="0"/>
          <w:color w:val="FF0000"/>
          <w:sz w:val="72"/>
          <w:szCs w:val="72"/>
          <w:lang w:val="en-US" w:eastAsia="zh-CN"/>
        </w:rPr>
        <w:t>简  报</w:t>
      </w:r>
    </w:p>
    <w:p>
      <w:pPr>
        <w:pStyle w:val="2"/>
        <w:jc w:val="center"/>
        <w:rPr>
          <w:rFonts w:hint="eastAsia" w:asciiTheme="minorEastAsia" w:hAnsiTheme="minorEastAsia" w:cstheme="minorEastAsia"/>
          <w:b/>
          <w:bCs/>
          <w:i w:val="0"/>
          <w:iCs w:val="0"/>
          <w:color w:val="FF0000"/>
          <w:sz w:val="72"/>
          <w:szCs w:val="72"/>
          <w:lang w:val="en-US" w:eastAsia="zh-CN"/>
        </w:rPr>
      </w:pPr>
    </w:p>
    <w:p>
      <w:pPr>
        <w:pStyle w:val="2"/>
        <w:jc w:val="left"/>
        <w:rPr>
          <w:rFonts w:hint="eastAsia" w:eastAsia="宋体" w:asciiTheme="minorEastAsia" w:hAnsiTheme="minorEastAsia" w:cstheme="minorEastAsia"/>
          <w:b/>
          <w:bCs/>
          <w:i w:val="0"/>
          <w:i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i w:val="0"/>
          <w:i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西昌民族幼儿师范高等专科学校科研处                   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2023年6月16日</w:t>
      </w:r>
    </w:p>
    <w:p>
      <w:pPr>
        <w:pStyle w:val="2"/>
        <w:rPr>
          <w:sz w:val="36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-215265</wp:posOffset>
                </wp:positionH>
                <wp:positionV relativeFrom="paragraph">
                  <wp:posOffset>120015</wp:posOffset>
                </wp:positionV>
                <wp:extent cx="5591175" cy="17145"/>
                <wp:effectExtent l="0" t="635" r="9525" b="20320"/>
                <wp:wrapNone/>
                <wp:docPr id="3" name="直接连接符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927735" y="2096770"/>
                          <a:ext cx="5591175" cy="171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16.95pt;margin-top:9.45pt;height:1.35pt;width:440.25pt;z-index:251659264;mso-width-relative:page;mso-height-relative:page;" filled="f" stroked="t" coordsize="21600,21600" o:gfxdata="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CIiuFb2QAAAAkBAAAPAAAAAAAAAAEAIAAAACIAAABkcnMvZG93bnJldi54bWxQSwEC&#10;FAAUAAAACACHTuJAhe8viPMBAAC0AwAADgAAAAAAAAABACAAAAAoAQAAZHJzL2Uyb0RvYy54bWxQ&#10;SwUGAAAAAAYABgBZAQAAjQUAAAAA&#10;">
                <v:fill on="f" focussize="0,0"/>
                <v:stroke weight="3pt" color="#FF0000 [3204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pStyle w:val="2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highlight w:val="none"/>
          <w:lang w:eastAsia="zh-CN"/>
        </w:rPr>
      </w:pPr>
    </w:p>
    <w:p>
      <w:pPr>
        <w:pStyle w:val="2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highlight w:val="none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highlight w:val="none"/>
          <w:lang w:eastAsia="zh-CN"/>
        </w:rPr>
        <w:t>启迪思维</w:t>
      </w: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highlight w:val="none"/>
          <w:lang w:val="en-US" w:eastAsia="zh-CN"/>
        </w:rPr>
        <w:t xml:space="preserve">   撼动灵魂</w:t>
      </w:r>
    </w:p>
    <w:p>
      <w:pPr>
        <w:ind w:firstLine="720" w:firstLineChars="200"/>
        <w:jc w:val="both"/>
        <w:rPr>
          <w:color w:val="000000"/>
          <w:sz w:val="36"/>
          <w:szCs w:val="36"/>
          <w:highlight w:val="none"/>
        </w:rPr>
      </w:pPr>
    </w:p>
    <w:p>
      <w:pPr>
        <w:ind w:firstLine="630" w:firstLineChars="300"/>
        <w:jc w:val="both"/>
        <w:rPr>
          <w:color w:val="000000"/>
          <w:sz w:val="36"/>
          <w:szCs w:val="36"/>
          <w:highlight w:val="none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317500</wp:posOffset>
            </wp:positionH>
            <wp:positionV relativeFrom="paragraph">
              <wp:posOffset>2830195</wp:posOffset>
            </wp:positionV>
            <wp:extent cx="4903470" cy="3181985"/>
            <wp:effectExtent l="0" t="0" r="11430" b="18415"/>
            <wp:wrapSquare wrapText="bothSides"/>
            <wp:docPr id="1028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1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3470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sz w:val="36"/>
          <w:szCs w:val="36"/>
          <w:highlight w:val="none"/>
        </w:rPr>
        <w:t>6月14日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学</w:t>
      </w:r>
      <w:r>
        <w:rPr>
          <w:color w:val="000000"/>
          <w:sz w:val="36"/>
          <w:szCs w:val="36"/>
          <w:highlight w:val="none"/>
        </w:rPr>
        <w:t>校邀请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全</w:t>
      </w:r>
      <w:r>
        <w:rPr>
          <w:color w:val="000000"/>
          <w:sz w:val="36"/>
          <w:szCs w:val="36"/>
          <w:highlight w:val="none"/>
        </w:rPr>
        <w:t>国知名教育学家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、教育科学规划学科组成员、</w:t>
      </w:r>
      <w:r>
        <w:rPr>
          <w:color w:val="000000"/>
          <w:sz w:val="36"/>
          <w:szCs w:val="36"/>
          <w:highlight w:val="none"/>
        </w:rPr>
        <w:t>教育学一级学科博士学位授权点及博士后流动站总负责人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、</w:t>
      </w:r>
      <w:r>
        <w:rPr>
          <w:color w:val="000000"/>
          <w:sz w:val="36"/>
          <w:szCs w:val="36"/>
          <w:highlight w:val="none"/>
        </w:rPr>
        <w:t>华南师范大学博士生导师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、</w:t>
      </w:r>
      <w:r>
        <w:rPr>
          <w:color w:val="000000"/>
          <w:sz w:val="36"/>
          <w:szCs w:val="36"/>
          <w:highlight w:val="none"/>
        </w:rPr>
        <w:t>二级教授扈中平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开展了《</w:t>
      </w:r>
      <w:r>
        <w:rPr>
          <w:color w:val="000000"/>
          <w:sz w:val="36"/>
          <w:szCs w:val="36"/>
          <w:highlight w:val="none"/>
        </w:rPr>
        <w:t>好老师是怎样成就的？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——</w:t>
      </w:r>
      <w:r>
        <w:rPr>
          <w:color w:val="000000"/>
          <w:sz w:val="36"/>
          <w:szCs w:val="36"/>
          <w:highlight w:val="none"/>
        </w:rPr>
        <w:t>对教师专业发展重心转移的思考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》</w:t>
      </w:r>
      <w:r>
        <w:rPr>
          <w:color w:val="000000"/>
          <w:sz w:val="36"/>
          <w:szCs w:val="36"/>
          <w:highlight w:val="none"/>
        </w:rPr>
        <w:t>学术讲座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。</w:t>
      </w:r>
      <w:r>
        <w:rPr>
          <w:color w:val="000000"/>
          <w:sz w:val="36"/>
          <w:szCs w:val="36"/>
          <w:highlight w:val="none"/>
        </w:rPr>
        <w:t>讲座由侯中太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副</w:t>
      </w:r>
      <w:r>
        <w:rPr>
          <w:color w:val="000000"/>
          <w:sz w:val="36"/>
          <w:szCs w:val="36"/>
          <w:highlight w:val="none"/>
        </w:rPr>
        <w:t>校长主持，西昌学院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教师代表</w:t>
      </w:r>
      <w:r>
        <w:rPr>
          <w:color w:val="000000"/>
          <w:sz w:val="36"/>
          <w:szCs w:val="36"/>
          <w:highlight w:val="none"/>
        </w:rPr>
        <w:t>、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学</w:t>
      </w:r>
      <w:r>
        <w:rPr>
          <w:color w:val="000000"/>
          <w:sz w:val="36"/>
          <w:szCs w:val="36"/>
          <w:highlight w:val="none"/>
        </w:rPr>
        <w:t>校科研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骨干</w:t>
      </w:r>
      <w:r>
        <w:rPr>
          <w:color w:val="000000"/>
          <w:sz w:val="36"/>
          <w:szCs w:val="36"/>
          <w:highlight w:val="none"/>
        </w:rPr>
        <w:t>及师生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代表</w:t>
      </w:r>
      <w:r>
        <w:rPr>
          <w:color w:val="000000"/>
          <w:sz w:val="36"/>
          <w:szCs w:val="36"/>
          <w:highlight w:val="none"/>
        </w:rPr>
        <w:t>200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多</w:t>
      </w:r>
      <w:r>
        <w:rPr>
          <w:color w:val="000000"/>
          <w:sz w:val="36"/>
          <w:szCs w:val="36"/>
          <w:highlight w:val="none"/>
        </w:rPr>
        <w:t>人参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会。</w:t>
      </w:r>
    </w:p>
    <w:p>
      <w:pPr>
        <w:rPr>
          <w:color w:val="000000"/>
          <w:sz w:val="36"/>
          <w:szCs w:val="36"/>
          <w:highlight w:val="none"/>
        </w:rPr>
      </w:pPr>
      <w:r>
        <w:rPr>
          <w:color w:val="000000"/>
          <w:sz w:val="36"/>
          <w:szCs w:val="36"/>
          <w:highlight w:val="none"/>
        </w:rPr>
        <w:t xml:space="preserve">    </w:t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1284605</wp:posOffset>
            </wp:positionV>
            <wp:extent cx="5271135" cy="2811145"/>
            <wp:effectExtent l="0" t="0" r="5715" b="8255"/>
            <wp:wrapSquare wrapText="bothSides"/>
            <wp:docPr id="1030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1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11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学术报告</w:t>
      </w:r>
      <w:r>
        <w:rPr>
          <w:rFonts w:hint="eastAsia"/>
          <w:color w:val="000000"/>
          <w:sz w:val="36"/>
          <w:szCs w:val="36"/>
          <w:highlight w:val="none"/>
          <w:lang w:val="en-US" w:eastAsia="zh-CN"/>
        </w:rPr>
        <w:t>A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厅济济一堂</w:t>
      </w:r>
      <w:r>
        <w:rPr>
          <w:rFonts w:hint="eastAsia"/>
          <w:color w:val="000000"/>
          <w:sz w:val="36"/>
          <w:szCs w:val="36"/>
          <w:highlight w:val="none"/>
          <w:lang w:val="en-US" w:eastAsia="zh-CN"/>
        </w:rPr>
        <w:t>,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与会</w:t>
      </w:r>
      <w:r>
        <w:rPr>
          <w:color w:val="000000"/>
          <w:sz w:val="36"/>
          <w:szCs w:val="36"/>
          <w:highlight w:val="none"/>
        </w:rPr>
        <w:t>师生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首先</w:t>
      </w:r>
      <w:r>
        <w:rPr>
          <w:color w:val="000000"/>
          <w:sz w:val="36"/>
          <w:szCs w:val="36"/>
          <w:highlight w:val="none"/>
        </w:rPr>
        <w:t>对扈教授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的到来表示</w:t>
      </w:r>
      <w:r>
        <w:rPr>
          <w:color w:val="000000"/>
          <w:sz w:val="36"/>
          <w:szCs w:val="36"/>
          <w:highlight w:val="none"/>
        </w:rPr>
        <w:t>热烈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欢迎，紧接着</w:t>
      </w:r>
      <w:r>
        <w:rPr>
          <w:color w:val="000000"/>
          <w:sz w:val="36"/>
          <w:szCs w:val="36"/>
          <w:highlight w:val="none"/>
        </w:rPr>
        <w:t>侯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中太</w:t>
      </w:r>
      <w:r>
        <w:rPr>
          <w:color w:val="000000"/>
          <w:sz w:val="36"/>
          <w:szCs w:val="36"/>
          <w:highlight w:val="none"/>
        </w:rPr>
        <w:t>对扈教授进行了隆重介绍。</w:t>
      </w:r>
    </w:p>
    <w:p>
      <w:pPr>
        <w:ind w:firstLine="720" w:firstLineChars="200"/>
        <w:rPr>
          <w:color w:val="000000"/>
          <w:sz w:val="36"/>
          <w:szCs w:val="36"/>
          <w:highlight w:val="none"/>
        </w:rPr>
      </w:pPr>
      <w:r>
        <w:rPr>
          <w:color w:val="000000"/>
          <w:sz w:val="36"/>
          <w:szCs w:val="36"/>
          <w:highlight w:val="none"/>
        </w:rPr>
        <w:t>扈教授以“好老师是怎样成就的？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——</w:t>
      </w:r>
      <w:r>
        <w:rPr>
          <w:color w:val="000000"/>
          <w:sz w:val="36"/>
          <w:szCs w:val="36"/>
          <w:highlight w:val="none"/>
        </w:rPr>
        <w:t>对教师专业发展重心转移的思考”为主题，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通过</w:t>
      </w:r>
      <w:r>
        <w:rPr>
          <w:color w:val="000000"/>
          <w:sz w:val="36"/>
          <w:szCs w:val="36"/>
          <w:highlight w:val="none"/>
        </w:rPr>
        <w:t>“好老师是天生的吗”、“教师发展重心的转移”两大方面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进行详细</w:t>
      </w:r>
      <w:r>
        <w:rPr>
          <w:color w:val="000000"/>
          <w:sz w:val="36"/>
          <w:szCs w:val="36"/>
          <w:highlight w:val="none"/>
        </w:rPr>
        <w:t>阐述。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他以</w:t>
      </w:r>
      <w:r>
        <w:rPr>
          <w:color w:val="000000"/>
          <w:sz w:val="36"/>
          <w:szCs w:val="36"/>
          <w:highlight w:val="none"/>
        </w:rPr>
        <w:t>学前教育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专业</w:t>
      </w:r>
      <w:r>
        <w:rPr>
          <w:color w:val="000000"/>
          <w:sz w:val="36"/>
          <w:szCs w:val="36"/>
          <w:highlight w:val="none"/>
        </w:rPr>
        <w:t>为例，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指出</w:t>
      </w:r>
      <w:r>
        <w:rPr>
          <w:color w:val="000000"/>
          <w:sz w:val="36"/>
          <w:szCs w:val="36"/>
          <w:highlight w:val="none"/>
        </w:rPr>
        <w:t>教师不应注重片面性，要将技术素质向智慧素质转移，注重两者有效结合；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他</w:t>
      </w:r>
      <w:r>
        <w:rPr>
          <w:color w:val="000000"/>
          <w:sz w:val="36"/>
          <w:szCs w:val="36"/>
          <w:highlight w:val="none"/>
        </w:rPr>
        <w:t>以哈佛大学研究成果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为</w:t>
      </w:r>
      <w:r>
        <w:rPr>
          <w:color w:val="000000"/>
          <w:sz w:val="36"/>
          <w:szCs w:val="36"/>
          <w:highlight w:val="none"/>
        </w:rPr>
        <w:t>切入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点</w:t>
      </w:r>
      <w:r>
        <w:rPr>
          <w:color w:val="000000"/>
          <w:sz w:val="36"/>
          <w:szCs w:val="36"/>
          <w:highlight w:val="none"/>
        </w:rPr>
        <w:t>，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阐明</w:t>
      </w:r>
      <w:r>
        <w:rPr>
          <w:color w:val="000000"/>
          <w:sz w:val="36"/>
          <w:szCs w:val="36"/>
          <w:highlight w:val="none"/>
        </w:rPr>
        <w:t>“好老师”不是靠经验的简单累积而成就的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，必须具备备课认真，态度积极乐观，对学生期望值高、尊重学生，有创造力、同情心、幽默感和归属感，心胸宽广等重要</w:t>
      </w:r>
      <w:r>
        <w:rPr>
          <w:color w:val="000000"/>
          <w:sz w:val="36"/>
          <w:szCs w:val="36"/>
          <w:highlight w:val="none"/>
        </w:rPr>
        <w:t>特征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。通过讲述</w:t>
      </w:r>
      <w:r>
        <w:rPr>
          <w:color w:val="000000"/>
          <w:sz w:val="36"/>
          <w:szCs w:val="36"/>
          <w:highlight w:val="none"/>
        </w:rPr>
        <w:t>亲身经历的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故事，指出</w:t>
      </w:r>
      <w:r>
        <w:rPr>
          <w:color w:val="000000"/>
          <w:sz w:val="36"/>
          <w:szCs w:val="36"/>
          <w:highlight w:val="none"/>
        </w:rPr>
        <w:t>无论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是</w:t>
      </w:r>
      <w:r>
        <w:rPr>
          <w:color w:val="000000"/>
          <w:sz w:val="36"/>
          <w:szCs w:val="36"/>
          <w:highlight w:val="none"/>
        </w:rPr>
        <w:t>教师教育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本身</w:t>
      </w:r>
      <w:r>
        <w:rPr>
          <w:color w:val="000000"/>
          <w:sz w:val="36"/>
          <w:szCs w:val="36"/>
          <w:highlight w:val="none"/>
        </w:rPr>
        <w:t>，还是教师自主发展，教师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关键</w:t>
      </w:r>
      <w:r>
        <w:rPr>
          <w:color w:val="000000"/>
          <w:sz w:val="36"/>
          <w:szCs w:val="36"/>
          <w:highlight w:val="none"/>
        </w:rPr>
        <w:t>素养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、核心素养和综合素养</w:t>
      </w:r>
      <w:r>
        <w:rPr>
          <w:color w:val="000000"/>
          <w:sz w:val="36"/>
          <w:szCs w:val="36"/>
          <w:highlight w:val="none"/>
        </w:rPr>
        <w:t>的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关注点和</w:t>
      </w:r>
      <w:r>
        <w:rPr>
          <w:color w:val="000000"/>
          <w:sz w:val="36"/>
          <w:szCs w:val="36"/>
          <w:highlight w:val="none"/>
        </w:rPr>
        <w:t>侧重点应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因地制宜、因材施教，</w:t>
      </w:r>
      <w:r>
        <w:rPr>
          <w:color w:val="000000"/>
          <w:sz w:val="36"/>
          <w:szCs w:val="36"/>
          <w:highlight w:val="none"/>
        </w:rPr>
        <w:t>着重强调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一个好老师必须具备</w:t>
      </w:r>
      <w:r>
        <w:rPr>
          <w:color w:val="000000"/>
          <w:sz w:val="36"/>
          <w:szCs w:val="36"/>
          <w:highlight w:val="none"/>
        </w:rPr>
        <w:t>教师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综合</w:t>
      </w:r>
      <w:r>
        <w:rPr>
          <w:color w:val="000000"/>
          <w:sz w:val="36"/>
          <w:szCs w:val="36"/>
          <w:highlight w:val="none"/>
        </w:rPr>
        <w:t>素养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和</w:t>
      </w:r>
      <w:r>
        <w:rPr>
          <w:color w:val="000000"/>
          <w:sz w:val="36"/>
          <w:szCs w:val="36"/>
          <w:highlight w:val="none"/>
        </w:rPr>
        <w:t>教育情怀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，以期达到教育的最高价值：追求自由。</w:t>
      </w:r>
    </w:p>
    <w:p>
      <w:pPr>
        <w:rPr>
          <w:color w:val="000000"/>
          <w:sz w:val="36"/>
          <w:szCs w:val="36"/>
          <w:highlight w:val="none"/>
        </w:rPr>
      </w:pPr>
      <w:r>
        <w:rPr>
          <w:color w:val="000000"/>
          <w:sz w:val="36"/>
          <w:szCs w:val="36"/>
          <w:highlight w:val="none"/>
          <w:lang w:val="en-US"/>
        </w:rPr>
        <w:t xml:space="preserve">   </w:t>
      </w:r>
      <w:r>
        <w:drawing>
          <wp:inline distT="0" distB="0" distL="114300" distR="114300">
            <wp:extent cx="4315460" cy="3028315"/>
            <wp:effectExtent l="0" t="0" r="0" b="0"/>
            <wp:docPr id="1031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Image1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5969" cy="302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20"/>
        <w:rPr>
          <w:color w:val="000000"/>
          <w:sz w:val="36"/>
          <w:szCs w:val="36"/>
          <w:highlight w:val="none"/>
          <w:lang w:val="en-US"/>
        </w:rPr>
      </w:pPr>
      <w:r>
        <w:rPr>
          <w:rFonts w:hint="eastAsia" w:eastAsia="宋体"/>
          <w:color w:val="000000"/>
          <w:sz w:val="36"/>
          <w:szCs w:val="36"/>
          <w:highlight w:val="none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2139315</wp:posOffset>
            </wp:positionV>
            <wp:extent cx="5253990" cy="3267075"/>
            <wp:effectExtent l="0" t="0" r="3810" b="9525"/>
            <wp:wrapSquare wrapText="bothSides"/>
            <wp:docPr id="1" name="图片 1" descr="扈中平教授来校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扈中平教授来校61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sz w:val="36"/>
          <w:szCs w:val="36"/>
          <w:highlight w:val="none"/>
        </w:rPr>
        <w:t>互动环节，西昌学院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彝研中心从事考古学和民族学研究的老师</w:t>
      </w:r>
      <w:r>
        <w:rPr>
          <w:color w:val="000000"/>
          <w:sz w:val="36"/>
          <w:szCs w:val="36"/>
          <w:highlight w:val="none"/>
        </w:rPr>
        <w:t>提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出了有关交叉学科发展的专业问题。</w:t>
      </w:r>
      <w:r>
        <w:rPr>
          <w:color w:val="000000"/>
          <w:sz w:val="36"/>
          <w:szCs w:val="36"/>
          <w:highlight w:val="none"/>
        </w:rPr>
        <w:t>扈教授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引经据典、旁征博引，有针对性地</w:t>
      </w:r>
      <w:r>
        <w:rPr>
          <w:color w:val="000000"/>
          <w:sz w:val="36"/>
          <w:szCs w:val="36"/>
          <w:highlight w:val="none"/>
        </w:rPr>
        <w:t>进行了深刻的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阐述：</w:t>
      </w:r>
      <w:r>
        <w:rPr>
          <w:color w:val="000000"/>
          <w:sz w:val="36"/>
          <w:szCs w:val="36"/>
          <w:highlight w:val="none"/>
        </w:rPr>
        <w:t>教师不能局限于自己所学专业领域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，</w:t>
      </w:r>
      <w:r>
        <w:rPr>
          <w:color w:val="000000"/>
          <w:sz w:val="36"/>
          <w:szCs w:val="36"/>
          <w:highlight w:val="none"/>
        </w:rPr>
        <w:t>更应跳出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教育看教育</w:t>
      </w:r>
      <w:r>
        <w:rPr>
          <w:color w:val="000000"/>
          <w:sz w:val="36"/>
          <w:szCs w:val="36"/>
          <w:highlight w:val="none"/>
        </w:rPr>
        <w:t>，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力求</w:t>
      </w:r>
      <w:r>
        <w:rPr>
          <w:color w:val="000000"/>
          <w:sz w:val="36"/>
          <w:szCs w:val="36"/>
          <w:highlight w:val="none"/>
        </w:rPr>
        <w:t>博学广识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，树立人格魅力，厚植</w:t>
      </w:r>
      <w:r>
        <w:rPr>
          <w:color w:val="000000"/>
          <w:sz w:val="36"/>
          <w:szCs w:val="36"/>
          <w:highlight w:val="none"/>
        </w:rPr>
        <w:t>教育情怀。</w:t>
      </w:r>
      <w:r>
        <w:rPr>
          <w:color w:val="000000"/>
          <w:sz w:val="36"/>
          <w:szCs w:val="36"/>
          <w:highlight w:val="none"/>
          <w:lang w:val="en-US"/>
        </w:rPr>
        <w:t xml:space="preserve">   </w:t>
      </w:r>
    </w:p>
    <w:p>
      <w:pPr>
        <w:ind w:firstLine="720"/>
        <w:rPr>
          <w:rFonts w:hint="eastAsia" w:eastAsia="宋体"/>
          <w:color w:val="000000"/>
          <w:sz w:val="36"/>
          <w:szCs w:val="36"/>
          <w:highlight w:val="none"/>
          <w:lang w:eastAsia="zh-CN"/>
        </w:rPr>
      </w:pPr>
      <w:r>
        <w:rPr>
          <w:color w:val="000000"/>
          <w:sz w:val="36"/>
          <w:szCs w:val="36"/>
          <w:highlight w:val="none"/>
        </w:rPr>
        <w:t>本次讲座让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与会师生对中外教育教学</w:t>
      </w:r>
      <w:r>
        <w:rPr>
          <w:color w:val="000000"/>
          <w:sz w:val="36"/>
          <w:szCs w:val="36"/>
          <w:highlight w:val="none"/>
        </w:rPr>
        <w:t>现状，对“好老师是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天生的吗</w:t>
      </w:r>
      <w:r>
        <w:rPr>
          <w:color w:val="000000"/>
          <w:sz w:val="36"/>
          <w:szCs w:val="36"/>
          <w:highlight w:val="none"/>
        </w:rPr>
        <w:t>”“好老师是怎样成就的”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等学术问题</w:t>
      </w:r>
      <w:r>
        <w:rPr>
          <w:color w:val="000000"/>
          <w:sz w:val="36"/>
          <w:szCs w:val="36"/>
          <w:highlight w:val="none"/>
        </w:rPr>
        <w:t>有了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耳目一新</w:t>
      </w:r>
      <w:r>
        <w:rPr>
          <w:color w:val="000000"/>
          <w:sz w:val="36"/>
          <w:szCs w:val="36"/>
          <w:highlight w:val="none"/>
        </w:rPr>
        <w:t>的认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知；在启迪思维、开拓眼界的同时，也撼动和唤醒了教育灵魂：让</w:t>
      </w:r>
      <w:r>
        <w:rPr>
          <w:color w:val="000000"/>
          <w:sz w:val="36"/>
          <w:szCs w:val="36"/>
          <w:highlight w:val="none"/>
        </w:rPr>
        <w:t>教师职业更立体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更丰满，</w:t>
      </w:r>
      <w:r>
        <w:rPr>
          <w:color w:val="000000"/>
          <w:sz w:val="36"/>
          <w:szCs w:val="36"/>
          <w:highlight w:val="none"/>
        </w:rPr>
        <w:t>教育核心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素养</w:t>
      </w:r>
      <w:r>
        <w:rPr>
          <w:color w:val="000000"/>
          <w:sz w:val="36"/>
          <w:szCs w:val="36"/>
          <w:highlight w:val="none"/>
        </w:rPr>
        <w:t>重于技术素养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；</w:t>
      </w:r>
      <w:r>
        <w:rPr>
          <w:color w:val="000000"/>
          <w:sz w:val="36"/>
          <w:szCs w:val="36"/>
          <w:highlight w:val="none"/>
        </w:rPr>
        <w:t>激励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大家</w:t>
      </w:r>
      <w:r>
        <w:rPr>
          <w:color w:val="000000"/>
          <w:sz w:val="36"/>
          <w:szCs w:val="36"/>
          <w:highlight w:val="none"/>
        </w:rPr>
        <w:t>提高自身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综合</w:t>
      </w:r>
      <w:r>
        <w:rPr>
          <w:color w:val="000000"/>
          <w:sz w:val="36"/>
          <w:szCs w:val="36"/>
          <w:highlight w:val="none"/>
        </w:rPr>
        <w:t>素养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，</w:t>
      </w:r>
      <w:r>
        <w:rPr>
          <w:color w:val="000000"/>
          <w:sz w:val="36"/>
          <w:szCs w:val="36"/>
          <w:highlight w:val="none"/>
        </w:rPr>
        <w:t>向全能型教师发展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，</w:t>
      </w:r>
      <w:r>
        <w:rPr>
          <w:color w:val="000000"/>
          <w:sz w:val="36"/>
          <w:szCs w:val="36"/>
          <w:highlight w:val="none"/>
        </w:rPr>
        <w:t>以增强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个人</w:t>
      </w:r>
      <w:r>
        <w:rPr>
          <w:color w:val="000000"/>
          <w:sz w:val="36"/>
          <w:szCs w:val="36"/>
          <w:highlight w:val="none"/>
        </w:rPr>
        <w:t>核心竞争力</w:t>
      </w:r>
      <w:r>
        <w:rPr>
          <w:rFonts w:hint="eastAsia"/>
          <w:color w:val="000000"/>
          <w:sz w:val="36"/>
          <w:szCs w:val="36"/>
          <w:highlight w:val="none"/>
          <w:lang w:eastAsia="zh-CN"/>
        </w:rPr>
        <w:t>。</w:t>
      </w:r>
    </w:p>
    <w:p>
      <w:pPr>
        <w:rPr>
          <w:color w:val="000000"/>
          <w:sz w:val="36"/>
          <w:szCs w:val="36"/>
          <w:highlight w:val="none"/>
        </w:rPr>
      </w:pPr>
    </w:p>
    <w:p>
      <w:pPr>
        <w:rPr>
          <w:color w:val="000000"/>
          <w:sz w:val="36"/>
          <w:szCs w:val="36"/>
          <w:highlight w:val="none"/>
        </w:rPr>
      </w:pPr>
      <w:bookmarkStart w:id="0" w:name="_GoBack"/>
      <w:bookmarkEnd w:id="0"/>
    </w:p>
    <w:p>
      <w:pPr>
        <w:rPr>
          <w:color w:val="000000"/>
          <w:sz w:val="36"/>
          <w:szCs w:val="36"/>
          <w:highlight w:val="none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A1NDQ1YjBjODhlZWRjZjIyZDNlNmRkOWQ0NjA4NzcifQ=="/>
  </w:docVars>
  <w:rsids>
    <w:rsidRoot w:val="00000000"/>
    <w:rsid w:val="0354795B"/>
    <w:rsid w:val="040B42AE"/>
    <w:rsid w:val="1FD26E68"/>
    <w:rsid w:val="4DC06112"/>
    <w:rsid w:val="5BFFDFCC"/>
    <w:rsid w:val="7C1807D3"/>
    <w:rsid w:val="7C2D5100"/>
    <w:rsid w:val="B557BA6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qFormat/>
    <w:uiPriority w:val="1"/>
  </w:style>
  <w:style w:type="table" w:default="1" w:styleId="3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806</Words>
  <Characters>814</Characters>
  <Paragraphs>18</Paragraphs>
  <TotalTime>20</TotalTime>
  <ScaleCrop>false</ScaleCrop>
  <LinksUpToDate>false</LinksUpToDate>
  <CharactersWithSpaces>848</CharactersWithSpaces>
  <Application>WPS Office_11.1.0.14309_F1E327BC-269C-435d-A152-05C5408002CA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2023-06-14T18:51:00Z</dcterms:created>
  <dc:creator>V1831A</dc:creator>
  <cp:lastModifiedBy>Administrator</cp:lastModifiedBy>
  <dcterms:modified xsi:type="dcterms:W3CDTF">2023-06-16T06:33:48Z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CB9D0CD7E4014CD2B2D9C6A9B3F66F3A_13</vt:lpwstr>
  </property>
  <property fmtid="{D5CDD505-2E9C-101B-9397-08002B2CF9AE}" pid="3" name="KSOProductBuildVer">
    <vt:lpwstr>2052-11.1.0.14309</vt:lpwstr>
  </property>
</Properties>
</file>