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w:t>
      </w:r>
      <w:r>
        <w:rPr>
          <w:rFonts w:hint="eastAsia" w:ascii="宋体" w:hAnsi="Calibri"/>
          <w:b/>
          <w:sz w:val="30"/>
          <w:szCs w:val="30"/>
          <w:lang w:val="en-US" w:eastAsia="zh-CN"/>
        </w:rPr>
        <w:t>Z</w:t>
      </w:r>
      <w:r>
        <w:rPr>
          <w:rFonts w:hint="eastAsia" w:ascii="宋体" w:hAnsi="Calibri"/>
          <w:b/>
          <w:sz w:val="30"/>
          <w:szCs w:val="30"/>
        </w:rPr>
        <w:t>YZ202</w:t>
      </w:r>
      <w:r>
        <w:rPr>
          <w:rFonts w:hint="eastAsia" w:ascii="宋体" w:hAnsi="Calibri"/>
          <w:b/>
          <w:sz w:val="30"/>
          <w:szCs w:val="30"/>
          <w:lang w:val="en-US" w:eastAsia="zh-CN"/>
        </w:rPr>
        <w:t>20523</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val="en-US" w:eastAsia="zh-CN"/>
        </w:rPr>
      </w:pPr>
      <w:r>
        <w:rPr>
          <w:rFonts w:hint="eastAsia" w:ascii="宋体" w:hAnsi="宋体"/>
          <w:b/>
          <w:color w:val="000000"/>
          <w:sz w:val="44"/>
          <w:szCs w:val="44"/>
          <w:lang w:val="en-US" w:eastAsia="zh-CN"/>
        </w:rPr>
        <w:t>艺术系舞蹈教室改造项目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2</w:t>
      </w:r>
      <w:r>
        <w:rPr>
          <w:b/>
          <w:sz w:val="32"/>
          <w:szCs w:val="32"/>
        </w:rPr>
        <w:t>年</w:t>
      </w:r>
      <w:r>
        <w:rPr>
          <w:rFonts w:hint="eastAsia"/>
          <w:b/>
          <w:sz w:val="32"/>
          <w:szCs w:val="32"/>
          <w:lang w:val="en-US" w:eastAsia="zh-CN"/>
        </w:rPr>
        <w:t>5</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3"/>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8"/>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6"/>
              <w:rFonts w:hint="eastAsia" w:ascii="宋体" w:hAnsi="宋体"/>
            </w:rPr>
            <w:t>第一章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6"/>
              <w:rFonts w:hint="eastAsia" w:ascii="宋体" w:hAnsi="宋体"/>
            </w:rPr>
            <w:t>第二章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6"/>
              <w:rFonts w:hint="eastAsia" w:ascii="宋体" w:hAnsi="宋体"/>
            </w:rPr>
            <w:t>第三章</w:t>
          </w:r>
          <w:r>
            <w:rPr>
              <w:rStyle w:val="66"/>
              <w:rFonts w:ascii="宋体" w:hAnsi="宋体"/>
            </w:rPr>
            <w:t xml:space="preserve"> </w:t>
          </w:r>
          <w:r>
            <w:rPr>
              <w:rStyle w:val="66"/>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6"/>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6"/>
              <w:rFonts w:hint="eastAsia" w:ascii="宋体" w:hAnsi="宋体"/>
            </w:rPr>
            <w:t>第五章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6"/>
              <w:rFonts w:hint="eastAsia"/>
            </w:rPr>
            <w:t>第六章</w:t>
          </w:r>
          <w:r>
            <w:rPr>
              <w:rStyle w:val="66"/>
            </w:rPr>
            <w:t xml:space="preserve"> </w:t>
          </w:r>
          <w:r>
            <w:rPr>
              <w:rStyle w:val="66"/>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6"/>
              <w:rFonts w:hint="eastAsia"/>
            </w:rPr>
            <w:t>第七章</w:t>
          </w:r>
          <w:r>
            <w:rPr>
              <w:rStyle w:val="66"/>
            </w:rPr>
            <w:t xml:space="preserve"> </w:t>
          </w:r>
          <w:r>
            <w:rPr>
              <w:rStyle w:val="66"/>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514360040"/>
      <w:bookmarkStart w:id="1" w:name="_Toc453767376"/>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艺术系舞蹈教室改造</w:t>
      </w:r>
      <w:r>
        <w:rPr>
          <w:rFonts w:hint="eastAsia" w:asciiTheme="minorEastAsia" w:hAnsiTheme="minorEastAsia" w:eastAsiaTheme="minorEastAsia"/>
          <w:b/>
          <w:sz w:val="24"/>
          <w:szCs w:val="24"/>
          <w:u w:val="single"/>
          <w:lang w:val="en-US" w:eastAsia="zh-CN"/>
        </w:rPr>
        <w:t>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left="476" w:leftChars="170" w:firstLine="0" w:firstLineChars="0"/>
        <w:rPr>
          <w:rFonts w:hint="default" w:eastAsia="宋体" w:asciiTheme="minorEastAsia" w:hAnsiTheme="minorEastAsia"/>
          <w:sz w:val="24"/>
          <w:szCs w:val="24"/>
          <w:lang w:val="en-US"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val="en-US" w:eastAsia="zh-CN"/>
        </w:rPr>
        <w:t>艺术系舞蹈教室改造项目</w:t>
      </w:r>
      <w:r>
        <w:rPr>
          <w:rFonts w:hint="eastAsia" w:asciiTheme="minorEastAsia" w:hAnsiTheme="minorEastAsia" w:eastAsiaTheme="minorEastAsia"/>
          <w:sz w:val="24"/>
          <w:szCs w:val="24"/>
          <w:lang w:val="en-US" w:eastAsia="zh-CN"/>
        </w:rPr>
        <w:br w:type="textWrapping"/>
      </w:r>
      <w:r>
        <w:rPr>
          <w:rFonts w:hint="eastAsia" w:ascii="宋体" w:hAnsi="宋体"/>
          <w:sz w:val="24"/>
          <w:szCs w:val="24"/>
        </w:rPr>
        <w:t>2、采购项目编号：XCMZYZ</w:t>
      </w: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0</w:t>
      </w:r>
      <w:r>
        <w:rPr>
          <w:rFonts w:hint="eastAsia" w:ascii="宋体" w:hAnsi="宋体"/>
          <w:sz w:val="24"/>
          <w:szCs w:val="24"/>
          <w:lang w:val="en-US" w:eastAsia="zh-CN"/>
        </w:rPr>
        <w:t>523</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eastAsia="zh-CN"/>
        </w:rPr>
        <w:t>预算</w:t>
      </w:r>
      <w:r>
        <w:rPr>
          <w:rFonts w:hint="eastAsia" w:ascii="宋体" w:hAnsi="宋体"/>
          <w:sz w:val="24"/>
          <w:szCs w:val="24"/>
          <w:lang w:val="en-US" w:eastAsia="zh-CN"/>
        </w:rPr>
        <w:t>控制价为8.2145万元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5264050"/>
      <w:bookmarkStart w:id="5" w:name="_Hlk504118119"/>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日至202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3"/>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6"/>
          <w:rFonts w:hint="eastAsia" w:asciiTheme="minorEastAsia" w:hAnsiTheme="minorEastAsia" w:eastAsiaTheme="minorEastAsia"/>
          <w:b/>
          <w:bCs/>
          <w:sz w:val="24"/>
          <w:szCs w:val="24"/>
        </w:rPr>
        <w:t>将以下资料扫描发送至</w:t>
      </w:r>
      <w:r>
        <w:rPr>
          <w:rStyle w:val="66"/>
          <w:rFonts w:hint="eastAsia" w:asciiTheme="minorEastAsia" w:hAnsiTheme="minorEastAsia" w:eastAsiaTheme="minorEastAsia"/>
          <w:b/>
          <w:bCs/>
          <w:sz w:val="24"/>
          <w:szCs w:val="24"/>
          <w:lang w:val="en-US" w:eastAsia="zh-CN"/>
        </w:rPr>
        <w:t>www.5</w:t>
      </w:r>
      <w:r>
        <w:rPr>
          <w:rStyle w:val="66"/>
          <w:rFonts w:hint="eastAsia" w:asciiTheme="minorEastAsia" w:hAnsiTheme="minorEastAsia" w:eastAsiaTheme="minorEastAsia"/>
          <w:b/>
          <w:bCs/>
          <w:sz w:val="24"/>
          <w:szCs w:val="24"/>
        </w:rPr>
        <w:fldChar w:fldCharType="end"/>
      </w:r>
      <w:r>
        <w:rPr>
          <w:rStyle w:val="66"/>
          <w:rFonts w:hint="eastAsia" w:asciiTheme="minorEastAsia" w:hAnsiTheme="minorEastAsia" w:eastAsiaTheme="minorEastAsia"/>
          <w:b/>
          <w:bCs/>
          <w:sz w:val="24"/>
          <w:szCs w:val="24"/>
          <w:lang w:val="en-US" w:eastAsia="zh-CN"/>
        </w:rPr>
        <w:t>05132237@qq.com</w:t>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6"/>
          <w:rFonts w:hint="eastAsia"/>
          <w:sz w:val="27"/>
          <w:szCs w:val="27"/>
          <w:shd w:val="clear" w:color="auto" w:fill="FFFFFF"/>
        </w:rPr>
        <w:t>www.xcmzyz.com</w:t>
      </w:r>
      <w:r>
        <w:rPr>
          <w:rStyle w:val="66"/>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bookmarkStart w:id="88" w:name="_GoBack"/>
      <w:bookmarkEnd w:id="88"/>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 xml:space="preserve"> 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w:t>
      </w:r>
      <w:r>
        <w:rPr>
          <w:rFonts w:hint="eastAsia"/>
          <w:sz w:val="24"/>
          <w:szCs w:val="24"/>
          <w:lang w:val="en-US" w:eastAsia="zh-CN"/>
        </w:rPr>
        <w:t>506</w:t>
      </w:r>
      <w:r>
        <w:rPr>
          <w:rFonts w:hint="eastAsia"/>
          <w:sz w:val="24"/>
          <w:szCs w:val="24"/>
        </w:rPr>
        <w:t>，逾期送达或没有密封的将被拒绝。本次采购项目不接受邮寄的响应文件。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w:t>
      </w:r>
      <w:r>
        <w:rPr>
          <w:rFonts w:hint="eastAsia" w:ascii="宋体" w:hAnsi="宋体"/>
          <w:b/>
          <w:bCs/>
          <w:sz w:val="24"/>
          <w:szCs w:val="24"/>
          <w:lang w:val="en-US" w:eastAsia="zh-CN"/>
        </w:rPr>
        <w:t>1506</w:t>
      </w:r>
      <w:r>
        <w:rPr>
          <w:rFonts w:hint="eastAsia"/>
          <w:b/>
          <w:bCs/>
          <w:sz w:val="24"/>
          <w:szCs w:val="24"/>
        </w:rPr>
        <w:t>。</w:t>
      </w:r>
    </w:p>
    <w:p>
      <w:pPr>
        <w:pStyle w:val="23"/>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2</w:t>
      </w:r>
      <w:r>
        <w:rPr>
          <w:rFonts w:hint="eastAsia" w:ascii="Times New Roman" w:eastAsia="宋体"/>
          <w:sz w:val="24"/>
          <w:szCs w:val="24"/>
        </w:rPr>
        <w:t>年</w:t>
      </w:r>
      <w:r>
        <w:rPr>
          <w:rFonts w:hint="eastAsia" w:ascii="Times New Roman" w:eastAsia="宋体"/>
          <w:sz w:val="24"/>
          <w:szCs w:val="24"/>
          <w:lang w:val="en-US" w:eastAsia="zh-CN"/>
        </w:rPr>
        <w:t>6</w:t>
      </w:r>
      <w:r>
        <w:rPr>
          <w:rFonts w:hint="eastAsia" w:ascii="Times New Roman" w:eastAsia="宋体"/>
          <w:sz w:val="24"/>
          <w:szCs w:val="24"/>
        </w:rPr>
        <w:t>月</w:t>
      </w:r>
      <w:r>
        <w:rPr>
          <w:rFonts w:hint="eastAsia" w:ascii="Times New Roman" w:eastAsia="宋体"/>
          <w:sz w:val="24"/>
          <w:szCs w:val="24"/>
          <w:lang w:val="en-US" w:eastAsia="zh-CN"/>
        </w:rPr>
        <w:t>7</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3"/>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9"/>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8.2145万元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lang w:val="en-US" w:eastAsia="zh-CN"/>
              </w:rPr>
              <w:t>8.2145万元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spacing w:line="320" w:lineRule="exact"/>
              <w:ind w:right="140" w:rightChars="50"/>
              <w:rPr>
                <w:rFonts w:hint="eastAsia"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1.《政府采购促进中小企业发展管理办法》（财库〔2020〕46号）的规定，对小型和微型企业产品的价格</w:t>
            </w:r>
            <w:r>
              <w:rPr>
                <w:rFonts w:hint="eastAsia" w:ascii="宋体" w:hAnsi="宋体" w:eastAsia="宋体" w:cs="宋体"/>
                <w:color w:val="FF0000"/>
                <w:sz w:val="24"/>
                <w:szCs w:val="24"/>
              </w:rPr>
              <w:t>给予</w:t>
            </w: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%的</w:t>
            </w:r>
            <w:r>
              <w:rPr>
                <w:rFonts w:hint="eastAsia" w:ascii="宋体" w:hAnsi="宋体" w:eastAsia="宋体" w:cs="宋体"/>
                <w:color w:val="000000"/>
                <w:sz w:val="24"/>
                <w:szCs w:val="24"/>
              </w:rPr>
              <w:t>价格扣除，用扣除后的价格参与评审。</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spacing w:line="320" w:lineRule="exact"/>
              <w:ind w:left="140" w:leftChars="50" w:right="140" w:rightChars="5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1.对记入诚信档案且在有效期内的失信供应商，参加政府采购活动按照</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w:t>
            </w:r>
            <w:r>
              <w:rPr>
                <w:rFonts w:hint="eastAsia" w:ascii="宋体" w:hAnsi="宋体" w:eastAsia="宋体" w:cs="宋体"/>
                <w:color w:val="000000"/>
                <w:sz w:val="24"/>
                <w:szCs w:val="24"/>
                <w:highlight w:val="none"/>
              </w:rPr>
              <w:t>的报价加成，以加成后报价作为该供应商报价参与评审。供应商失信行为惩戒实行无限制累加制，因其失信行为进行报价加成惩戒后报价超过政府采购预算的，其响应文件按照无效处理。</w:t>
            </w:r>
          </w:p>
          <w:p>
            <w:pPr>
              <w:widowControl/>
              <w:rPr>
                <w:rFonts w:ascii="宋体" w:hAnsi="宋体" w:cs="宋体"/>
                <w:sz w:val="24"/>
                <w:szCs w:val="24"/>
              </w:rPr>
            </w:pPr>
            <w:r>
              <w:rPr>
                <w:rFonts w:hint="eastAsia" w:ascii="宋体" w:hAnsi="宋体" w:eastAsia="宋体" w:cs="宋体"/>
                <w:color w:val="000000"/>
                <w:kern w:val="2"/>
                <w:sz w:val="24"/>
                <w:szCs w:val="24"/>
              </w:rPr>
              <w:t>2.供应商参加政府采购活动时，应当就自己的诚信情况在响应文件中进行承诺。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合同总价</w:t>
            </w:r>
            <w:r>
              <w:rPr>
                <w:rFonts w:hint="eastAsia" w:ascii="宋体" w:hAnsi="宋体"/>
                <w:sz w:val="24"/>
                <w:szCs w:val="24"/>
                <w:lang w:val="en-US" w:eastAsia="zh-CN"/>
              </w:rPr>
              <w:t>10%</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w:t>
            </w:r>
            <w:r>
              <w:rPr>
                <w:rFonts w:hint="eastAsia" w:ascii="宋体" w:hAnsi="宋体"/>
                <w:sz w:val="24"/>
                <w:szCs w:val="24"/>
                <w:lang w:eastAsia="zh-CN"/>
              </w:rPr>
              <w:t>学校</w:t>
            </w:r>
            <w:r>
              <w:rPr>
                <w:rFonts w:hint="eastAsia" w:ascii="宋体" w:hAnsi="宋体"/>
                <w:sz w:val="24"/>
                <w:szCs w:val="24"/>
              </w:rPr>
              <w:t>依法提出，并</w:t>
            </w:r>
            <w:r>
              <w:rPr>
                <w:rFonts w:hint="eastAsia" w:ascii="宋体" w:hAnsi="宋体"/>
                <w:sz w:val="24"/>
                <w:szCs w:val="24"/>
                <w:lang w:eastAsia="zh-CN"/>
              </w:rPr>
              <w:t>由</w:t>
            </w:r>
            <w:r>
              <w:rPr>
                <w:rFonts w:hint="eastAsia" w:ascii="宋体" w:hAnsi="宋体"/>
                <w:sz w:val="24"/>
                <w:szCs w:val="24"/>
              </w:rPr>
              <w:t>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白</w:t>
            </w:r>
            <w:r>
              <w:rPr>
                <w:rFonts w:hint="eastAsia" w:ascii="宋体" w:hAnsi="宋体"/>
                <w:sz w:val="24"/>
                <w:szCs w:val="24"/>
              </w:rPr>
              <w:t>老师</w:t>
            </w:r>
          </w:p>
          <w:p>
            <w:pPr>
              <w:widowControl/>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4"/>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4"/>
        <w:ind w:left="2" w:leftChars="0" w:hanging="2" w:firstLineChars="0"/>
        <w:jc w:val="center"/>
        <w:rPr>
          <w:sz w:val="72"/>
          <w:szCs w:val="72"/>
        </w:rPr>
      </w:pPr>
      <w:bookmarkStart w:id="16" w:name="_Toc501547481"/>
      <w:bookmarkStart w:id="17" w:name="_Toc498586715"/>
      <w:bookmarkStart w:id="18" w:name="_Toc499564428"/>
      <w:bookmarkStart w:id="19" w:name="_Toc13750"/>
      <w:r>
        <w:rPr>
          <w:rFonts w:hint="eastAsia"/>
          <w:sz w:val="72"/>
          <w:szCs w:val="72"/>
        </w:rPr>
        <w:t>响</w:t>
      </w:r>
    </w:p>
    <w:p>
      <w:pPr>
        <w:pStyle w:val="184"/>
        <w:ind w:left="2" w:leftChars="0" w:hanging="2" w:firstLineChars="0"/>
        <w:jc w:val="center"/>
        <w:rPr>
          <w:sz w:val="72"/>
          <w:szCs w:val="72"/>
        </w:rPr>
      </w:pPr>
      <w:r>
        <w:rPr>
          <w:rFonts w:hint="eastAsia"/>
          <w:sz w:val="72"/>
          <w:szCs w:val="72"/>
        </w:rPr>
        <w:t>应</w:t>
      </w:r>
    </w:p>
    <w:p>
      <w:pPr>
        <w:pStyle w:val="184"/>
        <w:ind w:left="2" w:leftChars="0" w:hanging="2" w:firstLineChars="0"/>
        <w:jc w:val="center"/>
        <w:rPr>
          <w:sz w:val="72"/>
          <w:szCs w:val="72"/>
        </w:rPr>
      </w:pPr>
      <w:r>
        <w:rPr>
          <w:rFonts w:hint="eastAsia"/>
          <w:sz w:val="72"/>
          <w:szCs w:val="72"/>
        </w:rPr>
        <w:t>文</w:t>
      </w:r>
    </w:p>
    <w:p>
      <w:pPr>
        <w:pStyle w:val="184"/>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3"/>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9"/>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3"/>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9"/>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9"/>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9"/>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numPr>
          <w:ilvl w:val="0"/>
          <w:numId w:val="0"/>
        </w:numPr>
        <w:jc w:val="center"/>
        <w:rPr>
          <w:rFonts w:hint="eastAsia" w:ascii="宋体" w:hAnsi="宋体" w:eastAsia="宋体" w:cs="宋体"/>
          <w:b/>
          <w:bCs w:val="0"/>
          <w:color w:val="auto"/>
          <w:kern w:val="0"/>
          <w:sz w:val="36"/>
          <w:szCs w:val="36"/>
          <w:lang w:val="en-US" w:eastAsia="zh-CN" w:bidi="ar"/>
        </w:rPr>
      </w:pPr>
      <w:r>
        <w:rPr>
          <w:rFonts w:hint="eastAsia" w:ascii="宋体" w:hAnsi="宋体" w:cs="宋体"/>
          <w:b/>
          <w:bCs w:val="0"/>
          <w:color w:val="auto"/>
          <w:kern w:val="0"/>
          <w:sz w:val="36"/>
          <w:szCs w:val="36"/>
          <w:lang w:val="en-US" w:eastAsia="zh-CN" w:bidi="ar"/>
        </w:rPr>
        <w:t>十一、</w:t>
      </w:r>
      <w:r>
        <w:rPr>
          <w:rFonts w:hint="eastAsia" w:ascii="宋体" w:hAnsi="宋体" w:eastAsia="宋体" w:cs="宋体"/>
          <w:b/>
          <w:bCs w:val="0"/>
          <w:color w:val="auto"/>
          <w:kern w:val="0"/>
          <w:sz w:val="36"/>
          <w:szCs w:val="36"/>
          <w:lang w:val="en-US" w:eastAsia="zh-CN" w:bidi="ar"/>
        </w:rPr>
        <w:t>中小企业声明函（货物）</w:t>
      </w:r>
    </w:p>
    <w:p>
      <w:pPr>
        <w:pStyle w:val="2"/>
        <w:numPr>
          <w:ilvl w:val="0"/>
          <w:numId w:val="0"/>
        </w:numPr>
      </w:pP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 的具体情况如下： </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1.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2.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 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                   企业名称（盖章）：</w:t>
      </w:r>
    </w:p>
    <w:p>
      <w:pPr>
        <w:keepNext w:val="0"/>
        <w:keepLines w:val="0"/>
        <w:widowControl/>
        <w:suppressLineNumbers w:val="0"/>
        <w:spacing w:line="360" w:lineRule="auto"/>
        <w:jc w:val="center"/>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        日 期： </w:t>
      </w:r>
    </w:p>
    <w:p>
      <w:pPr>
        <w:widowControl/>
        <w:spacing w:before="100" w:beforeAutospacing="1" w:after="100" w:afterAutospacing="1" w:line="432" w:lineRule="auto"/>
        <w:jc w:val="left"/>
        <w:rPr>
          <w:rFonts w:hint="eastAsia" w:ascii="宋体" w:hAnsi="宋体" w:eastAsia="宋体" w:cs="宋体"/>
          <w:color w:val="000000"/>
          <w:kern w:val="0"/>
          <w:sz w:val="24"/>
          <w:szCs w:val="24"/>
        </w:rPr>
      </w:pPr>
    </w:p>
    <w:p>
      <w:pPr>
        <w:spacing w:line="300" w:lineRule="exact"/>
        <w:jc w:val="left"/>
        <w:rPr>
          <w:rFonts w:ascii="宋体" w:hAnsi="宋体" w:cs="宋体"/>
          <w:b/>
          <w:bCs/>
          <w:kern w:val="0"/>
          <w:sz w:val="22"/>
          <w:szCs w:val="21"/>
        </w:rPr>
      </w:pPr>
      <w:r>
        <w:rPr>
          <w:rFonts w:hint="eastAsia" w:ascii="宋体" w:hAnsi="宋体" w:cs="宋体"/>
          <w:b/>
          <w:bCs/>
          <w:kern w:val="0"/>
          <w:sz w:val="22"/>
          <w:szCs w:val="21"/>
          <w:lang w:eastAsia="zh-CN"/>
        </w:rPr>
        <w:t>注：</w:t>
      </w:r>
      <w:r>
        <w:rPr>
          <w:rFonts w:hint="eastAsia" w:ascii="宋体" w:hAnsi="宋体" w:cs="宋体"/>
          <w:b/>
          <w:bCs/>
          <w:kern w:val="0"/>
          <w:sz w:val="22"/>
          <w:szCs w:val="21"/>
        </w:rPr>
        <w:t>供应商为非企业单位的，可不提供此声明。</w:t>
      </w:r>
    </w:p>
    <w:p>
      <w:pPr>
        <w:spacing w:line="360" w:lineRule="auto"/>
        <w:rPr>
          <w:rFonts w:ascii="宋体" w:hAnsi="宋体"/>
          <w:sz w:val="24"/>
          <w:szCs w:val="24"/>
        </w:rPr>
      </w:pPr>
    </w:p>
    <w:p/>
    <w:p>
      <w:pPr>
        <w:jc w:val="center"/>
        <w:rPr>
          <w:rFonts w:ascii="宋体" w:hAnsi="宋体"/>
          <w:b/>
          <w:bCs/>
          <w:color w:val="000000"/>
          <w:sz w:val="32"/>
          <w:szCs w:val="32"/>
        </w:rPr>
      </w:pPr>
      <w:r>
        <w:rPr>
          <w:rFonts w:ascii="宋体"/>
          <w:b/>
          <w:sz w:val="24"/>
        </w:rPr>
        <w:br w:type="page"/>
      </w:r>
      <w:r>
        <w:rPr>
          <w:rFonts w:hint="eastAsia" w:ascii="宋体" w:hAnsi="宋体"/>
          <w:b/>
          <w:sz w:val="32"/>
          <w:szCs w:val="32"/>
        </w:rPr>
        <w:t>十二、</w:t>
      </w:r>
      <w:r>
        <w:rPr>
          <w:rFonts w:hint="eastAsia" w:ascii="宋体" w:hAnsi="宋体"/>
          <w:b/>
          <w:bCs/>
          <w:color w:val="000000"/>
          <w:sz w:val="32"/>
          <w:szCs w:val="32"/>
        </w:rPr>
        <w:t>残疾人福利性单位声明函</w:t>
      </w:r>
    </w:p>
    <w:p>
      <w:pPr>
        <w:widowControl/>
        <w:spacing w:before="100" w:beforeAutospacing="1" w:after="100" w:afterAutospacing="1" w:line="432" w:lineRule="auto"/>
        <w:jc w:val="left"/>
        <w:rPr>
          <w:rFonts w:hint="eastAsia" w:ascii="ˎ̥" w:hAnsi="ˎ̥" w:cs="宋体"/>
          <w:color w:val="000000"/>
          <w:kern w:val="0"/>
          <w:sz w:val="24"/>
        </w:rPr>
      </w:pPr>
      <w:r>
        <w:rPr>
          <w:rFonts w:ascii="ˎ̥" w:hAnsi="ˎ̥" w:cs="宋体"/>
          <w:color w:val="000000"/>
          <w:kern w:val="0"/>
          <w:sz w:val="24"/>
        </w:rPr>
        <w:t> </w:t>
      </w:r>
    </w:p>
    <w:p>
      <w:pPr>
        <w:spacing w:line="400"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40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r>
        <w:rPr>
          <w:rFonts w:hint="eastAsia" w:ascii="ˎ̥" w:hAnsi="ˎ̥" w:cs="宋体"/>
          <w:color w:val="000000"/>
          <w:kern w:val="0"/>
          <w:sz w:val="24"/>
        </w:rPr>
        <w:t>　　</w:t>
      </w:r>
    </w:p>
    <w:p>
      <w:pPr>
        <w:ind w:firstLine="480" w:firstLineChars="200"/>
        <w:jc w:val="left"/>
        <w:rPr>
          <w:rFonts w:hint="eastAsia" w:ascii="宋体" w:hAnsi="宋体"/>
          <w:color w:val="000000"/>
          <w:sz w:val="24"/>
        </w:rPr>
      </w:pPr>
      <w:r>
        <w:rPr>
          <w:rFonts w:hint="eastAsia" w:ascii="宋体" w:hAnsi="宋体"/>
          <w:color w:val="000000"/>
          <w:sz w:val="24"/>
        </w:rPr>
        <w:t>单位名称：XXXX（盖单位公章）</w:t>
      </w:r>
    </w:p>
    <w:p>
      <w:pPr>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ind w:firstLine="480" w:firstLineChars="200"/>
        <w:jc w:val="left"/>
        <w:rPr>
          <w:rFonts w:hint="eastAsia"/>
          <w:color w:val="000000"/>
          <w:sz w:val="32"/>
          <w:szCs w:val="32"/>
        </w:rPr>
      </w:pPr>
      <w:r>
        <w:rPr>
          <w:rFonts w:hint="eastAsia" w:ascii="宋体" w:hAnsi="宋体"/>
          <w:color w:val="000000"/>
          <w:sz w:val="24"/>
        </w:rPr>
        <w:t>日期：XXXX</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67" w:name="_Toc514360043"/>
      <w:bookmarkStart w:id="68" w:name="_Toc453767397"/>
      <w:r>
        <w:rPr>
          <w:rFonts w:hint="eastAsia" w:ascii="宋体" w:hAnsi="宋体" w:eastAsia="宋体"/>
          <w:b/>
        </w:rPr>
        <w:t>供应商应当提供的资格条件证明材料</w:t>
      </w:r>
      <w:bookmarkEnd w:id="67"/>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20</w:t>
      </w:r>
      <w:r>
        <w:rPr>
          <w:rFonts w:hint="eastAsia" w:ascii="宋体" w:hAnsi="宋体"/>
          <w:b/>
          <w:bCs/>
          <w:sz w:val="24"/>
          <w:szCs w:val="24"/>
        </w:rPr>
        <w:t xml:space="preserve"> 或20</w:t>
      </w:r>
      <w:r>
        <w:rPr>
          <w:rFonts w:hint="eastAsia" w:ascii="宋体" w:hAnsi="宋体"/>
          <w:b/>
          <w:bCs/>
          <w:sz w:val="24"/>
          <w:szCs w:val="24"/>
          <w:lang w:val="en-US" w:eastAsia="zh-CN"/>
        </w:rPr>
        <w:t>21</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3"/>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69"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68"/>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69"/>
    </w:p>
    <w:p/>
    <w:p>
      <w:pPr>
        <w:spacing w:line="360" w:lineRule="auto"/>
        <w:rPr>
          <w:rFonts w:ascii="宋体" w:hAnsi="Calibri"/>
          <w:b/>
          <w:sz w:val="24"/>
          <w:szCs w:val="24"/>
        </w:rPr>
      </w:pPr>
      <w:bookmarkStart w:id="70" w:name="_Toc453767404"/>
      <w:r>
        <w:rPr>
          <w:rFonts w:hint="eastAsia" w:ascii="宋体" w:hAnsi="Calibri"/>
          <w:b/>
          <w:sz w:val="24"/>
          <w:szCs w:val="24"/>
        </w:rPr>
        <w:t>一、项目概况</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项目名称：西昌民族幼儿师范高等专科学校</w:t>
      </w:r>
      <w:r>
        <w:rPr>
          <w:rFonts w:hint="eastAsia" w:ascii="宋体" w:hAnsi="宋体"/>
          <w:sz w:val="24"/>
          <w:szCs w:val="24"/>
          <w:lang w:eastAsia="zh-CN"/>
        </w:rPr>
        <w:t>艺术系舞蹈教室改造</w:t>
      </w:r>
      <w:r>
        <w:rPr>
          <w:rFonts w:hint="eastAsia" w:ascii="宋体" w:hAnsi="宋体"/>
          <w:sz w:val="24"/>
          <w:szCs w:val="24"/>
          <w:lang w:val="en-US" w:eastAsia="zh-CN"/>
        </w:rPr>
        <w:t>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8.2145万元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lang w:eastAsia="zh-CN"/>
        </w:rPr>
        <w:t>项目内容：西昌民族幼儿师范高等专科学校拟对艺术楼一楼四间公共舞蹈教室进行地面改造和一楼过厅安装镜子，</w:t>
      </w:r>
      <w:r>
        <w:rPr>
          <w:rFonts w:hint="eastAsia" w:ascii="宋体" w:hAnsi="宋体"/>
          <w:sz w:val="24"/>
          <w:szCs w:val="24"/>
        </w:rPr>
        <w:t>现对本项目进行采购。</w:t>
      </w:r>
    </w:p>
    <w:p>
      <w:pPr>
        <w:pStyle w:val="23"/>
        <w:spacing w:line="360" w:lineRule="auto"/>
        <w:ind w:firstLine="480"/>
        <w:rPr>
          <w:rFonts w:hint="eastAsia" w:ascii="宋体" w:hAnsi="宋体" w:eastAsia="宋体"/>
          <w:sz w:val="24"/>
          <w:szCs w:val="24"/>
          <w:lang w:eastAsia="zh-CN"/>
        </w:rPr>
      </w:pPr>
      <w:r>
        <w:rPr>
          <w:rFonts w:hint="eastAsia" w:ascii="宋体" w:hAnsi="宋体" w:eastAsia="宋体"/>
          <w:sz w:val="24"/>
          <w:szCs w:val="24"/>
        </w:rPr>
        <w:t>项目</w:t>
      </w:r>
      <w:r>
        <w:rPr>
          <w:rFonts w:hint="eastAsia" w:ascii="宋体" w:hAnsi="宋体" w:eastAsia="宋体"/>
          <w:sz w:val="24"/>
          <w:szCs w:val="24"/>
          <w:lang w:eastAsia="zh-CN"/>
        </w:rPr>
        <w:t>清单：</w:t>
      </w:r>
    </w:p>
    <w:tbl>
      <w:tblPr>
        <w:tblStyle w:val="60"/>
        <w:tblW w:w="10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808"/>
        <w:gridCol w:w="3933"/>
        <w:gridCol w:w="929"/>
        <w:gridCol w:w="3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序号</w:t>
            </w:r>
          </w:p>
        </w:tc>
        <w:tc>
          <w:tcPr>
            <w:tcW w:w="1808"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名称</w:t>
            </w:r>
          </w:p>
        </w:tc>
        <w:tc>
          <w:tcPr>
            <w:tcW w:w="3933"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项目特征</w:t>
            </w:r>
          </w:p>
        </w:tc>
        <w:tc>
          <w:tcPr>
            <w:tcW w:w="929"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单位</w:t>
            </w:r>
          </w:p>
        </w:tc>
        <w:tc>
          <w:tcPr>
            <w:tcW w:w="3386"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pStyle w:val="23"/>
              <w:spacing w:line="360" w:lineRule="auto"/>
              <w:jc w:val="center"/>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1</w:t>
            </w:r>
          </w:p>
        </w:tc>
        <w:tc>
          <w:tcPr>
            <w:tcW w:w="1808"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艺术楼门厅镜子</w:t>
            </w:r>
          </w:p>
        </w:tc>
        <w:tc>
          <w:tcPr>
            <w:tcW w:w="3933" w:type="dxa"/>
            <w:vAlign w:val="center"/>
          </w:tcPr>
          <w:p>
            <w:pPr>
              <w:pStyle w:val="23"/>
              <w:numPr>
                <w:ilvl w:val="0"/>
                <w:numId w:val="19"/>
              </w:numPr>
              <w:spacing w:line="360" w:lineRule="auto"/>
              <w:jc w:val="left"/>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基层：40*40mm型钢龙骨</w:t>
            </w:r>
          </w:p>
          <w:p>
            <w:pPr>
              <w:pStyle w:val="23"/>
              <w:numPr>
                <w:ilvl w:val="0"/>
                <w:numId w:val="19"/>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12mm厚阻燃板基层</w:t>
            </w:r>
          </w:p>
          <w:p>
            <w:pPr>
              <w:pStyle w:val="23"/>
              <w:numPr>
                <w:ilvl w:val="0"/>
                <w:numId w:val="19"/>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材质：8mm厚银镜</w:t>
            </w:r>
          </w:p>
          <w:p>
            <w:pPr>
              <w:pStyle w:val="23"/>
              <w:numPr>
                <w:ilvl w:val="0"/>
                <w:numId w:val="19"/>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1.2mm厚黑钛不锈钢边框</w:t>
            </w:r>
          </w:p>
          <w:p>
            <w:pPr>
              <w:pStyle w:val="23"/>
              <w:numPr>
                <w:ilvl w:val="0"/>
                <w:numId w:val="19"/>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搬运及安装</w:t>
            </w:r>
          </w:p>
        </w:tc>
        <w:tc>
          <w:tcPr>
            <w:tcW w:w="929"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w:t>
            </w:r>
          </w:p>
        </w:tc>
        <w:tc>
          <w:tcPr>
            <w:tcW w:w="3386" w:type="dxa"/>
            <w:vAlign w:val="center"/>
          </w:tcPr>
          <w:p>
            <w:pPr>
              <w:pStyle w:val="23"/>
              <w:spacing w:line="360" w:lineRule="auto"/>
              <w:jc w:val="center"/>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pStyle w:val="23"/>
              <w:spacing w:line="360" w:lineRule="auto"/>
              <w:jc w:val="center"/>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2</w:t>
            </w:r>
          </w:p>
        </w:tc>
        <w:tc>
          <w:tcPr>
            <w:tcW w:w="1808"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艺术楼四间舞蹈室地胶</w:t>
            </w:r>
          </w:p>
        </w:tc>
        <w:tc>
          <w:tcPr>
            <w:tcW w:w="3933" w:type="dxa"/>
            <w:vAlign w:val="center"/>
          </w:tcPr>
          <w:p>
            <w:pPr>
              <w:pStyle w:val="23"/>
              <w:numPr>
                <w:ilvl w:val="0"/>
                <w:numId w:val="20"/>
              </w:numPr>
              <w:spacing w:line="360" w:lineRule="auto"/>
              <w:jc w:val="left"/>
              <w:rPr>
                <w:rFonts w:hint="eastAsia"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原木地板无需拆除</w:t>
            </w:r>
          </w:p>
          <w:p>
            <w:pPr>
              <w:pStyle w:val="23"/>
              <w:numPr>
                <w:ilvl w:val="0"/>
                <w:numId w:val="20"/>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材质：PVC4.5MM厚航空地胶</w:t>
            </w:r>
          </w:p>
          <w:p>
            <w:pPr>
              <w:pStyle w:val="23"/>
              <w:numPr>
                <w:ilvl w:val="0"/>
                <w:numId w:val="20"/>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搬运及安装</w:t>
            </w:r>
          </w:p>
          <w:p>
            <w:pPr>
              <w:pStyle w:val="23"/>
              <w:numPr>
                <w:ilvl w:val="0"/>
                <w:numId w:val="20"/>
              </w:numPr>
              <w:spacing w:line="360" w:lineRule="auto"/>
              <w:jc w:val="left"/>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连接方式：热风无缝焊接</w:t>
            </w:r>
          </w:p>
        </w:tc>
        <w:tc>
          <w:tcPr>
            <w:tcW w:w="929" w:type="dxa"/>
            <w:vAlign w:val="center"/>
          </w:tcPr>
          <w:p>
            <w:pPr>
              <w:pStyle w:val="23"/>
              <w:spacing w:line="360" w:lineRule="auto"/>
              <w:jc w:val="center"/>
              <w:rPr>
                <w:rFonts w:hint="eastAsia" w:ascii="宋体" w:hAnsi="宋体" w:eastAsia="宋体"/>
                <w:sz w:val="22"/>
                <w:szCs w:val="22"/>
                <w:vertAlign w:val="baseline"/>
                <w:lang w:eastAsia="zh-CN"/>
              </w:rPr>
            </w:pPr>
            <w:r>
              <w:rPr>
                <w:rFonts w:hint="eastAsia" w:ascii="宋体" w:hAnsi="宋体" w:eastAsia="宋体"/>
                <w:sz w:val="22"/>
                <w:szCs w:val="22"/>
                <w:vertAlign w:val="baseline"/>
                <w:lang w:eastAsia="zh-CN"/>
              </w:rPr>
              <w:t>㎡</w:t>
            </w:r>
          </w:p>
        </w:tc>
        <w:tc>
          <w:tcPr>
            <w:tcW w:w="3386" w:type="dxa"/>
            <w:vAlign w:val="center"/>
          </w:tcPr>
          <w:p>
            <w:pPr>
              <w:pStyle w:val="23"/>
              <w:spacing w:line="360" w:lineRule="auto"/>
              <w:jc w:val="center"/>
              <w:rPr>
                <w:rFonts w:hint="default" w:ascii="宋体" w:hAnsi="宋体" w:eastAsia="宋体"/>
                <w:sz w:val="22"/>
                <w:szCs w:val="22"/>
                <w:vertAlign w:val="baseline"/>
                <w:lang w:val="en-US" w:eastAsia="zh-CN"/>
              </w:rPr>
            </w:pPr>
            <w:r>
              <w:rPr>
                <w:rFonts w:hint="eastAsia" w:ascii="宋体" w:hAnsi="宋体" w:eastAsia="宋体"/>
                <w:sz w:val="22"/>
                <w:szCs w:val="22"/>
                <w:vertAlign w:val="baseline"/>
                <w:lang w:val="en-US" w:eastAsia="zh-CN"/>
              </w:rPr>
              <w:t>451</w:t>
            </w:r>
          </w:p>
        </w:tc>
      </w:tr>
    </w:tbl>
    <w:p>
      <w:pPr>
        <w:pStyle w:val="23"/>
        <w:spacing w:line="360" w:lineRule="auto"/>
        <w:ind w:firstLine="480"/>
        <w:rPr>
          <w:rFonts w:hint="eastAsia" w:ascii="宋体" w:hAnsi="宋体" w:eastAsia="宋体"/>
          <w:sz w:val="24"/>
          <w:szCs w:val="24"/>
          <w:lang w:eastAsia="zh-CN"/>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color w:val="0000FF"/>
          <w:sz w:val="24"/>
          <w:szCs w:val="22"/>
        </w:rPr>
        <w:t xml:space="preserve"> </w:t>
      </w:r>
      <w:r>
        <w:rPr>
          <w:rFonts w:hint="eastAsia" w:ascii="宋体" w:hAnsi="宋体"/>
          <w:sz w:val="24"/>
          <w:szCs w:val="22"/>
          <w:lang w:eastAsia="zh-CN"/>
        </w:rPr>
        <w:t>1、完成项目时间：以合同约定时间为准。</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2、付款方式：签订合同后</w:t>
      </w:r>
      <w:r>
        <w:rPr>
          <w:rFonts w:hint="eastAsia" w:ascii="宋体" w:hAnsi="宋体"/>
          <w:sz w:val="24"/>
          <w:szCs w:val="22"/>
          <w:lang w:val="en-US" w:eastAsia="zh-CN"/>
        </w:rPr>
        <w:t>3日内向学校缴纳合同总价10%的履约保证金，</w:t>
      </w:r>
      <w:r>
        <w:rPr>
          <w:rFonts w:hint="eastAsia" w:ascii="宋体" w:hAnsi="宋体"/>
          <w:sz w:val="24"/>
          <w:szCs w:val="22"/>
          <w:lang w:eastAsia="zh-CN"/>
        </w:rPr>
        <w:t>完成安装后</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100%，验收完成后履约保证金转为质保金，质保期1年满后无任何质量问题无息退还。</w:t>
      </w:r>
    </w:p>
    <w:p>
      <w:pPr>
        <w:spacing w:line="400" w:lineRule="exact"/>
        <w:ind w:firstLine="480" w:firstLineChars="200"/>
        <w:rPr>
          <w:rFonts w:hint="eastAsia" w:ascii="宋体" w:hAnsi="宋体"/>
          <w:b/>
          <w:bCs/>
          <w:sz w:val="24"/>
          <w:szCs w:val="22"/>
          <w:lang w:eastAsia="zh-CN"/>
        </w:rPr>
      </w:pPr>
      <w:r>
        <w:rPr>
          <w:rFonts w:hint="eastAsia" w:ascii="宋体" w:hAnsi="宋体"/>
          <w:sz w:val="24"/>
          <w:szCs w:val="22"/>
          <w:lang w:eastAsia="zh-CN"/>
        </w:rPr>
        <w:t xml:space="preserve">    3、售后服务：质保期</w:t>
      </w:r>
      <w:r>
        <w:rPr>
          <w:rFonts w:hint="eastAsia" w:ascii="宋体" w:hAnsi="宋体"/>
          <w:sz w:val="24"/>
          <w:szCs w:val="22"/>
          <w:lang w:val="en-US" w:eastAsia="zh-CN"/>
        </w:rPr>
        <w:t>1年。如有任何质量问题，</w:t>
      </w:r>
      <w:r>
        <w:rPr>
          <w:rFonts w:hint="eastAsia" w:ascii="宋体" w:hAnsi="宋体"/>
          <w:sz w:val="24"/>
          <w:szCs w:val="22"/>
          <w:lang w:eastAsia="zh-CN"/>
        </w:rPr>
        <w:t>供应商在接到业主方的电话后</w:t>
      </w:r>
      <w:r>
        <w:rPr>
          <w:rFonts w:hint="eastAsia" w:ascii="宋体" w:hAnsi="宋体"/>
          <w:sz w:val="24"/>
          <w:szCs w:val="22"/>
          <w:lang w:val="en-US" w:eastAsia="zh-CN"/>
        </w:rPr>
        <w:t>24小时内</w:t>
      </w:r>
      <w:r>
        <w:rPr>
          <w:rFonts w:hint="eastAsia" w:ascii="宋体" w:hAnsi="宋体"/>
          <w:sz w:val="24"/>
          <w:szCs w:val="22"/>
          <w:lang w:eastAsia="zh-CN"/>
        </w:rPr>
        <w:t>及时到达现场，及时维修。</w:t>
      </w:r>
      <w:r>
        <w:rPr>
          <w:rFonts w:hint="eastAsia" w:ascii="宋体" w:hAnsi="宋体"/>
          <w:b/>
          <w:bCs/>
          <w:sz w:val="24"/>
          <w:szCs w:val="22"/>
          <w:lang w:eastAsia="zh-CN"/>
        </w:rPr>
        <w:t>（实质性要求，须提供承诺函，加盖鲜章）。</w:t>
      </w:r>
    </w:p>
    <w:p>
      <w:pPr>
        <w:spacing w:line="400" w:lineRule="exact"/>
        <w:ind w:firstLine="480" w:firstLineChars="200"/>
        <w:rPr>
          <w:rFonts w:hint="eastAsia" w:ascii="宋体" w:hAnsi="宋体"/>
          <w:sz w:val="24"/>
          <w:szCs w:val="22"/>
          <w:lang w:eastAsia="zh-CN"/>
        </w:rPr>
      </w:pPr>
      <w:r>
        <w:rPr>
          <w:rFonts w:hint="eastAsia" w:ascii="宋体" w:hAnsi="宋体"/>
          <w:sz w:val="24"/>
          <w:szCs w:val="22"/>
          <w:lang w:eastAsia="zh-CN"/>
        </w:rPr>
        <w:t xml:space="preserve">    4、履约验收：按合同约定进行。</w:t>
      </w:r>
      <w:bookmarkEnd w:id="70"/>
    </w:p>
    <w:p>
      <w:pPr>
        <w:pStyle w:val="2"/>
        <w:rPr>
          <w:rFonts w:hint="eastAsia" w:ascii="宋体" w:hAnsi="宋体"/>
          <w:sz w:val="24"/>
          <w:szCs w:val="22"/>
          <w:lang w:eastAsia="zh-CN"/>
        </w:rPr>
      </w:pPr>
    </w:p>
    <w:p>
      <w:pPr>
        <w:pStyle w:val="2"/>
        <w:rPr>
          <w:rFonts w:hint="default" w:ascii="宋体" w:hAnsi="宋体"/>
          <w:sz w:val="24"/>
          <w:szCs w:val="22"/>
          <w:lang w:val="en-US" w:eastAsia="zh-CN"/>
        </w:rPr>
        <w:sectPr>
          <w:pgSz w:w="16840" w:h="11907" w:orient="landscape"/>
          <w:pgMar w:top="1797" w:right="1440" w:bottom="1710" w:left="1440" w:header="851" w:footer="850" w:gutter="0"/>
          <w:cols w:space="425" w:num="1"/>
          <w:docGrid w:linePitch="381" w:charSpace="0"/>
        </w:sectPr>
      </w:pPr>
      <w:r>
        <w:rPr>
          <w:rFonts w:hint="eastAsia" w:ascii="宋体" w:hAnsi="宋体"/>
          <w:sz w:val="24"/>
          <w:szCs w:val="22"/>
          <w:lang w:val="en-US" w:eastAsia="zh-CN"/>
        </w:rPr>
        <w:t xml:space="preserve">        </w:t>
      </w:r>
    </w:p>
    <w:p>
      <w:pPr>
        <w:pStyle w:val="3"/>
        <w:spacing w:before="240" w:after="120"/>
      </w:pPr>
      <w:bookmarkStart w:id="71" w:name="_Toc514360045"/>
      <w:bookmarkStart w:id="72" w:name="_Toc449705612"/>
      <w:r>
        <w:rPr>
          <w:rFonts w:hint="eastAsia"/>
        </w:rPr>
        <w:t>第六章 评审办法</w:t>
      </w:r>
      <w:bookmarkEnd w:id="71"/>
    </w:p>
    <w:p>
      <w:pPr>
        <w:pStyle w:val="4"/>
        <w:rPr>
          <w:sz w:val="24"/>
          <w:szCs w:val="24"/>
        </w:rPr>
      </w:pPr>
      <w:bookmarkStart w:id="73" w:name="_Toc449705608"/>
      <w:bookmarkStart w:id="74" w:name="_Toc449705547"/>
      <w:r>
        <w:rPr>
          <w:rFonts w:hint="eastAsia"/>
          <w:sz w:val="24"/>
          <w:szCs w:val="24"/>
        </w:rPr>
        <w:t>1. 总则</w:t>
      </w:r>
      <w:bookmarkEnd w:id="73"/>
      <w:bookmarkEnd w:id="74"/>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75"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76" w:name="_Toc449705548"/>
      <w:bookmarkStart w:id="77" w:name="_Toc449705609"/>
      <w:r>
        <w:rPr>
          <w:rFonts w:hint="eastAsia"/>
          <w:sz w:val="24"/>
          <w:szCs w:val="24"/>
        </w:rPr>
        <w:t>2. 评审方法</w:t>
      </w:r>
      <w:bookmarkEnd w:id="76"/>
      <w:bookmarkEnd w:id="77"/>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75"/>
    </w:p>
    <w:p>
      <w:pPr>
        <w:pStyle w:val="4"/>
        <w:spacing w:line="400" w:lineRule="exact"/>
        <w:rPr>
          <w:sz w:val="24"/>
          <w:szCs w:val="24"/>
        </w:rPr>
      </w:pPr>
      <w:bookmarkStart w:id="78" w:name="_Toc449705549"/>
      <w:bookmarkStart w:id="79" w:name="_Toc217446103"/>
      <w:bookmarkStart w:id="80" w:name="_Toc449705610"/>
      <w:r>
        <w:rPr>
          <w:rFonts w:hint="eastAsia"/>
          <w:sz w:val="24"/>
          <w:szCs w:val="24"/>
        </w:rPr>
        <w:t>3. 评审细则及标准</w:t>
      </w:r>
      <w:bookmarkEnd w:id="78"/>
      <w:bookmarkEnd w:id="79"/>
      <w:bookmarkEnd w:id="80"/>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81"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82" w:name="_Toc449705611"/>
      <w:bookmarkStart w:id="83" w:name="_Toc449705550"/>
      <w:r>
        <w:rPr>
          <w:rFonts w:ascii="黑体"/>
          <w:sz w:val="24"/>
          <w:szCs w:val="24"/>
        </w:rPr>
        <w:t>5</w:t>
      </w:r>
      <w:r>
        <w:rPr>
          <w:rFonts w:hint="eastAsia" w:ascii="黑体"/>
          <w:sz w:val="24"/>
          <w:szCs w:val="24"/>
        </w:rPr>
        <w:t>. 定标</w:t>
      </w:r>
      <w:bookmarkEnd w:id="81"/>
      <w:bookmarkEnd w:id="82"/>
      <w:bookmarkEnd w:id="83"/>
      <w:bookmarkStart w:id="84" w:name="_Toc217446061"/>
    </w:p>
    <w:bookmarkEnd w:id="84"/>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85" w:name="_Toc217446062"/>
      <w:r>
        <w:rPr>
          <w:rFonts w:hint="eastAsia" w:ascii="宋体" w:hAnsi="宋体"/>
          <w:sz w:val="24"/>
        </w:rPr>
        <w:t>5.2. 定标程序</w:t>
      </w:r>
      <w:bookmarkEnd w:id="85"/>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72"/>
    <w:p>
      <w:pPr>
        <w:pStyle w:val="3"/>
        <w:spacing w:before="240" w:after="120"/>
      </w:pPr>
      <w:bookmarkStart w:id="86" w:name="_Toc502912095"/>
      <w:bookmarkStart w:id="87" w:name="_Toc514360046"/>
      <w:r>
        <w:rPr>
          <w:rFonts w:hint="eastAsia"/>
        </w:rPr>
        <w:t>第七章 合同主要条款（仅供参考）</w:t>
      </w:r>
      <w:bookmarkEnd w:id="86"/>
      <w:bookmarkEnd w:id="87"/>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9"/>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9"/>
          <w:rFonts w:hint="eastAsia" w:ascii="宋体" w:hAnsi="宋体" w:cs="宋体"/>
        </w:rPr>
        <w:t xml:space="preserve">    </w:t>
      </w:r>
    </w:p>
    <w:p>
      <w:pPr>
        <w:spacing w:line="360" w:lineRule="auto"/>
        <w:ind w:firstLine="480" w:firstLineChars="200"/>
        <w:rPr>
          <w:rFonts w:ascii="宋体" w:hAnsi="宋体" w:cs="宋体"/>
          <w:sz w:val="24"/>
        </w:rPr>
      </w:pPr>
      <w:r>
        <w:rPr>
          <w:rStyle w:val="229"/>
          <w:rFonts w:hint="eastAsia" w:ascii="宋体" w:hAnsi="宋体" w:cs="宋体"/>
        </w:rPr>
        <w:t>2. 项目名称：</w:t>
      </w:r>
      <w:r>
        <w:rPr>
          <w:rFonts w:hint="eastAsia" w:ascii="宋体" w:hAnsi="宋体" w:cs="宋体"/>
          <w:sz w:val="24"/>
          <w:u w:val="single"/>
        </w:rPr>
        <w:t xml:space="preserve">                                     </w:t>
      </w:r>
      <w:r>
        <w:rPr>
          <w:rStyle w:val="229"/>
          <w:rFonts w:hint="eastAsia" w:ascii="宋体" w:hAnsi="宋体" w:cs="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9"/>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9"/>
          <w:rFonts w:ascii="宋体" w:hAnsi="宋体" w:cs="宋体"/>
        </w:rPr>
      </w:pPr>
      <w:r>
        <w:rPr>
          <w:rStyle w:val="229"/>
          <w:rFonts w:hint="eastAsia" w:ascii="宋体" w:hAnsi="宋体" w:cs="宋体"/>
        </w:rPr>
        <w:t>1.付款方式：</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 xml:space="preserve">   月   日</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2"/>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2"/>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2"/>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质保期为</w:t>
      </w:r>
      <w:r>
        <w:rPr>
          <w:rFonts w:hint="eastAsia" w:hAnsi="宋体" w:eastAsia="宋体"/>
          <w:u w:val="single"/>
          <w:lang w:val="en-US" w:eastAsia="zh-CN"/>
        </w:rPr>
        <w:t xml:space="preserve">   </w:t>
      </w:r>
      <w:r>
        <w:rPr>
          <w:rFonts w:hint="eastAsia" w:hAnsi="宋体" w:eastAsia="宋体"/>
          <w:lang w:val="en-US" w:eastAsia="zh-CN"/>
        </w:rPr>
        <w:t>年</w:t>
      </w:r>
      <w:r>
        <w:rPr>
          <w:rFonts w:hint="eastAsia" w:hAnsi="宋体"/>
        </w:rPr>
        <w:t>（自验收合格之日起计算）。</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2"/>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2"/>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w:t>
      </w:r>
      <w:r>
        <w:rPr>
          <w:rFonts w:hint="eastAsia" w:ascii="宋体" w:hAnsi="宋体" w:cs="宋体"/>
          <w:sz w:val="24"/>
          <w:lang w:eastAsia="zh-CN"/>
        </w:rPr>
        <w:t>肆</w:t>
      </w:r>
      <w:r>
        <w:rPr>
          <w:rFonts w:hint="eastAsia" w:ascii="宋体" w:hAnsi="宋体" w:cs="宋体"/>
          <w:sz w:val="24"/>
        </w:rPr>
        <w:t>份，甲方、乙方各</w:t>
      </w:r>
      <w:r>
        <w:rPr>
          <w:rFonts w:hint="eastAsia" w:ascii="宋体" w:hAnsi="宋体" w:cs="宋体"/>
          <w:sz w:val="24"/>
          <w:lang w:eastAsia="zh-CN"/>
        </w:rPr>
        <w:t>两</w:t>
      </w:r>
      <w:r>
        <w:rPr>
          <w:rFonts w:hint="eastAsia" w:ascii="宋体" w:hAnsi="宋体" w:cs="宋体"/>
          <w:sz w:val="24"/>
        </w:rPr>
        <w:t>份。</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2"/>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9CCDA"/>
    <w:multiLevelType w:val="singleLevel"/>
    <w:tmpl w:val="91D9CCDA"/>
    <w:lvl w:ilvl="0" w:tentative="0">
      <w:start w:val="1"/>
      <w:numFmt w:val="decimal"/>
      <w:lvlText w:val="%1."/>
      <w:lvlJc w:val="left"/>
      <w:pPr>
        <w:tabs>
          <w:tab w:val="left" w:pos="312"/>
        </w:tabs>
      </w:pPr>
    </w:lvl>
  </w:abstractNum>
  <w:abstractNum w:abstractNumId="1">
    <w:nsid w:val="DC06CD37"/>
    <w:multiLevelType w:val="singleLevel"/>
    <w:tmpl w:val="DC06CD37"/>
    <w:lvl w:ilvl="0" w:tentative="0">
      <w:start w:val="1"/>
      <w:numFmt w:val="decimal"/>
      <w:lvlText w:val="%1."/>
      <w:lvlJc w:val="left"/>
      <w:pPr>
        <w:tabs>
          <w:tab w:val="left" w:pos="312"/>
        </w:tabs>
      </w:pPr>
    </w:lvl>
  </w:abstractNum>
  <w:abstractNum w:abstractNumId="2">
    <w:nsid w:val="00000001"/>
    <w:multiLevelType w:val="singleLevel"/>
    <w:tmpl w:val="00000001"/>
    <w:lvl w:ilvl="0" w:tentative="0">
      <w:start w:val="1"/>
      <w:numFmt w:val="decimal"/>
      <w:pStyle w:val="142"/>
      <w:lvlText w:val="%1)"/>
      <w:lvlJc w:val="left"/>
      <w:pPr>
        <w:tabs>
          <w:tab w:val="left" w:pos="425"/>
        </w:tabs>
        <w:ind w:left="425" w:hanging="425"/>
      </w:pPr>
      <w:rPr>
        <w:rFonts w:hint="eastAsia"/>
      </w:rPr>
    </w:lvl>
  </w:abstractNum>
  <w:abstractNum w:abstractNumId="3">
    <w:nsid w:val="00000004"/>
    <w:multiLevelType w:val="multilevel"/>
    <w:tmpl w:val="00000004"/>
    <w:lvl w:ilvl="0" w:tentative="0">
      <w:start w:val="1"/>
      <w:numFmt w:val="decimal"/>
      <w:pStyle w:val="9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singleLevel"/>
    <w:tmpl w:val="0000000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B"/>
    <w:multiLevelType w:val="multilevel"/>
    <w:tmpl w:val="0000000B"/>
    <w:lvl w:ilvl="0" w:tentative="0">
      <w:start w:val="1"/>
      <w:numFmt w:val="bullet"/>
      <w:pStyle w:val="15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D"/>
    <w:multiLevelType w:val="multilevel"/>
    <w:tmpl w:val="0000000D"/>
    <w:lvl w:ilvl="0" w:tentative="0">
      <w:start w:val="1"/>
      <w:numFmt w:val="bullet"/>
      <w:pStyle w:val="18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8">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9">
    <w:nsid w:val="00000014"/>
    <w:multiLevelType w:val="multilevel"/>
    <w:tmpl w:val="00000014"/>
    <w:lvl w:ilvl="0" w:tentative="0">
      <w:start w:val="1"/>
      <w:numFmt w:val="decimal"/>
      <w:pStyle w:val="17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5"/>
    <w:multiLevelType w:val="singleLevel"/>
    <w:tmpl w:val="00000015"/>
    <w:lvl w:ilvl="0" w:tentative="0">
      <w:start w:val="1"/>
      <w:numFmt w:val="bullet"/>
      <w:pStyle w:val="108"/>
      <w:lvlText w:val=""/>
      <w:lvlJc w:val="left"/>
      <w:pPr>
        <w:tabs>
          <w:tab w:val="left" w:pos="360"/>
        </w:tabs>
        <w:ind w:left="360" w:hanging="360"/>
      </w:pPr>
      <w:rPr>
        <w:rFonts w:hint="default" w:ascii="Wingdings" w:hAnsi="Wingdings"/>
      </w:rPr>
    </w:lvl>
  </w:abstractNum>
  <w:abstractNum w:abstractNumId="11">
    <w:nsid w:val="00000019"/>
    <w:multiLevelType w:val="multilevel"/>
    <w:tmpl w:val="00000019"/>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B"/>
    <w:multiLevelType w:val="multilevel"/>
    <w:tmpl w:val="0000001B"/>
    <w:lvl w:ilvl="0" w:tentative="0">
      <w:start w:val="8"/>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1"/>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5">
    <w:nsid w:val="00000029"/>
    <w:multiLevelType w:val="multilevel"/>
    <w:tmpl w:val="00000029"/>
    <w:lvl w:ilvl="0" w:tentative="0">
      <w:start w:val="1"/>
      <w:numFmt w:val="chineseCountingThousand"/>
      <w:pStyle w:val="1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7">
    <w:nsid w:val="26CC9FB6"/>
    <w:multiLevelType w:val="singleLevel"/>
    <w:tmpl w:val="26CC9FB6"/>
    <w:lvl w:ilvl="0" w:tentative="0">
      <w:start w:val="2"/>
      <w:numFmt w:val="chineseCounting"/>
      <w:suff w:val="nothing"/>
      <w:lvlText w:val="%1、"/>
      <w:lvlJc w:val="left"/>
      <w:rPr>
        <w:rFonts w:hint="eastAsia"/>
      </w:rPr>
    </w:lvl>
  </w:abstractNum>
  <w:abstractNum w:abstractNumId="18">
    <w:nsid w:val="44C4DE07"/>
    <w:multiLevelType w:val="singleLevel"/>
    <w:tmpl w:val="44C4DE07"/>
    <w:lvl w:ilvl="0" w:tentative="0">
      <w:start w:val="4"/>
      <w:numFmt w:val="chineseCounting"/>
      <w:suff w:val="space"/>
      <w:lvlText w:val="第%1章"/>
      <w:lvlJc w:val="left"/>
      <w:rPr>
        <w:rFonts w:hint="eastAsia"/>
      </w:rPr>
    </w:lvl>
  </w:abstractNum>
  <w:abstractNum w:abstractNumId="19">
    <w:nsid w:val="5BAAD7BC"/>
    <w:multiLevelType w:val="singleLevel"/>
    <w:tmpl w:val="5BAAD7BC"/>
    <w:lvl w:ilvl="0" w:tentative="0">
      <w:start w:val="1"/>
      <w:numFmt w:val="decimal"/>
      <w:suff w:val="nothing"/>
      <w:lvlText w:val="%1、"/>
      <w:lvlJc w:val="left"/>
      <w:pPr>
        <w:ind w:left="0" w:firstLine="0"/>
      </w:pPr>
    </w:lvl>
  </w:abstractNum>
  <w:num w:numId="1">
    <w:abstractNumId w:val="13"/>
  </w:num>
  <w:num w:numId="2">
    <w:abstractNumId w:val="8"/>
  </w:num>
  <w:num w:numId="3">
    <w:abstractNumId w:val="14"/>
  </w:num>
  <w:num w:numId="4">
    <w:abstractNumId w:val="16"/>
  </w:num>
  <w:num w:numId="5">
    <w:abstractNumId w:val="4"/>
  </w:num>
  <w:num w:numId="6">
    <w:abstractNumId w:val="3"/>
  </w:num>
  <w:num w:numId="7">
    <w:abstractNumId w:val="10"/>
  </w:num>
  <w:num w:numId="8">
    <w:abstractNumId w:val="12"/>
  </w:num>
  <w:num w:numId="9">
    <w:abstractNumId w:val="15"/>
  </w:num>
  <w:num w:numId="10">
    <w:abstractNumId w:val="5"/>
  </w:num>
  <w:num w:numId="11">
    <w:abstractNumId w:val="2"/>
  </w:num>
  <w:num w:numId="12">
    <w:abstractNumId w:val="6"/>
  </w:num>
  <w:num w:numId="13">
    <w:abstractNumId w:val="9"/>
  </w:num>
  <w:num w:numId="14">
    <w:abstractNumId w:val="7"/>
  </w:num>
  <w:num w:numId="15">
    <w:abstractNumId w:val="11"/>
  </w:num>
  <w:num w:numId="16">
    <w:abstractNumId w:val="19"/>
    <w:lvlOverride w:ilvl="0">
      <w:startOverride w:val="1"/>
    </w:lvlOverride>
  </w:num>
  <w:num w:numId="17">
    <w:abstractNumId w:val="18"/>
  </w:num>
  <w:num w:numId="18">
    <w:abstractNumId w:val="1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MTY2NzM4YjRjYmIzZDU4ODgzOGM2MjY1NTBjMzUifQ=="/>
  </w:docVars>
  <w:rsids>
    <w:rsidRoot w:val="00A24429"/>
    <w:rsid w:val="000009F3"/>
    <w:rsid w:val="00001D0F"/>
    <w:rsid w:val="0000221B"/>
    <w:rsid w:val="00002B52"/>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5EBB"/>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281"/>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05B0"/>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6061F1"/>
    <w:rsid w:val="01612092"/>
    <w:rsid w:val="016657E1"/>
    <w:rsid w:val="01A4357A"/>
    <w:rsid w:val="01A43EC0"/>
    <w:rsid w:val="01C22C0F"/>
    <w:rsid w:val="026D4001"/>
    <w:rsid w:val="027057A3"/>
    <w:rsid w:val="030C51DB"/>
    <w:rsid w:val="04113B00"/>
    <w:rsid w:val="046405EE"/>
    <w:rsid w:val="04D150F5"/>
    <w:rsid w:val="052B67D5"/>
    <w:rsid w:val="0560657F"/>
    <w:rsid w:val="056F78A0"/>
    <w:rsid w:val="05D16C40"/>
    <w:rsid w:val="06834312"/>
    <w:rsid w:val="069D6A92"/>
    <w:rsid w:val="07554242"/>
    <w:rsid w:val="077B4381"/>
    <w:rsid w:val="082832F6"/>
    <w:rsid w:val="08753779"/>
    <w:rsid w:val="087F0732"/>
    <w:rsid w:val="087F7CF0"/>
    <w:rsid w:val="088A1BFF"/>
    <w:rsid w:val="08CF7213"/>
    <w:rsid w:val="092B0285"/>
    <w:rsid w:val="0A5758B7"/>
    <w:rsid w:val="0A8C7F7E"/>
    <w:rsid w:val="0A8D173E"/>
    <w:rsid w:val="0A9350D3"/>
    <w:rsid w:val="0A952437"/>
    <w:rsid w:val="0A9A2146"/>
    <w:rsid w:val="0AA607CA"/>
    <w:rsid w:val="0AC54F65"/>
    <w:rsid w:val="0B627FDD"/>
    <w:rsid w:val="0B877C22"/>
    <w:rsid w:val="0BC51DD2"/>
    <w:rsid w:val="0BD71074"/>
    <w:rsid w:val="0BE81238"/>
    <w:rsid w:val="0BEB49DD"/>
    <w:rsid w:val="0BFE50CB"/>
    <w:rsid w:val="0C1A2187"/>
    <w:rsid w:val="0C5920D6"/>
    <w:rsid w:val="0C5E09B9"/>
    <w:rsid w:val="0C6B70D8"/>
    <w:rsid w:val="0CA738E0"/>
    <w:rsid w:val="0CBC7D2E"/>
    <w:rsid w:val="0D3D5960"/>
    <w:rsid w:val="0E9001B7"/>
    <w:rsid w:val="0E98286C"/>
    <w:rsid w:val="0F0127DC"/>
    <w:rsid w:val="0F160094"/>
    <w:rsid w:val="0F4C0CF6"/>
    <w:rsid w:val="0F7D1F4A"/>
    <w:rsid w:val="0F8605ED"/>
    <w:rsid w:val="100E1B1D"/>
    <w:rsid w:val="104072E3"/>
    <w:rsid w:val="10660708"/>
    <w:rsid w:val="11014D73"/>
    <w:rsid w:val="11192013"/>
    <w:rsid w:val="1125777C"/>
    <w:rsid w:val="11360329"/>
    <w:rsid w:val="119B475A"/>
    <w:rsid w:val="11F86916"/>
    <w:rsid w:val="126F742E"/>
    <w:rsid w:val="128F3453"/>
    <w:rsid w:val="12D41BF4"/>
    <w:rsid w:val="13EF1CF2"/>
    <w:rsid w:val="14132962"/>
    <w:rsid w:val="14371D2A"/>
    <w:rsid w:val="144818C1"/>
    <w:rsid w:val="14781AB6"/>
    <w:rsid w:val="14944A49"/>
    <w:rsid w:val="14981B66"/>
    <w:rsid w:val="14EA1507"/>
    <w:rsid w:val="156D64D1"/>
    <w:rsid w:val="15CC10F8"/>
    <w:rsid w:val="1676255C"/>
    <w:rsid w:val="16BE79F1"/>
    <w:rsid w:val="17780E3C"/>
    <w:rsid w:val="17960684"/>
    <w:rsid w:val="18084D90"/>
    <w:rsid w:val="182B5902"/>
    <w:rsid w:val="18414A66"/>
    <w:rsid w:val="18B22F50"/>
    <w:rsid w:val="18B8626A"/>
    <w:rsid w:val="18CC7572"/>
    <w:rsid w:val="18E16139"/>
    <w:rsid w:val="1975370C"/>
    <w:rsid w:val="199D5CED"/>
    <w:rsid w:val="19A63939"/>
    <w:rsid w:val="19DE3FA0"/>
    <w:rsid w:val="19FD18C0"/>
    <w:rsid w:val="1A034585"/>
    <w:rsid w:val="1A07393D"/>
    <w:rsid w:val="1A715042"/>
    <w:rsid w:val="1AB05A44"/>
    <w:rsid w:val="1AF4545D"/>
    <w:rsid w:val="1B027743"/>
    <w:rsid w:val="1B0307FF"/>
    <w:rsid w:val="1B102567"/>
    <w:rsid w:val="1BB46E92"/>
    <w:rsid w:val="1C4E11FC"/>
    <w:rsid w:val="1C750162"/>
    <w:rsid w:val="1C891DCD"/>
    <w:rsid w:val="1E527CD4"/>
    <w:rsid w:val="1E7F7118"/>
    <w:rsid w:val="1EC0583D"/>
    <w:rsid w:val="1FD15A43"/>
    <w:rsid w:val="20164F5F"/>
    <w:rsid w:val="20220BDA"/>
    <w:rsid w:val="20227BC4"/>
    <w:rsid w:val="20281D70"/>
    <w:rsid w:val="20455380"/>
    <w:rsid w:val="21214654"/>
    <w:rsid w:val="2184431C"/>
    <w:rsid w:val="21C433AE"/>
    <w:rsid w:val="22253BAB"/>
    <w:rsid w:val="22691ACC"/>
    <w:rsid w:val="22C83D9B"/>
    <w:rsid w:val="22EA37BC"/>
    <w:rsid w:val="2320794B"/>
    <w:rsid w:val="23803072"/>
    <w:rsid w:val="23AA6156"/>
    <w:rsid w:val="23D05AB2"/>
    <w:rsid w:val="23E9793C"/>
    <w:rsid w:val="23FF7FF0"/>
    <w:rsid w:val="24595F3B"/>
    <w:rsid w:val="24683989"/>
    <w:rsid w:val="248F15B7"/>
    <w:rsid w:val="249A79FA"/>
    <w:rsid w:val="24E07027"/>
    <w:rsid w:val="24EB53DA"/>
    <w:rsid w:val="24F15B21"/>
    <w:rsid w:val="25520BF3"/>
    <w:rsid w:val="257C1F12"/>
    <w:rsid w:val="257F0273"/>
    <w:rsid w:val="25C71FC3"/>
    <w:rsid w:val="25D12E11"/>
    <w:rsid w:val="26055190"/>
    <w:rsid w:val="263356FA"/>
    <w:rsid w:val="268828E1"/>
    <w:rsid w:val="26A1482B"/>
    <w:rsid w:val="26B82E39"/>
    <w:rsid w:val="26C5438C"/>
    <w:rsid w:val="271650BD"/>
    <w:rsid w:val="27650CFD"/>
    <w:rsid w:val="281C790F"/>
    <w:rsid w:val="28394F29"/>
    <w:rsid w:val="28CC0257"/>
    <w:rsid w:val="28D10C5F"/>
    <w:rsid w:val="28ED4707"/>
    <w:rsid w:val="290671E6"/>
    <w:rsid w:val="296A5EDC"/>
    <w:rsid w:val="296B4177"/>
    <w:rsid w:val="299624C7"/>
    <w:rsid w:val="2A0A022E"/>
    <w:rsid w:val="2A0C3E12"/>
    <w:rsid w:val="2A1C75F2"/>
    <w:rsid w:val="2A3603FF"/>
    <w:rsid w:val="2A374AC4"/>
    <w:rsid w:val="2ACE16C8"/>
    <w:rsid w:val="2B8B023F"/>
    <w:rsid w:val="2BB873CB"/>
    <w:rsid w:val="2D295EB4"/>
    <w:rsid w:val="2D8F378D"/>
    <w:rsid w:val="2DEA7629"/>
    <w:rsid w:val="2E990A9D"/>
    <w:rsid w:val="2E993900"/>
    <w:rsid w:val="2EAF4B5A"/>
    <w:rsid w:val="2F8F08BF"/>
    <w:rsid w:val="2FDA3CB5"/>
    <w:rsid w:val="300F0A33"/>
    <w:rsid w:val="30911703"/>
    <w:rsid w:val="30C16436"/>
    <w:rsid w:val="31043899"/>
    <w:rsid w:val="31122F3B"/>
    <w:rsid w:val="313C2D77"/>
    <w:rsid w:val="31887D15"/>
    <w:rsid w:val="3190298E"/>
    <w:rsid w:val="31A23E09"/>
    <w:rsid w:val="339A01F5"/>
    <w:rsid w:val="33C126D5"/>
    <w:rsid w:val="34234F3C"/>
    <w:rsid w:val="344117F8"/>
    <w:rsid w:val="344960F7"/>
    <w:rsid w:val="34591B83"/>
    <w:rsid w:val="34861827"/>
    <w:rsid w:val="34D03484"/>
    <w:rsid w:val="34EF45F5"/>
    <w:rsid w:val="35D81BA0"/>
    <w:rsid w:val="35EB7778"/>
    <w:rsid w:val="36DF300F"/>
    <w:rsid w:val="36E507E1"/>
    <w:rsid w:val="373B7382"/>
    <w:rsid w:val="3745629B"/>
    <w:rsid w:val="388B5806"/>
    <w:rsid w:val="388C01CE"/>
    <w:rsid w:val="38A5662C"/>
    <w:rsid w:val="39B30A0C"/>
    <w:rsid w:val="39BE22F9"/>
    <w:rsid w:val="3AA94975"/>
    <w:rsid w:val="3AC60A0C"/>
    <w:rsid w:val="3ACC4D77"/>
    <w:rsid w:val="3AEB70F2"/>
    <w:rsid w:val="3B10241C"/>
    <w:rsid w:val="3B1520E4"/>
    <w:rsid w:val="3B1B679F"/>
    <w:rsid w:val="3B45230F"/>
    <w:rsid w:val="3B5556C5"/>
    <w:rsid w:val="3B674260"/>
    <w:rsid w:val="3B6932A5"/>
    <w:rsid w:val="3B693B0E"/>
    <w:rsid w:val="3B74175D"/>
    <w:rsid w:val="3BF8588E"/>
    <w:rsid w:val="3C343215"/>
    <w:rsid w:val="3C467CBD"/>
    <w:rsid w:val="3C5676B7"/>
    <w:rsid w:val="3C8F5CED"/>
    <w:rsid w:val="3C9B032C"/>
    <w:rsid w:val="3CF93F24"/>
    <w:rsid w:val="3D1F1981"/>
    <w:rsid w:val="3D9067C5"/>
    <w:rsid w:val="3DA73239"/>
    <w:rsid w:val="3DDE5B91"/>
    <w:rsid w:val="3E461025"/>
    <w:rsid w:val="3E6C0A34"/>
    <w:rsid w:val="3EAA0B78"/>
    <w:rsid w:val="3EF306F7"/>
    <w:rsid w:val="3F7A1649"/>
    <w:rsid w:val="3FA345E1"/>
    <w:rsid w:val="3FE72B30"/>
    <w:rsid w:val="40112058"/>
    <w:rsid w:val="40585DFB"/>
    <w:rsid w:val="40A80894"/>
    <w:rsid w:val="40A9093C"/>
    <w:rsid w:val="41A446DB"/>
    <w:rsid w:val="41D52AFD"/>
    <w:rsid w:val="427B759C"/>
    <w:rsid w:val="4298619F"/>
    <w:rsid w:val="42D8481E"/>
    <w:rsid w:val="43341ABB"/>
    <w:rsid w:val="43815AA8"/>
    <w:rsid w:val="43CD7EA2"/>
    <w:rsid w:val="44852F7D"/>
    <w:rsid w:val="44922E44"/>
    <w:rsid w:val="45B505CC"/>
    <w:rsid w:val="460246A9"/>
    <w:rsid w:val="46305E48"/>
    <w:rsid w:val="468759CC"/>
    <w:rsid w:val="46971FD9"/>
    <w:rsid w:val="46B50051"/>
    <w:rsid w:val="46EA60F7"/>
    <w:rsid w:val="47132756"/>
    <w:rsid w:val="47330999"/>
    <w:rsid w:val="47627AAF"/>
    <w:rsid w:val="47877691"/>
    <w:rsid w:val="47963662"/>
    <w:rsid w:val="47CD0CCE"/>
    <w:rsid w:val="47FF5435"/>
    <w:rsid w:val="48034348"/>
    <w:rsid w:val="483700A3"/>
    <w:rsid w:val="489B316B"/>
    <w:rsid w:val="48AE05D0"/>
    <w:rsid w:val="48B453E7"/>
    <w:rsid w:val="49680C10"/>
    <w:rsid w:val="4A016AF4"/>
    <w:rsid w:val="4A895929"/>
    <w:rsid w:val="4B2D1064"/>
    <w:rsid w:val="4BE44280"/>
    <w:rsid w:val="4BE86683"/>
    <w:rsid w:val="4C25135D"/>
    <w:rsid w:val="4C470BE1"/>
    <w:rsid w:val="4C6E4622"/>
    <w:rsid w:val="4D2C6E0F"/>
    <w:rsid w:val="4DC17E7D"/>
    <w:rsid w:val="4DD15D26"/>
    <w:rsid w:val="4DF57488"/>
    <w:rsid w:val="4E174474"/>
    <w:rsid w:val="4E512D79"/>
    <w:rsid w:val="4E5F2C3E"/>
    <w:rsid w:val="4EB67735"/>
    <w:rsid w:val="4F4A2B9C"/>
    <w:rsid w:val="4FD45BDF"/>
    <w:rsid w:val="50430A84"/>
    <w:rsid w:val="505D4ABC"/>
    <w:rsid w:val="51096157"/>
    <w:rsid w:val="51227899"/>
    <w:rsid w:val="515A3BB4"/>
    <w:rsid w:val="51E8523A"/>
    <w:rsid w:val="521E5021"/>
    <w:rsid w:val="52A57E91"/>
    <w:rsid w:val="52BD216D"/>
    <w:rsid w:val="52F00F90"/>
    <w:rsid w:val="5322786E"/>
    <w:rsid w:val="533B794E"/>
    <w:rsid w:val="539505D2"/>
    <w:rsid w:val="53C045F4"/>
    <w:rsid w:val="53D233BC"/>
    <w:rsid w:val="541E21C4"/>
    <w:rsid w:val="54407414"/>
    <w:rsid w:val="54C70A93"/>
    <w:rsid w:val="552716B1"/>
    <w:rsid w:val="55AC4EBD"/>
    <w:rsid w:val="55B601A1"/>
    <w:rsid w:val="561055AF"/>
    <w:rsid w:val="56B43E4C"/>
    <w:rsid w:val="56CE2C33"/>
    <w:rsid w:val="56D332EE"/>
    <w:rsid w:val="56FA0C7E"/>
    <w:rsid w:val="5720626E"/>
    <w:rsid w:val="573657FF"/>
    <w:rsid w:val="57676E66"/>
    <w:rsid w:val="57B43CE8"/>
    <w:rsid w:val="57E21796"/>
    <w:rsid w:val="589911B1"/>
    <w:rsid w:val="589C21FD"/>
    <w:rsid w:val="59094947"/>
    <w:rsid w:val="594077CA"/>
    <w:rsid w:val="59433C6E"/>
    <w:rsid w:val="599E5DE8"/>
    <w:rsid w:val="59E218E8"/>
    <w:rsid w:val="5A115223"/>
    <w:rsid w:val="5ABC52E3"/>
    <w:rsid w:val="5B342923"/>
    <w:rsid w:val="5B595D6C"/>
    <w:rsid w:val="5BD37980"/>
    <w:rsid w:val="5C397245"/>
    <w:rsid w:val="5C587B6E"/>
    <w:rsid w:val="5C5D65F4"/>
    <w:rsid w:val="5C9D7C8E"/>
    <w:rsid w:val="5D0271BE"/>
    <w:rsid w:val="5D0C4CE1"/>
    <w:rsid w:val="5D613143"/>
    <w:rsid w:val="5DB22672"/>
    <w:rsid w:val="5E287811"/>
    <w:rsid w:val="5E8B7A4A"/>
    <w:rsid w:val="5F3C5334"/>
    <w:rsid w:val="5F653630"/>
    <w:rsid w:val="5FE5642A"/>
    <w:rsid w:val="5FF700BB"/>
    <w:rsid w:val="600B2889"/>
    <w:rsid w:val="61110BD4"/>
    <w:rsid w:val="611A5E25"/>
    <w:rsid w:val="613A187B"/>
    <w:rsid w:val="61CE6EE5"/>
    <w:rsid w:val="61E80B14"/>
    <w:rsid w:val="624008FE"/>
    <w:rsid w:val="629E5854"/>
    <w:rsid w:val="62FE3FF1"/>
    <w:rsid w:val="634B6780"/>
    <w:rsid w:val="63F23FC4"/>
    <w:rsid w:val="64DB0D0A"/>
    <w:rsid w:val="650B3912"/>
    <w:rsid w:val="652A6D07"/>
    <w:rsid w:val="656B49BE"/>
    <w:rsid w:val="656C302A"/>
    <w:rsid w:val="65A11DC9"/>
    <w:rsid w:val="65E647E1"/>
    <w:rsid w:val="66557846"/>
    <w:rsid w:val="66812594"/>
    <w:rsid w:val="66CA3783"/>
    <w:rsid w:val="66F13D7F"/>
    <w:rsid w:val="674B7081"/>
    <w:rsid w:val="678076C9"/>
    <w:rsid w:val="691F1224"/>
    <w:rsid w:val="6921668A"/>
    <w:rsid w:val="69736D0E"/>
    <w:rsid w:val="69E035C4"/>
    <w:rsid w:val="69E66B24"/>
    <w:rsid w:val="6A5034F9"/>
    <w:rsid w:val="6A79667A"/>
    <w:rsid w:val="6A7F05BB"/>
    <w:rsid w:val="6A866A86"/>
    <w:rsid w:val="6A8F112E"/>
    <w:rsid w:val="6AA73669"/>
    <w:rsid w:val="6AB11308"/>
    <w:rsid w:val="6AEB6204"/>
    <w:rsid w:val="6B383070"/>
    <w:rsid w:val="6B4C5E40"/>
    <w:rsid w:val="6BD6333F"/>
    <w:rsid w:val="6C170DE6"/>
    <w:rsid w:val="6C195FB1"/>
    <w:rsid w:val="6DE35236"/>
    <w:rsid w:val="6E085AC5"/>
    <w:rsid w:val="6E1E2A3C"/>
    <w:rsid w:val="6E3C580D"/>
    <w:rsid w:val="6E5814AE"/>
    <w:rsid w:val="6EDB7880"/>
    <w:rsid w:val="6F533F1D"/>
    <w:rsid w:val="6F7E311F"/>
    <w:rsid w:val="6F8810A6"/>
    <w:rsid w:val="6FC81D2A"/>
    <w:rsid w:val="7046330B"/>
    <w:rsid w:val="705D0CCA"/>
    <w:rsid w:val="706F23D7"/>
    <w:rsid w:val="708B240B"/>
    <w:rsid w:val="70AB52C9"/>
    <w:rsid w:val="70ED67A1"/>
    <w:rsid w:val="7100430B"/>
    <w:rsid w:val="71074FD0"/>
    <w:rsid w:val="711A04E6"/>
    <w:rsid w:val="71735D69"/>
    <w:rsid w:val="72144589"/>
    <w:rsid w:val="724D1F16"/>
    <w:rsid w:val="72704A6F"/>
    <w:rsid w:val="727D677E"/>
    <w:rsid w:val="728F07CA"/>
    <w:rsid w:val="72E020D2"/>
    <w:rsid w:val="734A0ACB"/>
    <w:rsid w:val="735E2825"/>
    <w:rsid w:val="73DB587C"/>
    <w:rsid w:val="745E336B"/>
    <w:rsid w:val="748135CF"/>
    <w:rsid w:val="75046C84"/>
    <w:rsid w:val="761F34B1"/>
    <w:rsid w:val="761F68C9"/>
    <w:rsid w:val="763A23A1"/>
    <w:rsid w:val="76492D8B"/>
    <w:rsid w:val="76BE6B10"/>
    <w:rsid w:val="779C06BE"/>
    <w:rsid w:val="77C83708"/>
    <w:rsid w:val="77CC1994"/>
    <w:rsid w:val="781E4EB3"/>
    <w:rsid w:val="78476634"/>
    <w:rsid w:val="789B282D"/>
    <w:rsid w:val="796B4C5E"/>
    <w:rsid w:val="7972750B"/>
    <w:rsid w:val="79AD313D"/>
    <w:rsid w:val="7A015441"/>
    <w:rsid w:val="7A4B5376"/>
    <w:rsid w:val="7A7F62F3"/>
    <w:rsid w:val="7A803593"/>
    <w:rsid w:val="7AB94A17"/>
    <w:rsid w:val="7B4B2F5F"/>
    <w:rsid w:val="7C0C1F69"/>
    <w:rsid w:val="7C4E3105"/>
    <w:rsid w:val="7C7B7716"/>
    <w:rsid w:val="7CA409D3"/>
    <w:rsid w:val="7CE5619C"/>
    <w:rsid w:val="7D2641B7"/>
    <w:rsid w:val="7D6415E6"/>
    <w:rsid w:val="7D984E2D"/>
    <w:rsid w:val="7E4A193A"/>
    <w:rsid w:val="7E6223A5"/>
    <w:rsid w:val="7E9817CA"/>
    <w:rsid w:val="7EC07040"/>
    <w:rsid w:val="7EC62A6F"/>
    <w:rsid w:val="7EED78DD"/>
    <w:rsid w:val="7F2A63AC"/>
    <w:rsid w:val="7F4305FB"/>
    <w:rsid w:val="7F947022"/>
    <w:rsid w:val="7FBB01AB"/>
    <w:rsid w:val="7FFE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semiHidden/>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semiHidden/>
    <w:qFormat/>
    <w:uiPriority w:val="0"/>
    <w:pPr>
      <w:ind w:left="2940" w:leftChars="1400"/>
    </w:pPr>
  </w:style>
  <w:style w:type="paragraph" w:styleId="33">
    <w:name w:val="Date"/>
    <w:basedOn w:val="1"/>
    <w:next w:val="1"/>
    <w:link w:val="213"/>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link w:val="215"/>
    <w:qFormat/>
    <w:uiPriority w:val="99"/>
    <w:pPr>
      <w:tabs>
        <w:tab w:val="center" w:pos="4153"/>
        <w:tab w:val="right" w:pos="8306"/>
      </w:tabs>
      <w:snapToGrid w:val="0"/>
      <w:jc w:val="left"/>
    </w:pPr>
    <w:rPr>
      <w:sz w:val="18"/>
    </w:rPr>
  </w:style>
  <w:style w:type="paragraph" w:styleId="37">
    <w:name w:val="header"/>
    <w:basedOn w:val="1"/>
    <w:link w:val="214"/>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pPr>
    <w:rPr>
      <w:sz w:val="24"/>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semiHidden/>
    <w:qFormat/>
    <w:uiPriority w:val="0"/>
    <w:pPr>
      <w:ind w:left="1260" w:leftChars="600"/>
    </w:p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character" w:customStyle="1" w:styleId="69">
    <w:name w:val="Char Char7"/>
    <w:qFormat/>
    <w:uiPriority w:val="0"/>
    <w:rPr>
      <w:rFonts w:ascii="宋体" w:hAnsi="宋体" w:eastAsia="宋体"/>
      <w:kern w:val="2"/>
      <w:sz w:val="28"/>
    </w:rPr>
  </w:style>
  <w:style w:type="character" w:customStyle="1" w:styleId="70">
    <w:name w:val="标书正文:  0.74 厘米 Char1"/>
    <w:qFormat/>
    <w:uiPriority w:val="0"/>
    <w:rPr>
      <w:rFonts w:eastAsia="宋体"/>
      <w:kern w:val="2"/>
      <w:sz w:val="24"/>
      <w:lang w:val="en-US" w:eastAsia="zh-CN"/>
    </w:rPr>
  </w:style>
  <w:style w:type="paragraph" w:customStyle="1" w:styleId="71">
    <w:name w:val="标书正文:  0.74 厘米"/>
    <w:basedOn w:val="1"/>
    <w:qFormat/>
    <w:uiPriority w:val="0"/>
    <w:pPr>
      <w:snapToGrid w:val="0"/>
      <w:spacing w:line="360" w:lineRule="auto"/>
      <w:ind w:firstLine="420"/>
    </w:pPr>
    <w:rPr>
      <w:sz w:val="24"/>
    </w:rPr>
  </w:style>
  <w:style w:type="character" w:customStyle="1" w:styleId="72">
    <w:name w:val="v151"/>
    <w:qFormat/>
    <w:uiPriority w:val="0"/>
    <w:rPr>
      <w:sz w:val="18"/>
    </w:rPr>
  </w:style>
  <w:style w:type="character" w:customStyle="1" w:styleId="73">
    <w:name w:val="样式 宋体"/>
    <w:qFormat/>
    <w:uiPriority w:val="0"/>
    <w:rPr>
      <w:rFonts w:ascii="宋体" w:hAnsi="宋体" w:eastAsia="宋体"/>
      <w:sz w:val="28"/>
    </w:rPr>
  </w:style>
  <w:style w:type="character" w:customStyle="1" w:styleId="74">
    <w:name w:val="top-det1"/>
    <w:qFormat/>
    <w:uiPriority w:val="0"/>
    <w:rPr>
      <w:b/>
      <w:color w:val="000000"/>
    </w:rPr>
  </w:style>
  <w:style w:type="character" w:customStyle="1" w:styleId="75">
    <w:name w:val="Char Char6"/>
    <w:qFormat/>
    <w:uiPriority w:val="0"/>
    <w:rPr>
      <w:rFonts w:ascii="仿宋_GB2312" w:eastAsia="仿宋_GB2312"/>
      <w:kern w:val="2"/>
      <w:sz w:val="32"/>
    </w:rPr>
  </w:style>
  <w:style w:type="character" w:customStyle="1" w:styleId="76">
    <w:name w:val="content-white1"/>
    <w:qFormat/>
    <w:uiPriority w:val="0"/>
    <w:rPr>
      <w:color w:val="auto"/>
      <w:sz w:val="18"/>
      <w:u w:val="none"/>
    </w:rPr>
  </w:style>
  <w:style w:type="character" w:customStyle="1" w:styleId="77">
    <w:name w:val="font1"/>
    <w:qFormat/>
    <w:uiPriority w:val="0"/>
    <w:rPr>
      <w:color w:val="000000"/>
      <w:sz w:val="18"/>
    </w:rPr>
  </w:style>
  <w:style w:type="character" w:customStyle="1" w:styleId="78">
    <w:name w:val="正文 + 三号 Char"/>
    <w:qFormat/>
    <w:uiPriority w:val="0"/>
    <w:rPr>
      <w:rFonts w:eastAsia="宋体"/>
      <w:kern w:val="2"/>
      <w:sz w:val="21"/>
      <w:lang w:val="en-US" w:eastAsia="zh-CN"/>
    </w:rPr>
  </w:style>
  <w:style w:type="paragraph" w:customStyle="1" w:styleId="79">
    <w:name w:val="正文 + 三号"/>
    <w:basedOn w:val="1"/>
    <w:qFormat/>
    <w:uiPriority w:val="0"/>
    <w:rPr>
      <w:sz w:val="21"/>
    </w:rPr>
  </w:style>
  <w:style w:type="character" w:customStyle="1" w:styleId="80">
    <w:name w:val="Table Text Char Char Char Char"/>
    <w:qFormat/>
    <w:uiPriority w:val="0"/>
    <w:rPr>
      <w:rFonts w:ascii="Arial" w:hAnsi="Arial"/>
      <w:kern w:val="2"/>
      <w:sz w:val="18"/>
      <w:lang w:val="en-US" w:eastAsia="zh-CN" w:bidi="ar-SA"/>
    </w:rPr>
  </w:style>
  <w:style w:type="paragraph" w:customStyle="1" w:styleId="81">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Table Text Char1 Char"/>
    <w:qFormat/>
    <w:uiPriority w:val="0"/>
    <w:rPr>
      <w:rFonts w:ascii="Arial" w:hAnsi="Arial"/>
      <w:kern w:val="2"/>
      <w:sz w:val="18"/>
      <w:lang w:val="en-US" w:eastAsia="zh-CN" w:bidi="ar-SA"/>
    </w:rPr>
  </w:style>
  <w:style w:type="paragraph" w:customStyle="1" w:styleId="83">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未命名11"/>
    <w:qFormat/>
    <w:uiPriority w:val="0"/>
    <w:rPr>
      <w:color w:val="77FFFF"/>
      <w:sz w:val="24"/>
    </w:rPr>
  </w:style>
  <w:style w:type="character" w:customStyle="1" w:styleId="85">
    <w:name w:val="Char Char5"/>
    <w:qFormat/>
    <w:uiPriority w:val="0"/>
    <w:rPr>
      <w:rFonts w:ascii="Arial" w:hAnsi="Arial" w:eastAsia="宋体"/>
      <w:b/>
      <w:smallCaps/>
      <w:kern w:val="28"/>
      <w:sz w:val="36"/>
      <w:lang w:val="en-US" w:eastAsia="en-US"/>
    </w:rPr>
  </w:style>
  <w:style w:type="character" w:customStyle="1" w:styleId="86">
    <w:name w:val="Char Char4"/>
    <w:qFormat/>
    <w:uiPriority w:val="0"/>
    <w:rPr>
      <w:rFonts w:eastAsia="宋体"/>
      <w:b/>
      <w:kern w:val="2"/>
      <w:sz w:val="21"/>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Table Heading Char Char"/>
    <w:qFormat/>
    <w:uiPriority w:val="0"/>
    <w:rPr>
      <w:rFonts w:ascii="Arial" w:hAnsi="Arial" w:eastAsia="黑体"/>
      <w:kern w:val="2"/>
      <w:sz w:val="18"/>
      <w:lang w:val="en-US" w:eastAsia="zh-CN"/>
    </w:rPr>
  </w:style>
  <w:style w:type="character" w:customStyle="1" w:styleId="89">
    <w:name w:val="crowed11"/>
    <w:qFormat/>
    <w:uiPriority w:val="0"/>
    <w:rPr>
      <w:rFonts w:hint="default"/>
      <w:sz w:val="24"/>
    </w:rPr>
  </w:style>
  <w:style w:type="character" w:customStyle="1" w:styleId="90">
    <w:name w:val="Char Char2"/>
    <w:qFormat/>
    <w:uiPriority w:val="0"/>
    <w:rPr>
      <w:rFonts w:eastAsia="宋体"/>
      <w:kern w:val="2"/>
      <w:sz w:val="18"/>
      <w:lang w:val="en-US" w:eastAsia="zh-CN"/>
    </w:rPr>
  </w:style>
  <w:style w:type="character" w:customStyle="1" w:styleId="91">
    <w:name w:val="Table Text Char"/>
    <w:qFormat/>
    <w:uiPriority w:val="0"/>
    <w:rPr>
      <w:rFonts w:ascii="Arial" w:hAnsi="Arial"/>
      <w:kern w:val="2"/>
      <w:sz w:val="18"/>
      <w:lang w:val="en-US" w:eastAsia="zh-CN" w:bidi="ar-SA"/>
    </w:rPr>
  </w:style>
  <w:style w:type="paragraph" w:customStyle="1" w:styleId="9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3">
    <w:name w:val="正文文本缩进 21"/>
    <w:basedOn w:val="1"/>
    <w:qFormat/>
    <w:uiPriority w:val="0"/>
    <w:pPr>
      <w:adjustRightInd w:val="0"/>
      <w:spacing w:before="120"/>
      <w:ind w:firstLine="420"/>
      <w:textAlignment w:val="baseline"/>
    </w:pPr>
    <w:rPr>
      <w:sz w:val="24"/>
    </w:rPr>
  </w:style>
  <w:style w:type="paragraph" w:customStyle="1" w:styleId="94">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7">
    <w:name w:val="关键词"/>
    <w:basedOn w:val="1"/>
    <w:next w:val="1"/>
    <w:qFormat/>
    <w:uiPriority w:val="0"/>
    <w:pPr>
      <w:spacing w:line="360" w:lineRule="auto"/>
    </w:pPr>
    <w:rPr>
      <w:rFonts w:eastAsia="黑体"/>
      <w:sz w:val="20"/>
    </w:rPr>
  </w:style>
  <w:style w:type="paragraph" w:customStyle="1" w:styleId="98">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9">
    <w:name w:val="正文4"/>
    <w:basedOn w:val="1"/>
    <w:qFormat/>
    <w:uiPriority w:val="0"/>
    <w:pPr>
      <w:tabs>
        <w:tab w:val="left" w:pos="1275"/>
      </w:tabs>
      <w:spacing w:before="60" w:after="60" w:line="360" w:lineRule="auto"/>
      <w:ind w:left="820" w:leftChars="400" w:hanging="705"/>
    </w:pPr>
    <w:rPr>
      <w:sz w:val="24"/>
    </w:rPr>
  </w:style>
  <w:style w:type="paragraph" w:customStyle="1" w:styleId="100">
    <w:name w:val="样式 正文缩进正文（首行缩进两字）表正文正文非缩进特点标题4段1 + 首行缩进:  2 字符"/>
    <w:basedOn w:val="16"/>
    <w:qFormat/>
    <w:uiPriority w:val="0"/>
    <w:pPr>
      <w:ind w:firstLine="480" w:firstLineChars="200"/>
    </w:pPr>
  </w:style>
  <w:style w:type="paragraph" w:customStyle="1" w:styleId="101">
    <w:name w:val="内容标题"/>
    <w:basedOn w:val="18"/>
    <w:qFormat/>
    <w:uiPriority w:val="0"/>
    <w:rPr>
      <w:rFonts w:ascii="Tahoma" w:hAnsi="Tahoma"/>
      <w:sz w:val="24"/>
    </w:rPr>
  </w:style>
  <w:style w:type="paragraph" w:customStyle="1" w:styleId="102">
    <w:name w:val="首行缩进"/>
    <w:basedOn w:val="1"/>
    <w:qFormat/>
    <w:uiPriority w:val="0"/>
    <w:pPr>
      <w:spacing w:line="360" w:lineRule="auto"/>
      <w:ind w:firstLine="420" w:firstLineChars="200"/>
    </w:pPr>
    <w:rPr>
      <w:sz w:val="21"/>
    </w:rPr>
  </w:style>
  <w:style w:type="paragraph" w:customStyle="1" w:styleId="103">
    <w:name w:val="样式1"/>
    <w:basedOn w:val="6"/>
    <w:qFormat/>
    <w:uiPriority w:val="0"/>
    <w:pPr>
      <w:spacing w:before="500" w:after="260" w:line="560" w:lineRule="atLeast"/>
    </w:pPr>
  </w:style>
  <w:style w:type="paragraph" w:customStyle="1" w:styleId="10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2">
    <w:name w:val="Char Char Char Char Char"/>
    <w:basedOn w:val="1"/>
    <w:qFormat/>
    <w:uiPriority w:val="0"/>
    <w:pPr>
      <w:numPr>
        <w:ilvl w:val="0"/>
        <w:numId w:val="8"/>
      </w:numPr>
    </w:pPr>
    <w:rPr>
      <w:rFonts w:ascii="Tahoma" w:hAnsi="Tahoma"/>
      <w:sz w:val="24"/>
    </w:rPr>
  </w:style>
  <w:style w:type="paragraph" w:customStyle="1" w:styleId="113">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4">
    <w:name w:val="正文表格"/>
    <w:basedOn w:val="1"/>
    <w:qFormat/>
    <w:uiPriority w:val="0"/>
    <w:pPr>
      <w:adjustRightInd w:val="0"/>
      <w:spacing w:before="40" w:after="40"/>
    </w:pPr>
    <w:rPr>
      <w:sz w:val="24"/>
    </w:rPr>
  </w:style>
  <w:style w:type="paragraph" w:customStyle="1" w:styleId="115">
    <w:name w:val="Note"/>
    <w:basedOn w:val="1"/>
    <w:qFormat/>
    <w:uiPriority w:val="0"/>
    <w:pPr>
      <w:pBdr>
        <w:top w:val="single" w:color="auto" w:sz="12" w:space="3"/>
        <w:bottom w:val="single" w:color="auto" w:sz="12" w:space="3"/>
      </w:pBdr>
      <w:spacing w:line="360" w:lineRule="auto"/>
    </w:pPr>
    <w:rPr>
      <w:sz w:val="24"/>
    </w:rPr>
  </w:style>
  <w:style w:type="paragraph" w:customStyle="1" w:styleId="1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7">
    <w:name w:val="标题3——2"/>
    <w:basedOn w:val="5"/>
    <w:next w:val="57"/>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8">
    <w:name w:val="Char Char"/>
    <w:qFormat/>
    <w:uiPriority w:val="0"/>
    <w:rPr>
      <w:rFonts w:ascii="宋体" w:hAnsi="宋体" w:eastAsia="宋体"/>
      <w:kern w:val="2"/>
      <w:sz w:val="24"/>
      <w:lang w:val="en-US" w:eastAsia="zh-CN" w:bidi="ar-SA"/>
    </w:rPr>
  </w:style>
  <w:style w:type="paragraph" w:customStyle="1" w:styleId="119">
    <w:name w:val="IN Feature"/>
    <w:next w:val="1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1">
    <w:name w:val="标题无"/>
    <w:basedOn w:val="1"/>
    <w:qFormat/>
    <w:uiPriority w:val="0"/>
    <w:pPr>
      <w:spacing w:line="360" w:lineRule="auto"/>
    </w:pPr>
    <w:rPr>
      <w:sz w:val="24"/>
    </w:rPr>
  </w:style>
  <w:style w:type="paragraph" w:customStyle="1" w:styleId="122">
    <w:name w:val="样式4"/>
    <w:basedOn w:val="6"/>
    <w:qFormat/>
    <w:uiPriority w:val="0"/>
    <w:pPr>
      <w:numPr>
        <w:numId w:val="0"/>
      </w:numPr>
      <w:adjustRightInd w:val="0"/>
      <w:snapToGrid w:val="0"/>
      <w:spacing w:before="280" w:line="374" w:lineRule="auto"/>
    </w:pPr>
  </w:style>
  <w:style w:type="paragraph" w:customStyle="1" w:styleId="123">
    <w:name w:val="摘要"/>
    <w:basedOn w:val="1"/>
    <w:next w:val="4"/>
    <w:qFormat/>
    <w:uiPriority w:val="0"/>
    <w:pPr>
      <w:spacing w:line="360" w:lineRule="auto"/>
    </w:pPr>
    <w:rPr>
      <w:rFonts w:eastAsia="黑体"/>
      <w:sz w:val="20"/>
    </w:rPr>
  </w:style>
  <w:style w:type="paragraph" w:customStyle="1" w:styleId="1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没有缩进（为图形使用）"/>
    <w:basedOn w:val="1"/>
    <w:qFormat/>
    <w:uiPriority w:val="0"/>
    <w:pPr>
      <w:spacing w:before="120" w:after="120" w:line="360" w:lineRule="auto"/>
    </w:pPr>
    <w:rPr>
      <w:sz w:val="24"/>
    </w:rPr>
  </w:style>
  <w:style w:type="paragraph" w:customStyle="1" w:styleId="127">
    <w:name w:val="样式2"/>
    <w:basedOn w:val="6"/>
    <w:qFormat/>
    <w:uiPriority w:val="0"/>
    <w:pPr>
      <w:numPr>
        <w:ilvl w:val="0"/>
        <w:numId w:val="9"/>
      </w:numPr>
      <w:spacing w:line="400" w:lineRule="exact"/>
      <w:jc w:val="center"/>
      <w:outlineLvl w:val="0"/>
    </w:pPr>
    <w:rPr>
      <w:b w:val="0"/>
      <w:sz w:val="44"/>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 Char Char"/>
    <w:basedOn w:val="1"/>
    <w:qFormat/>
    <w:uiPriority w:val="0"/>
    <w:rPr>
      <w:rFonts w:ascii="Tahoma" w:hAnsi="Tahoma"/>
      <w:sz w:val="24"/>
    </w:rPr>
  </w:style>
  <w:style w:type="paragraph" w:customStyle="1" w:styleId="130">
    <w:name w:val="正文字缩2字"/>
    <w:basedOn w:val="1"/>
    <w:qFormat/>
    <w:uiPriority w:val="0"/>
    <w:pPr>
      <w:spacing w:before="60" w:after="60" w:line="360" w:lineRule="auto"/>
      <w:ind w:left="200" w:leftChars="200" w:firstLine="200" w:firstLineChars="200"/>
    </w:pPr>
    <w:rPr>
      <w:sz w:val="24"/>
    </w:rPr>
  </w:style>
  <w:style w:type="paragraph" w:customStyle="1" w:styleId="131">
    <w:name w:val="默认段落字体 Para Char Char Char Char Char Char Char"/>
    <w:basedOn w:val="1"/>
    <w:qFormat/>
    <w:uiPriority w:val="0"/>
    <w:rPr>
      <w:rFonts w:ascii="Tahoma" w:hAnsi="Tahoma"/>
      <w:sz w:val="24"/>
    </w:rPr>
  </w:style>
  <w:style w:type="paragraph" w:customStyle="1" w:styleId="132">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表头样式"/>
    <w:basedOn w:val="1"/>
    <w:qFormat/>
    <w:uiPriority w:val="0"/>
    <w:pPr>
      <w:autoSpaceDE w:val="0"/>
      <w:autoSpaceDN w:val="0"/>
      <w:adjustRightInd w:val="0"/>
      <w:spacing w:line="360" w:lineRule="auto"/>
      <w:jc w:val="left"/>
    </w:pPr>
    <w:rPr>
      <w:b/>
      <w:kern w:val="0"/>
      <w:sz w:val="21"/>
    </w:rPr>
  </w:style>
  <w:style w:type="paragraph" w:customStyle="1" w:styleId="1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40">
    <w:name w:val="Title - Date"/>
    <w:basedOn w:val="55"/>
    <w:next w:val="1"/>
    <w:qFormat/>
    <w:uiPriority w:val="0"/>
    <w:pPr>
      <w:spacing w:before="240" w:after="720"/>
    </w:pPr>
    <w:rPr>
      <w:sz w:val="28"/>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3">
    <w:name w:val="Char Char 字元 字元 字元 Char Char Char Char"/>
    <w:basedOn w:val="1"/>
    <w:qFormat/>
    <w:uiPriority w:val="0"/>
    <w:pPr>
      <w:adjustRightInd w:val="0"/>
      <w:spacing w:line="360" w:lineRule="auto"/>
    </w:pPr>
    <w:rPr>
      <w:kern w:val="0"/>
      <w:sz w:val="24"/>
    </w:rPr>
  </w:style>
  <w:style w:type="paragraph" w:customStyle="1" w:styleId="1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5">
    <w:name w:val="Title - Revision"/>
    <w:basedOn w:val="55"/>
    <w:qFormat/>
    <w:uiPriority w:val="0"/>
    <w:pPr>
      <w:spacing w:before="720"/>
    </w:p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Char1 Char Char Char"/>
    <w:basedOn w:val="1"/>
    <w:qFormat/>
    <w:uiPriority w:val="0"/>
    <w:rPr>
      <w:rFonts w:ascii="Tahoma" w:hAnsi="Tahoma"/>
      <w:sz w:val="24"/>
    </w:rPr>
  </w:style>
  <w:style w:type="paragraph" w:customStyle="1" w:styleId="15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Table Contents"/>
    <w:basedOn w:val="23"/>
    <w:qFormat/>
    <w:uiPriority w:val="0"/>
    <w:pPr>
      <w:suppressAutoHyphens/>
      <w:jc w:val="left"/>
    </w:pPr>
    <w:rPr>
      <w:rFonts w:ascii="Times New Roman" w:eastAsia="Times New Roman"/>
      <w:kern w:val="0"/>
      <w:sz w:val="24"/>
    </w:rPr>
  </w:style>
  <w:style w:type="paragraph" w:customStyle="1" w:styleId="155">
    <w:name w:val="标题2"/>
    <w:basedOn w:val="4"/>
    <w:qFormat/>
    <w:uiPriority w:val="0"/>
    <w:pPr>
      <w:keepNext w:val="0"/>
      <w:keepLines w:val="0"/>
      <w:ind w:firstLine="574" w:firstLineChars="196"/>
      <w:outlineLvl w:val="9"/>
    </w:pPr>
    <w:rPr>
      <w:b/>
      <w:spacing w:val="6"/>
      <w:u w:val="single"/>
    </w:rPr>
  </w:style>
  <w:style w:type="paragraph" w:customStyle="1" w:styleId="156">
    <w:name w:val="样式1xz"/>
    <w:basedOn w:val="1"/>
    <w:qFormat/>
    <w:uiPriority w:val="0"/>
    <w:pPr>
      <w:tabs>
        <w:tab w:val="left" w:pos="1050"/>
        <w:tab w:val="right" w:leader="dot" w:pos="8296"/>
      </w:tabs>
    </w:pPr>
    <w:rPr>
      <w:caps/>
      <w:spacing w:val="20"/>
      <w:sz w:val="24"/>
    </w:rPr>
  </w:style>
  <w:style w:type="paragraph" w:customStyle="1" w:styleId="15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段落正文"/>
    <w:basedOn w:val="1"/>
    <w:qFormat/>
    <w:uiPriority w:val="0"/>
    <w:pPr>
      <w:spacing w:beforeLines="50" w:line="360" w:lineRule="auto"/>
      <w:ind w:firstLine="200" w:firstLineChars="200"/>
    </w:pPr>
    <w:rPr>
      <w:spacing w:val="2"/>
      <w:sz w:val="24"/>
    </w:rPr>
  </w:style>
  <w:style w:type="paragraph" w:customStyle="1" w:styleId="162">
    <w:name w:val="可研正文"/>
    <w:basedOn w:val="23"/>
    <w:qFormat/>
    <w:uiPriority w:val="0"/>
    <w:pPr>
      <w:adjustRightInd w:val="0"/>
      <w:snapToGrid w:val="0"/>
      <w:spacing w:line="440" w:lineRule="exact"/>
      <w:ind w:firstLine="567"/>
    </w:pPr>
    <w:rPr>
      <w:sz w:val="28"/>
    </w:rPr>
  </w:style>
  <w:style w:type="paragraph" w:customStyle="1" w:styleId="163">
    <w:name w:val="二级列表"/>
    <w:basedOn w:val="161"/>
    <w:next w:val="161"/>
    <w:qFormat/>
    <w:uiPriority w:val="0"/>
    <w:pPr>
      <w:tabs>
        <w:tab w:val="left" w:pos="2120"/>
      </w:tabs>
      <w:ind w:firstLine="0" w:firstLineChars="0"/>
    </w:pPr>
    <w:rPr>
      <w:b/>
    </w:rPr>
  </w:style>
  <w:style w:type="paragraph" w:customStyle="1" w:styleId="164">
    <w:name w:val="Char1 Char Char Char1"/>
    <w:basedOn w:val="1"/>
    <w:qFormat/>
    <w:uiPriority w:val="0"/>
    <w:rPr>
      <w:rFonts w:ascii="Tahoma" w:hAnsi="Tahoma"/>
      <w:sz w:val="21"/>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8">
    <w:name w:val="样式 行距: 1.5 倍行距1"/>
    <w:basedOn w:val="1"/>
    <w:qFormat/>
    <w:uiPriority w:val="0"/>
    <w:pPr>
      <w:snapToGrid w:val="0"/>
    </w:pPr>
    <w:rPr>
      <w:sz w:val="21"/>
    </w:rPr>
  </w:style>
  <w:style w:type="paragraph" w:customStyle="1" w:styleId="16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5">
    <w:name w:val="正文文本 21"/>
    <w:basedOn w:val="1"/>
    <w:qFormat/>
    <w:uiPriority w:val="0"/>
    <w:pPr>
      <w:adjustRightInd w:val="0"/>
      <w:spacing w:before="120" w:line="360" w:lineRule="auto"/>
      <w:ind w:firstLine="480"/>
      <w:textAlignment w:val="baseline"/>
    </w:pPr>
    <w:rPr>
      <w:sz w:val="24"/>
    </w:rPr>
  </w:style>
  <w:style w:type="paragraph" w:customStyle="1" w:styleId="176">
    <w:name w:val="图片文字"/>
    <w:basedOn w:val="1"/>
    <w:qFormat/>
    <w:uiPriority w:val="0"/>
    <w:pPr>
      <w:spacing w:line="240" w:lineRule="atLeast"/>
      <w:jc w:val="center"/>
    </w:pPr>
    <w:rPr>
      <w:sz w:val="21"/>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80">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1">
    <w:name w:val="Style Heading 3h3Heading 3 - oldLevel 3 HeadH3level_3PIM 3se..."/>
    <w:basedOn w:val="5"/>
    <w:qFormat/>
    <w:uiPriority w:val="0"/>
    <w:pPr>
      <w:numPr>
        <w:ilvl w:val="2"/>
        <w:numId w:val="8"/>
      </w:numPr>
      <w:jc w:val="both"/>
    </w:pPr>
    <w:rPr>
      <w:sz w:val="32"/>
    </w:rPr>
  </w:style>
  <w:style w:type="paragraph" w:customStyle="1" w:styleId="182">
    <w:name w:val="编号正文"/>
    <w:basedOn w:val="167"/>
    <w:qFormat/>
    <w:uiPriority w:val="0"/>
    <w:pPr>
      <w:snapToGrid/>
      <w:spacing w:line="360" w:lineRule="auto"/>
      <w:ind w:left="1407" w:hanging="1047"/>
      <w:jc w:val="left"/>
    </w:pPr>
    <w:rPr>
      <w:rFonts w:eastAsia="仿宋_GB2312"/>
    </w:rPr>
  </w:style>
  <w:style w:type="paragraph" w:customStyle="1" w:styleId="183">
    <w:name w:val="正文1"/>
    <w:basedOn w:val="1"/>
    <w:qFormat/>
    <w:uiPriority w:val="0"/>
    <w:pPr>
      <w:spacing w:line="300" w:lineRule="auto"/>
      <w:ind w:firstLine="200" w:firstLineChars="200"/>
    </w:pPr>
    <w:rPr>
      <w:sz w:val="24"/>
    </w:rPr>
  </w:style>
  <w:style w:type="paragraph" w:customStyle="1" w:styleId="184">
    <w:name w:val="1.正文"/>
    <w:basedOn w:val="1"/>
    <w:qFormat/>
    <w:uiPriority w:val="0"/>
    <w:pPr>
      <w:spacing w:line="360" w:lineRule="auto"/>
      <w:ind w:left="540" w:leftChars="225" w:firstLine="540" w:firstLineChars="225"/>
    </w:pPr>
    <w:rPr>
      <w:sz w:val="24"/>
    </w:rPr>
  </w:style>
  <w:style w:type="paragraph" w:customStyle="1" w:styleId="185">
    <w:name w:val="Char1"/>
    <w:basedOn w:val="1"/>
    <w:qFormat/>
    <w:uiPriority w:val="0"/>
    <w:rPr>
      <w:sz w:val="21"/>
    </w:rPr>
  </w:style>
  <w:style w:type="paragraph" w:customStyle="1" w:styleId="186">
    <w:name w:val="图例"/>
    <w:basedOn w:val="1"/>
    <w:qFormat/>
    <w:uiPriority w:val="0"/>
    <w:pPr>
      <w:spacing w:before="120" w:after="120" w:line="360" w:lineRule="auto"/>
      <w:jc w:val="center"/>
    </w:pPr>
    <w:rPr>
      <w:rFonts w:eastAsia="仿宋_GB2312"/>
      <w:b/>
      <w:sz w:val="24"/>
    </w:rPr>
  </w:style>
  <w:style w:type="paragraph" w:customStyle="1" w:styleId="187">
    <w:name w:val="文本框样式1"/>
    <w:basedOn w:val="1"/>
    <w:qFormat/>
    <w:uiPriority w:val="0"/>
    <w:pPr>
      <w:adjustRightInd w:val="0"/>
      <w:snapToGrid w:val="0"/>
      <w:spacing w:before="60" w:line="180" w:lineRule="exact"/>
      <w:jc w:val="center"/>
    </w:pPr>
    <w:rPr>
      <w:sz w:val="21"/>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首行缩进 1"/>
    <w:basedOn w:val="1"/>
    <w:qFormat/>
    <w:uiPriority w:val="0"/>
    <w:pPr>
      <w:spacing w:after="120" w:line="360" w:lineRule="auto"/>
      <w:ind w:firstLine="200" w:firstLineChars="200"/>
    </w:pPr>
    <w:rPr>
      <w:sz w:val="24"/>
    </w:rPr>
  </w:style>
  <w:style w:type="paragraph" w:customStyle="1" w:styleId="19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3">
    <w:name w:val="Char2"/>
    <w:basedOn w:val="1"/>
    <w:qFormat/>
    <w:uiPriority w:val="0"/>
    <w:pPr>
      <w:widowControl/>
      <w:spacing w:line="400" w:lineRule="exact"/>
      <w:jc w:val="center"/>
    </w:pPr>
    <w:rPr>
      <w:sz w:val="24"/>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6">
    <w:name w:val="修订1"/>
    <w:qFormat/>
    <w:uiPriority w:val="0"/>
    <w:rPr>
      <w:rFonts w:ascii="Times New Roman" w:hAnsi="Times New Roman" w:eastAsia="宋体" w:cs="Times New Roman"/>
      <w:kern w:val="2"/>
      <w:sz w:val="21"/>
      <w:lang w:val="en-US" w:eastAsia="zh-CN" w:bidi="ar-SA"/>
    </w:rPr>
  </w:style>
  <w:style w:type="paragraph" w:customStyle="1" w:styleId="19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8">
    <w:name w:val="Char Char Char Char Char Char Char"/>
    <w:basedOn w:val="18"/>
    <w:qFormat/>
    <w:uiPriority w:val="0"/>
    <w:rPr>
      <w:rFonts w:ascii="宋体" w:hAnsi="Tahoma"/>
    </w:rPr>
  </w:style>
  <w:style w:type="paragraph" w:customStyle="1" w:styleId="199">
    <w:name w:val="正文（首行不缩进）"/>
    <w:basedOn w:val="1"/>
    <w:qFormat/>
    <w:uiPriority w:val="0"/>
    <w:pPr>
      <w:autoSpaceDE w:val="0"/>
      <w:autoSpaceDN w:val="0"/>
      <w:adjustRightInd w:val="0"/>
      <w:spacing w:line="360" w:lineRule="auto"/>
      <w:jc w:val="left"/>
    </w:pPr>
    <w:rPr>
      <w:kern w:val="0"/>
      <w:sz w:val="21"/>
    </w:rPr>
  </w:style>
  <w:style w:type="paragraph" w:customStyle="1" w:styleId="200">
    <w:name w:val="表格内文字"/>
    <w:basedOn w:val="31"/>
    <w:qFormat/>
    <w:uiPriority w:val="0"/>
    <w:pPr>
      <w:snapToGrid/>
      <w:spacing w:line="240" w:lineRule="auto"/>
    </w:pPr>
    <w:rPr>
      <w:color w:val="000000"/>
      <w:lang w:val="en-GB"/>
    </w:rPr>
  </w:style>
  <w:style w:type="paragraph" w:customStyle="1" w:styleId="201">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表文字"/>
    <w:qFormat/>
    <w:uiPriority w:val="0"/>
    <w:rPr>
      <w:rFonts w:ascii="宋体" w:hAnsi="Times New Roman" w:eastAsia="宋体" w:cs="Times New Roman"/>
      <w:kern w:val="2"/>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1"/>
    <w:basedOn w:val="1"/>
    <w:qFormat/>
    <w:uiPriority w:val="0"/>
    <w:rPr>
      <w:rFonts w:ascii="Tahoma" w:hAnsi="Tahoma"/>
      <w:sz w:val="24"/>
    </w:rPr>
  </w:style>
  <w:style w:type="paragraph" w:customStyle="1" w:styleId="20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8">
    <w:name w:val="默认段落字体 Para Char Char Char Char Char Char Char Char Char1 Char Char Char Char"/>
    <w:basedOn w:val="1"/>
    <w:qFormat/>
    <w:uiPriority w:val="0"/>
    <w:rPr>
      <w:rFonts w:ascii="Tahoma" w:hAnsi="Tahoma"/>
      <w:sz w:val="24"/>
    </w:rPr>
  </w:style>
  <w:style w:type="character" w:customStyle="1" w:styleId="209">
    <w:name w:val="小 Char"/>
    <w:qFormat/>
    <w:uiPriority w:val="0"/>
    <w:rPr>
      <w:rFonts w:ascii="宋体" w:hAnsi="Courier New" w:eastAsia="宋体"/>
      <w:kern w:val="2"/>
      <w:sz w:val="21"/>
      <w:lang w:val="en-US" w:eastAsia="zh-CN" w:bidi="ar-SA"/>
    </w:rPr>
  </w:style>
  <w:style w:type="paragraph" w:customStyle="1" w:styleId="210">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1">
    <w:name w:val="Char Char Char Char Char Char Char Char Char"/>
    <w:basedOn w:val="1"/>
    <w:qFormat/>
    <w:uiPriority w:val="0"/>
    <w:rPr>
      <w:sz w:val="21"/>
    </w:rPr>
  </w:style>
  <w:style w:type="character" w:customStyle="1" w:styleId="212">
    <w:name w:val="标题 2 Char"/>
    <w:link w:val="4"/>
    <w:qFormat/>
    <w:uiPriority w:val="0"/>
    <w:rPr>
      <w:rFonts w:ascii="宋体" w:hAnsi="宋体"/>
      <w:kern w:val="2"/>
      <w:sz w:val="28"/>
    </w:rPr>
  </w:style>
  <w:style w:type="character" w:customStyle="1" w:styleId="213">
    <w:name w:val="日期 Char"/>
    <w:link w:val="33"/>
    <w:qFormat/>
    <w:uiPriority w:val="0"/>
    <w:rPr>
      <w:kern w:val="2"/>
      <w:sz w:val="28"/>
    </w:rPr>
  </w:style>
  <w:style w:type="character" w:customStyle="1" w:styleId="214">
    <w:name w:val="页眉 Char"/>
    <w:link w:val="37"/>
    <w:qFormat/>
    <w:uiPriority w:val="99"/>
    <w:rPr>
      <w:kern w:val="2"/>
      <w:sz w:val="18"/>
    </w:rPr>
  </w:style>
  <w:style w:type="character" w:customStyle="1" w:styleId="215">
    <w:name w:val="页脚 Char"/>
    <w:link w:val="36"/>
    <w:qFormat/>
    <w:uiPriority w:val="99"/>
    <w:rPr>
      <w:kern w:val="2"/>
      <w:sz w:val="18"/>
    </w:rPr>
  </w:style>
  <w:style w:type="paragraph" w:customStyle="1" w:styleId="216">
    <w:name w:val="Char2 Char Char Char"/>
    <w:basedOn w:val="1"/>
    <w:qFormat/>
    <w:uiPriority w:val="0"/>
    <w:rPr>
      <w:rFonts w:hint="eastAsia"/>
      <w:sz w:val="21"/>
    </w:rPr>
  </w:style>
  <w:style w:type="character" w:customStyle="1" w:styleId="217">
    <w:name w:val="HTML 预设格式 Char"/>
    <w:link w:val="51"/>
    <w:qFormat/>
    <w:uiPriority w:val="99"/>
    <w:rPr>
      <w:rFonts w:ascii="宋体" w:hAnsi="宋体" w:cs="宋体"/>
      <w:sz w:val="24"/>
      <w:szCs w:val="24"/>
    </w:rPr>
  </w:style>
  <w:style w:type="paragraph" w:customStyle="1" w:styleId="218">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9">
    <w:name w:val="5号正文 Char"/>
    <w:link w:val="220"/>
    <w:qFormat/>
    <w:uiPriority w:val="0"/>
    <w:rPr>
      <w:rFonts w:ascii="楷体_GB2312" w:hAnsi="宋体" w:eastAsia="楷体_GB2312"/>
      <w:snapToGrid w:val="0"/>
      <w:sz w:val="24"/>
      <w:szCs w:val="28"/>
      <w:lang w:val="en-US" w:eastAsia="zh-CN" w:bidi="ar-SA"/>
    </w:rPr>
  </w:style>
  <w:style w:type="paragraph" w:customStyle="1" w:styleId="220">
    <w:name w:val="5号正文"/>
    <w:link w:val="219"/>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1">
    <w:name w:val="明显引用1"/>
    <w:basedOn w:val="1"/>
    <w:next w:val="1"/>
    <w:link w:val="222"/>
    <w:qFormat/>
    <w:uiPriority w:val="30"/>
    <w:pPr>
      <w:pBdr>
        <w:bottom w:val="single" w:color="4F81BD" w:sz="4" w:space="4"/>
      </w:pBdr>
      <w:spacing w:before="200" w:after="280"/>
      <w:ind w:left="936" w:right="936"/>
    </w:pPr>
    <w:rPr>
      <w:b/>
      <w:bCs/>
      <w:i/>
      <w:iCs/>
      <w:color w:val="4F81BD"/>
    </w:rPr>
  </w:style>
  <w:style w:type="character" w:customStyle="1" w:styleId="222">
    <w:name w:val="明显引用 Char"/>
    <w:link w:val="221"/>
    <w:qFormat/>
    <w:uiPriority w:val="30"/>
    <w:rPr>
      <w:b/>
      <w:bCs/>
      <w:i/>
      <w:iCs/>
      <w:color w:val="4F81BD"/>
      <w:kern w:val="2"/>
      <w:sz w:val="28"/>
    </w:rPr>
  </w:style>
  <w:style w:type="paragraph" w:customStyle="1" w:styleId="223">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4">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5">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6">
    <w:name w:val="列出段落1"/>
    <w:basedOn w:val="1"/>
    <w:qFormat/>
    <w:uiPriority w:val="0"/>
    <w:pPr>
      <w:ind w:firstLine="420" w:firstLineChars="200"/>
    </w:pPr>
    <w:rPr>
      <w:rFonts w:ascii="Calibri" w:hAnsi="Calibri"/>
      <w:sz w:val="21"/>
      <w:szCs w:val="22"/>
    </w:rPr>
  </w:style>
  <w:style w:type="paragraph" w:customStyle="1" w:styleId="227">
    <w:name w:val="列出段落2"/>
    <w:basedOn w:val="1"/>
    <w:qFormat/>
    <w:uiPriority w:val="99"/>
    <w:pPr>
      <w:ind w:firstLine="420" w:firstLineChars="200"/>
    </w:pPr>
  </w:style>
  <w:style w:type="table" w:customStyle="1" w:styleId="228">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样式 宋体 小四"/>
    <w:qFormat/>
    <w:uiPriority w:val="0"/>
    <w:rPr>
      <w:sz w:val="24"/>
    </w:r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13553</Words>
  <Characters>14080</Characters>
  <Lines>123</Lines>
  <Paragraphs>34</Paragraphs>
  <TotalTime>38</TotalTime>
  <ScaleCrop>false</ScaleCrop>
  <LinksUpToDate>false</LinksUpToDate>
  <CharactersWithSpaces>14942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lt</cp:lastModifiedBy>
  <cp:lastPrinted>2022-04-19T08:17:00Z</cp:lastPrinted>
  <dcterms:modified xsi:type="dcterms:W3CDTF">2022-05-26T09:27:19Z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8A8B345FE43B46478BC36B40982004B8</vt:lpwstr>
  </property>
</Properties>
</file>