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w:t>
      </w:r>
      <w:r>
        <w:rPr>
          <w:rFonts w:hint="eastAsia" w:ascii="宋体" w:hAnsi="Calibri"/>
          <w:b/>
          <w:sz w:val="30"/>
          <w:szCs w:val="30"/>
          <w:lang w:eastAsia="zh-CN"/>
        </w:rPr>
        <w:t>XCMZYZ20210</w:t>
      </w:r>
      <w:r>
        <w:rPr>
          <w:rFonts w:hint="eastAsia" w:ascii="宋体" w:hAnsi="Calibri"/>
          <w:b/>
          <w:sz w:val="30"/>
          <w:szCs w:val="30"/>
          <w:lang w:val="en-US" w:eastAsia="zh-CN"/>
        </w:rPr>
        <w:t>514</w:t>
      </w:r>
    </w:p>
    <w:p>
      <w:pPr>
        <w:jc w:val="center"/>
        <w:rPr>
          <w:rFonts w:ascii="宋体" w:hAnsi="宋体"/>
          <w:b/>
          <w:color w:val="000000"/>
          <w:sz w:val="36"/>
          <w:szCs w:val="36"/>
        </w:rPr>
      </w:pPr>
    </w:p>
    <w:p>
      <w:pPr>
        <w:jc w:val="center"/>
        <w:rPr>
          <w:rFonts w:hint="eastAsia" w:ascii="宋体" w:hAnsi="宋体"/>
          <w:b/>
          <w:color w:val="000000"/>
          <w:sz w:val="48"/>
          <w:szCs w:val="48"/>
        </w:rPr>
      </w:pPr>
      <w:r>
        <w:rPr>
          <w:rFonts w:hint="eastAsia" w:ascii="宋体" w:hAnsi="宋体"/>
          <w:b/>
          <w:color w:val="000000"/>
          <w:sz w:val="48"/>
          <w:szCs w:val="48"/>
        </w:rPr>
        <w:t>西昌民族幼儿师范高等专科学校</w:t>
      </w:r>
    </w:p>
    <w:p>
      <w:pPr>
        <w:jc w:val="center"/>
        <w:rPr>
          <w:rFonts w:hint="eastAsia" w:ascii="宋体" w:hAnsi="宋体"/>
          <w:b/>
          <w:color w:val="000000"/>
          <w:sz w:val="48"/>
          <w:szCs w:val="48"/>
        </w:rPr>
      </w:pPr>
    </w:p>
    <w:p>
      <w:pPr>
        <w:jc w:val="center"/>
        <w:rPr>
          <w:rFonts w:ascii="宋体" w:hAnsi="宋体"/>
          <w:b/>
          <w:color w:val="000000"/>
          <w:sz w:val="48"/>
          <w:szCs w:val="48"/>
        </w:rPr>
      </w:pPr>
      <w:r>
        <w:rPr>
          <w:rFonts w:hint="eastAsia" w:ascii="宋体" w:hAnsi="宋体"/>
          <w:b/>
          <w:color w:val="000000"/>
          <w:sz w:val="48"/>
          <w:szCs w:val="48"/>
        </w:rPr>
        <w:t>教室信息公告栏采购项目询价文件</w:t>
      </w: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1</w:t>
      </w:r>
      <w:r>
        <w:rPr>
          <w:b/>
          <w:sz w:val="32"/>
          <w:szCs w:val="32"/>
        </w:rPr>
        <w:t>年</w:t>
      </w:r>
      <w:r>
        <w:rPr>
          <w:rFonts w:hint="eastAsia"/>
          <w:b/>
          <w:sz w:val="32"/>
          <w:szCs w:val="32"/>
          <w:lang w:val="en-US" w:eastAsia="zh-CN"/>
        </w:rPr>
        <w:t>5</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sz w:val="24"/>
          <w:szCs w:val="24"/>
          <w:u w:val="single"/>
        </w:rPr>
        <w:t>西昌民族幼儿师范高等专科学校教室信息公告栏采购项目询价文件</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1、项目名称：</w:t>
      </w:r>
      <w:r>
        <w:rPr>
          <w:rFonts w:hint="eastAsia" w:asciiTheme="minorEastAsia" w:hAnsiTheme="minorEastAsia" w:eastAsiaTheme="minorEastAsia"/>
          <w:sz w:val="24"/>
          <w:szCs w:val="24"/>
          <w:u w:val="single"/>
        </w:rPr>
        <w:t>西昌民族幼儿师范高等专科学校教室信息公告栏采购项目</w:t>
      </w:r>
    </w:p>
    <w:p>
      <w:pPr>
        <w:spacing w:line="460" w:lineRule="exact"/>
        <w:ind w:firstLine="480" w:firstLineChars="200"/>
        <w:rPr>
          <w:rFonts w:hint="default" w:eastAsia="宋体" w:asciiTheme="minorEastAsia" w:hAnsiTheme="minorEastAsia"/>
          <w:sz w:val="24"/>
          <w:szCs w:val="24"/>
          <w:lang w:val="en-US" w:eastAsia="zh-CN"/>
        </w:rPr>
      </w:pPr>
      <w:r>
        <w:rPr>
          <w:rFonts w:hint="eastAsia" w:ascii="宋体" w:hAnsi="宋体"/>
          <w:sz w:val="24"/>
          <w:szCs w:val="24"/>
        </w:rPr>
        <w:t>2、采购项目编号：</w:t>
      </w:r>
      <w:r>
        <w:rPr>
          <w:rFonts w:hint="eastAsia" w:ascii="宋体" w:hAnsi="宋体"/>
          <w:sz w:val="24"/>
          <w:szCs w:val="24"/>
          <w:lang w:eastAsia="zh-CN"/>
        </w:rPr>
        <w:t>XCMZYZ20210</w:t>
      </w:r>
      <w:r>
        <w:rPr>
          <w:rFonts w:hint="eastAsia" w:ascii="宋体" w:hAnsi="宋体"/>
          <w:sz w:val="24"/>
          <w:szCs w:val="24"/>
          <w:lang w:val="en-US" w:eastAsia="zh-CN"/>
        </w:rPr>
        <w:t>5</w:t>
      </w:r>
      <w:r>
        <w:rPr>
          <w:rFonts w:hint="eastAsia" w:ascii="宋体" w:hAnsi="宋体"/>
          <w:sz w:val="24"/>
          <w:szCs w:val="24"/>
          <w:lang w:eastAsia="zh-CN"/>
        </w:rPr>
        <w:t>1</w:t>
      </w:r>
      <w:r>
        <w:rPr>
          <w:rFonts w:hint="eastAsia" w:ascii="宋体" w:hAnsi="宋体"/>
          <w:sz w:val="24"/>
          <w:szCs w:val="24"/>
          <w:lang w:val="en-US" w:eastAsia="zh-CN"/>
        </w:rPr>
        <w:t>4</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控制价为95500元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5264050"/>
      <w:bookmarkStart w:id="5" w:name="_Hlk504118119"/>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日至202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 xml:space="preserve">日 </w:t>
      </w:r>
      <w:r>
        <w:rPr>
          <w:rFonts w:hint="eastAsia" w:ascii="宋体" w:hAnsi="宋体"/>
          <w:sz w:val="24"/>
          <w:szCs w:val="24"/>
          <w:lang w:val="en-US" w:eastAsia="zh-CN"/>
        </w:rPr>
        <w:t>10:00</w:t>
      </w:r>
      <w:r>
        <w:rPr>
          <w:rFonts w:hint="eastAsia" w:ascii="宋体" w:hAnsi="宋体"/>
          <w:sz w:val="24"/>
          <w:szCs w:val="24"/>
        </w:rPr>
        <w:t>。</w:t>
      </w:r>
      <w:r>
        <w:rPr>
          <w:rFonts w:hint="eastAsia"/>
          <w:sz w:val="24"/>
          <w:szCs w:val="24"/>
        </w:rPr>
        <w:t>（北京时间），供应商应于递交响应文件截止时间之前将响应文件送达西昌民族幼儿师范高等专科学校行政楼1202，逾期送达或没有密封的将被拒绝。本次采购项目不接受邮寄的响应文件。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西昌民族幼儿师范高等专科学校行政楼1202</w:t>
      </w:r>
      <w:r>
        <w:rPr>
          <w:rFonts w:hint="eastAsia"/>
          <w:b/>
          <w:bCs/>
          <w:sz w:val="24"/>
          <w:szCs w:val="24"/>
        </w:rPr>
        <w:t>。</w:t>
      </w:r>
    </w:p>
    <w:p>
      <w:pPr>
        <w:pStyle w:val="2"/>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1</w:t>
      </w:r>
      <w:r>
        <w:rPr>
          <w:rFonts w:hint="eastAsia" w:ascii="Times New Roman" w:eastAsia="宋体"/>
          <w:sz w:val="24"/>
          <w:szCs w:val="24"/>
        </w:rPr>
        <w:t>年</w:t>
      </w:r>
      <w:r>
        <w:rPr>
          <w:rFonts w:hint="eastAsia" w:ascii="Times New Roman" w:eastAsia="宋体"/>
          <w:sz w:val="24"/>
          <w:szCs w:val="24"/>
          <w:lang w:val="en-US" w:eastAsia="zh-CN"/>
        </w:rPr>
        <w:t>5</w:t>
      </w:r>
      <w:r>
        <w:rPr>
          <w:rFonts w:hint="eastAsia" w:ascii="Times New Roman" w:eastAsia="宋体"/>
          <w:sz w:val="24"/>
          <w:szCs w:val="24"/>
        </w:rPr>
        <w:t>月</w:t>
      </w:r>
      <w:r>
        <w:rPr>
          <w:rFonts w:hint="eastAsia" w:ascii="Times New Roman" w:eastAsia="宋体"/>
          <w:sz w:val="24"/>
          <w:szCs w:val="24"/>
          <w:lang w:val="en-US" w:eastAsia="zh-CN"/>
        </w:rPr>
        <w:t>20</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w:t>
      </w:r>
      <w:r>
        <w:rPr>
          <w:rFonts w:hint="eastAsia" w:ascii="宋体" w:hAnsi="宋体"/>
          <w:sz w:val="24"/>
          <w:szCs w:val="24"/>
          <w:lang w:eastAsia="zh-CN"/>
        </w:rPr>
        <w:t>市安宁镇园丁路</w:t>
      </w:r>
      <w:r>
        <w:rPr>
          <w:rFonts w:hint="eastAsia" w:ascii="宋体" w:hAnsi="宋体"/>
          <w:sz w:val="24"/>
          <w:szCs w:val="24"/>
          <w:lang w:val="en-US" w:eastAsia="zh-CN"/>
        </w:rPr>
        <w:t>1号</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3"/>
        <w:pageBreakBefore/>
        <w:spacing w:before="381" w:after="190" w:line="500" w:lineRule="exact"/>
        <w:rPr>
          <w:rFonts w:ascii="宋体" w:hAnsi="宋体" w:eastAsia="宋体"/>
          <w:b/>
        </w:rPr>
      </w:pPr>
      <w:bookmarkStart w:id="9" w:name="_Toc453767384"/>
      <w:bookmarkStart w:id="10" w:name="_Toc514360041"/>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hint="eastAsia" w:ascii="宋体"/>
                <w:bCs/>
                <w:sz w:val="24"/>
                <w:szCs w:val="24"/>
                <w:lang w:val="en-US" w:eastAsia="zh-CN"/>
              </w:rPr>
              <w:t>95500</w:t>
            </w:r>
            <w:r>
              <w:rPr>
                <w:rFonts w:hint="eastAsia" w:ascii="宋体"/>
                <w:bCs/>
                <w:sz w:val="24"/>
                <w:szCs w:val="24"/>
                <w:u w:val="single"/>
                <w:lang w:val="en-US" w:eastAsia="zh-CN"/>
              </w:rPr>
              <w:t>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95500元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w:t>
            </w:r>
            <w:r>
              <w:rPr>
                <w:rFonts w:hint="eastAsia" w:ascii="宋体" w:hAnsi="宋体"/>
                <w:sz w:val="24"/>
                <w:szCs w:val="24"/>
                <w:lang w:val="en-US" w:eastAsia="zh-CN"/>
              </w:rPr>
              <w:t>6</w:t>
            </w:r>
            <w:r>
              <w:rPr>
                <w:rFonts w:hint="eastAsia" w:ascii="宋体" w:hAnsi="宋体"/>
                <w:sz w:val="24"/>
                <w:szCs w:val="24"/>
              </w:rPr>
              <w:t>%的价格扣除，用扣除后的价格参与评标。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hint="eastAsia" w:ascii="宋体" w:hAnsi="宋体" w:eastAsia="宋体" w:cs="宋体"/>
                <w:sz w:val="24"/>
                <w:szCs w:val="24"/>
                <w:lang w:eastAsia="zh-CN"/>
              </w:rPr>
            </w:pPr>
            <w:r>
              <w:rPr>
                <w:rFonts w:hint="eastAsia" w:ascii="宋体" w:hAnsi="宋体"/>
                <w:sz w:val="24"/>
                <w:szCs w:val="24"/>
              </w:rPr>
              <w:t>2、供应商参加采购活动时，应当就自己的诚信情况在响应文件中</w:t>
            </w:r>
            <w:r>
              <w:rPr>
                <w:rFonts w:hint="eastAsia" w:ascii="宋体" w:hAnsi="宋体"/>
                <w:sz w:val="24"/>
                <w:szCs w:val="24"/>
                <w:lang w:eastAsia="zh-CN"/>
              </w:rPr>
              <w:t>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刘老师</w:t>
            </w:r>
            <w:r>
              <w:rPr>
                <w:rFonts w:hint="eastAsia" w:ascii="宋体" w:hAnsi="宋体"/>
                <w:sz w:val="24"/>
                <w:szCs w:val="24"/>
              </w:rPr>
              <w:t xml:space="preserve">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刘老师</w:t>
            </w:r>
            <w:r>
              <w:rPr>
                <w:rFonts w:hint="eastAsia" w:ascii="宋体" w:hAnsi="宋体"/>
                <w:sz w:val="24"/>
                <w:szCs w:val="24"/>
              </w:rPr>
              <w:t xml:space="preserve">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刘老师</w:t>
            </w:r>
          </w:p>
          <w:p>
            <w:pPr>
              <w:widowControl/>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hint="eastAsia" w:ascii="宋体" w:hAnsi="宋体" w:eastAsia="宋体"/>
                <w:sz w:val="24"/>
                <w:szCs w:val="24"/>
                <w:lang w:eastAsia="zh-CN"/>
              </w:rPr>
            </w:pPr>
            <w:r>
              <w:rPr>
                <w:rFonts w:hint="eastAsia" w:ascii="宋体" w:hAnsi="宋体"/>
                <w:sz w:val="24"/>
                <w:szCs w:val="24"/>
              </w:rPr>
              <w:t>联 系 人：</w:t>
            </w:r>
            <w:r>
              <w:rPr>
                <w:rFonts w:hint="eastAsia" w:ascii="宋体" w:hAnsi="宋体"/>
                <w:sz w:val="24"/>
                <w:szCs w:val="24"/>
                <w:lang w:eastAsia="zh-CN"/>
              </w:rPr>
              <w:t>刘老师</w:t>
            </w:r>
          </w:p>
          <w:p>
            <w:pPr>
              <w:widowControl/>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13750"/>
      <w:bookmarkStart w:id="17" w:name="_Toc501547481"/>
      <w:bookmarkStart w:id="18" w:name="_Toc499564428"/>
      <w:bookmarkStart w:id="19" w:name="_Toc498586715"/>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hint="eastAsia" w:ascii="宋体" w:hAnsi="宋体"/>
          <w:b/>
          <w:color w:val="000000"/>
          <w:kern w:val="0"/>
          <w:szCs w:val="28"/>
          <w:u w:val="single"/>
          <w:lang w:val="en-US" w:eastAsia="zh-CN"/>
        </w:rPr>
        <w:t xml:space="preserve">  </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502912109"/>
      <w:bookmarkStart w:id="68" w:name="_Toc8801"/>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413748654"/>
      <w:bookmarkStart w:id="70" w:name="_Toc417911732"/>
      <w:bookmarkStart w:id="71" w:name="_Toc419811733"/>
      <w:bookmarkStart w:id="72" w:name="_Toc387147344"/>
      <w:bookmarkStart w:id="73" w:name="_Toc387658050"/>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4"/>
      <w:bookmarkStart w:id="75" w:name="OLE_LINK13"/>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19</w:t>
      </w:r>
      <w:r>
        <w:rPr>
          <w:rFonts w:hint="eastAsia" w:ascii="宋体" w:hAnsi="宋体"/>
          <w:b/>
          <w:bCs/>
          <w:sz w:val="24"/>
          <w:szCs w:val="24"/>
        </w:rPr>
        <w:t xml:space="preserve"> 或20</w:t>
      </w:r>
      <w:r>
        <w:rPr>
          <w:rFonts w:hint="eastAsia" w:ascii="宋体" w:hAnsi="宋体"/>
          <w:b/>
          <w:bCs/>
          <w:sz w:val="24"/>
          <w:szCs w:val="24"/>
          <w:lang w:val="en-US" w:eastAsia="zh-CN"/>
        </w:rPr>
        <w:t>20</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19</w:t>
      </w:r>
      <w:r>
        <w:rPr>
          <w:rFonts w:hint="eastAsia" w:ascii="宋体" w:hAnsi="宋体"/>
          <w:b/>
          <w:bCs/>
          <w:sz w:val="24"/>
          <w:szCs w:val="24"/>
        </w:rPr>
        <w:t>年或20</w:t>
      </w:r>
      <w:r>
        <w:rPr>
          <w:rFonts w:hint="eastAsia" w:ascii="宋体" w:hAnsi="宋体"/>
          <w:b/>
          <w:bCs/>
          <w:sz w:val="24"/>
          <w:szCs w:val="24"/>
          <w:lang w:val="en-US" w:eastAsia="zh-CN"/>
        </w:rPr>
        <w:t>20</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19</w:t>
      </w:r>
      <w:r>
        <w:rPr>
          <w:rFonts w:hint="eastAsia" w:ascii="宋体" w:hAnsi="宋体"/>
          <w:b/>
          <w:bCs/>
          <w:sz w:val="24"/>
          <w:szCs w:val="24"/>
        </w:rPr>
        <w:t>年或20</w:t>
      </w:r>
      <w:r>
        <w:rPr>
          <w:rFonts w:hint="eastAsia" w:ascii="宋体" w:hAnsi="宋体"/>
          <w:b/>
          <w:bCs/>
          <w:sz w:val="24"/>
          <w:szCs w:val="24"/>
          <w:lang w:val="en-US" w:eastAsia="zh-CN"/>
        </w:rPr>
        <w:t>20</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78"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Pr>
        <w:pStyle w:val="2"/>
      </w:pPr>
    </w:p>
    <w:p>
      <w:pPr>
        <w:pStyle w:val="2"/>
      </w:pPr>
    </w:p>
    <w:p>
      <w:pPr>
        <w:pStyle w:val="2"/>
      </w:pPr>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Theme="minorEastAsia" w:hAnsiTheme="minorEastAsia" w:eastAsiaTheme="minorEastAsia"/>
          <w:sz w:val="24"/>
          <w:szCs w:val="24"/>
          <w:u w:val="single"/>
        </w:rPr>
      </w:pPr>
      <w:r>
        <w:rPr>
          <w:rFonts w:hint="eastAsia" w:ascii="宋体" w:hAnsi="宋体"/>
          <w:sz w:val="24"/>
          <w:szCs w:val="24"/>
        </w:rPr>
        <w:t>项目名称：</w:t>
      </w:r>
      <w:r>
        <w:rPr>
          <w:rFonts w:hint="eastAsia" w:asciiTheme="minorEastAsia" w:hAnsiTheme="minorEastAsia" w:eastAsiaTheme="minorEastAsia"/>
          <w:sz w:val="24"/>
          <w:szCs w:val="24"/>
          <w:u w:val="single"/>
        </w:rPr>
        <w:t>西昌民族幼儿师范高等专科学校教室信息公告栏采购项目</w:t>
      </w:r>
    </w:p>
    <w:p>
      <w:pPr>
        <w:spacing w:line="360" w:lineRule="auto"/>
        <w:ind w:firstLine="480" w:firstLineChars="200"/>
        <w:rPr>
          <w:rFonts w:hint="eastAsia" w:ascii="宋体" w:hAnsi="宋体"/>
          <w:sz w:val="24"/>
          <w:szCs w:val="24"/>
        </w:rPr>
      </w:pPr>
      <w:r>
        <w:rPr>
          <w:rFonts w:hint="eastAsia" w:ascii="宋体" w:hAnsi="宋体"/>
          <w:sz w:val="24"/>
          <w:szCs w:val="24"/>
        </w:rPr>
        <w:t>预算：</w:t>
      </w:r>
      <w:r>
        <w:rPr>
          <w:rFonts w:hint="eastAsia" w:ascii="宋体" w:hAnsi="宋体"/>
          <w:sz w:val="24"/>
          <w:szCs w:val="24"/>
          <w:lang w:val="en-US" w:eastAsia="zh-CN"/>
        </w:rPr>
        <w:t>95500元。</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2" w:firstLineChars="200"/>
        <w:rPr>
          <w:rFonts w:ascii="宋体" w:hAnsi="宋体"/>
          <w:sz w:val="24"/>
          <w:szCs w:val="24"/>
        </w:rPr>
      </w:pPr>
      <w:r>
        <w:rPr>
          <w:rFonts w:hint="eastAsia" w:ascii="宋体" w:hAnsi="宋体"/>
          <w:b/>
          <w:bCs/>
          <w:sz w:val="24"/>
          <w:szCs w:val="24"/>
          <w:lang w:eastAsia="zh-CN"/>
        </w:rPr>
        <w:t>项目内容</w:t>
      </w:r>
      <w:r>
        <w:rPr>
          <w:rFonts w:hint="eastAsia" w:ascii="宋体" w:hAnsi="宋体"/>
          <w:sz w:val="24"/>
          <w:szCs w:val="24"/>
          <w:lang w:eastAsia="zh-CN"/>
        </w:rPr>
        <w:t>：</w:t>
      </w:r>
      <w:r>
        <w:rPr>
          <w:rFonts w:hint="eastAsia" w:ascii="宋体" w:hAnsi="宋体"/>
          <w:sz w:val="24"/>
          <w:szCs w:val="24"/>
        </w:rPr>
        <w:t>西昌民族幼儿师范高等专科学校</w:t>
      </w:r>
      <w:r>
        <w:rPr>
          <w:rFonts w:hint="eastAsia" w:ascii="宋体" w:hAnsi="宋体"/>
          <w:sz w:val="24"/>
          <w:szCs w:val="24"/>
          <w:lang w:val="en-US" w:eastAsia="zh-CN"/>
        </w:rPr>
        <w:t>根据需要对191间教室安装信息公告栏（教室外信息栏为横竖各一个和教室内通知公告栏一个）</w:t>
      </w:r>
      <w:r>
        <w:rPr>
          <w:rFonts w:hint="eastAsia" w:ascii="宋体" w:hAnsi="宋体"/>
          <w:sz w:val="24"/>
          <w:szCs w:val="24"/>
        </w:rPr>
        <w:t>，现对本项目进行采购。</w:t>
      </w:r>
    </w:p>
    <w:tbl>
      <w:tblPr>
        <w:tblStyle w:val="58"/>
        <w:tblpPr w:leftFromText="180" w:rightFromText="180" w:vertAnchor="text" w:horzAnchor="page" w:tblpX="1141" w:tblpY="912"/>
        <w:tblOverlap w:val="never"/>
        <w:tblW w:w="10516" w:type="dxa"/>
        <w:tblInd w:w="0" w:type="dxa"/>
        <w:shd w:val="clear" w:color="auto" w:fill="auto"/>
        <w:tblLayout w:type="autofit"/>
        <w:tblCellMar>
          <w:top w:w="0" w:type="dxa"/>
          <w:left w:w="0" w:type="dxa"/>
          <w:bottom w:w="0" w:type="dxa"/>
          <w:right w:w="0" w:type="dxa"/>
        </w:tblCellMar>
      </w:tblPr>
      <w:tblGrid>
        <w:gridCol w:w="643"/>
        <w:gridCol w:w="1299"/>
        <w:gridCol w:w="964"/>
        <w:gridCol w:w="964"/>
        <w:gridCol w:w="966"/>
        <w:gridCol w:w="1782"/>
        <w:gridCol w:w="964"/>
        <w:gridCol w:w="2934"/>
      </w:tblGrid>
      <w:tr>
        <w:tblPrEx>
          <w:tblCellMar>
            <w:top w:w="0" w:type="dxa"/>
            <w:left w:w="0" w:type="dxa"/>
            <w:bottom w:w="0" w:type="dxa"/>
            <w:right w:w="0" w:type="dxa"/>
          </w:tblCellMar>
        </w:tblPrEx>
        <w:trPr>
          <w:trHeight w:val="283" w:hRule="atLeast"/>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名称</w:t>
            </w:r>
          </w:p>
        </w:tc>
        <w:tc>
          <w:tcPr>
            <w:tcW w:w="2894" w:type="dxa"/>
            <w:gridSpan w:val="3"/>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材料</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c>
          <w:tcPr>
            <w:tcW w:w="2934" w:type="dxa"/>
            <w:vMerge w:val="restart"/>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效果图</w:t>
            </w:r>
          </w:p>
        </w:tc>
      </w:tr>
      <w:tr>
        <w:tblPrEx>
          <w:tblCellMar>
            <w:top w:w="0" w:type="dxa"/>
            <w:left w:w="0" w:type="dxa"/>
            <w:bottom w:w="0" w:type="dxa"/>
            <w:right w:w="0" w:type="dxa"/>
          </w:tblCellMar>
        </w:tblPrEx>
        <w:trPr>
          <w:trHeight w:val="734" w:hRule="atLeast"/>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长m</w:t>
            </w:r>
          </w:p>
        </w:tc>
        <w:tc>
          <w:tcPr>
            <w:tcW w:w="964"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宽m</w:t>
            </w:r>
          </w:p>
        </w:tc>
        <w:tc>
          <w:tcPr>
            <w:tcW w:w="966"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数量</w:t>
            </w: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c>
          <w:tcPr>
            <w:tcW w:w="2934"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133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横版信息栏</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5mm亚克力uv打印底板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+2mm亚克力盒子</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467995</wp:posOffset>
                  </wp:positionH>
                  <wp:positionV relativeFrom="paragraph">
                    <wp:posOffset>34290</wp:posOffset>
                  </wp:positionV>
                  <wp:extent cx="878840" cy="845820"/>
                  <wp:effectExtent l="0" t="0" r="16510" b="1143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1"/>
                          <a:stretch>
                            <a:fillRect/>
                          </a:stretch>
                        </pic:blipFill>
                        <pic:spPr>
                          <a:xfrm>
                            <a:off x="0" y="0"/>
                            <a:ext cx="878840" cy="84582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lang w:val="en-US" w:eastAsia="zh-CN" w:bidi="ar"/>
              </w:rPr>
              <w:t xml:space="preserve"> </w:t>
            </w:r>
          </w:p>
        </w:tc>
      </w:tr>
      <w:tr>
        <w:tblPrEx>
          <w:tblCellMar>
            <w:top w:w="0" w:type="dxa"/>
            <w:left w:w="0" w:type="dxa"/>
            <w:bottom w:w="0" w:type="dxa"/>
            <w:right w:w="0" w:type="dxa"/>
          </w:tblCellMar>
        </w:tblPrEx>
        <w:trPr>
          <w:trHeight w:val="1719"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竖版信息栏</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5mm亚克力uv打印底板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+2mm亚克力盒子</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476250</wp:posOffset>
                  </wp:positionH>
                  <wp:positionV relativeFrom="paragraph">
                    <wp:posOffset>38735</wp:posOffset>
                  </wp:positionV>
                  <wp:extent cx="911860" cy="1034415"/>
                  <wp:effectExtent l="0" t="0" r="2540" b="13335"/>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2"/>
                          <a:stretch>
                            <a:fillRect/>
                          </a:stretch>
                        </pic:blipFill>
                        <pic:spPr>
                          <a:xfrm>
                            <a:off x="0" y="0"/>
                            <a:ext cx="911860" cy="1034415"/>
                          </a:xfrm>
                          <a:prstGeom prst="rect">
                            <a:avLst/>
                          </a:prstGeom>
                          <a:noFill/>
                          <a:ln>
                            <a:noFill/>
                          </a:ln>
                        </pic:spPr>
                      </pic:pic>
                    </a:graphicData>
                  </a:graphic>
                </wp:anchor>
              </w:drawing>
            </w:r>
          </w:p>
        </w:tc>
      </w:tr>
      <w:tr>
        <w:tblPrEx>
          <w:tblCellMar>
            <w:top w:w="0" w:type="dxa"/>
            <w:left w:w="0" w:type="dxa"/>
            <w:bottom w:w="0" w:type="dxa"/>
            <w:right w:w="0" w:type="dxa"/>
          </w:tblCellMar>
        </w:tblPrEx>
        <w:trPr>
          <w:trHeight w:val="1764"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竖版公告栏</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5mm亚克力uv打印底板</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544830</wp:posOffset>
                  </wp:positionH>
                  <wp:positionV relativeFrom="paragraph">
                    <wp:posOffset>36195</wp:posOffset>
                  </wp:positionV>
                  <wp:extent cx="827405" cy="1009015"/>
                  <wp:effectExtent l="0" t="0" r="10795" b="635"/>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13"/>
                          <a:stretch>
                            <a:fillRect/>
                          </a:stretch>
                        </pic:blipFill>
                        <pic:spPr>
                          <a:xfrm>
                            <a:off x="0" y="0"/>
                            <a:ext cx="827405" cy="1009015"/>
                          </a:xfrm>
                          <a:prstGeom prst="rect">
                            <a:avLst/>
                          </a:prstGeom>
                          <a:noFill/>
                          <a:ln>
                            <a:noFill/>
                          </a:ln>
                        </pic:spPr>
                      </pic:pic>
                    </a:graphicData>
                  </a:graphic>
                </wp:anchor>
              </w:drawing>
            </w:r>
          </w:p>
        </w:tc>
      </w:tr>
    </w:tbl>
    <w:p>
      <w:pPr>
        <w:pStyle w:val="2"/>
        <w:spacing w:line="360" w:lineRule="auto"/>
        <w:ind w:firstLine="480"/>
        <w:rPr>
          <w:rFonts w:hint="eastAsia" w:ascii="宋体" w:hAnsi="宋体" w:eastAsia="宋体"/>
          <w:sz w:val="24"/>
          <w:szCs w:val="24"/>
          <w:lang w:eastAsia="zh-CN"/>
        </w:rPr>
      </w:pPr>
      <w:r>
        <w:rPr>
          <w:rFonts w:hint="eastAsia" w:ascii="宋体" w:hAnsi="宋体" w:eastAsia="宋体"/>
          <w:b/>
          <w:bCs/>
          <w:sz w:val="24"/>
          <w:szCs w:val="24"/>
        </w:rPr>
        <w:t>项目要求</w:t>
      </w:r>
      <w:r>
        <w:rPr>
          <w:rFonts w:hint="eastAsia" w:ascii="宋体" w:hAnsi="宋体" w:eastAsia="宋体"/>
          <w:sz w:val="24"/>
          <w:szCs w:val="24"/>
          <w:lang w:eastAsia="zh-CN"/>
        </w:rPr>
        <w:t>：</w:t>
      </w:r>
    </w:p>
    <w:p>
      <w:pPr>
        <w:pStyle w:val="2"/>
        <w:spacing w:line="360" w:lineRule="auto"/>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备注：此次采购的信息公告栏需严格按照项目要求参数及样品制作，供应商可于报名期间内来校了解样品。</w:t>
      </w: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sz w:val="24"/>
          <w:szCs w:val="22"/>
          <w:lang w:eastAsia="zh-CN"/>
        </w:rPr>
        <w:t>1、完成项目时间：合同签订后</w:t>
      </w:r>
      <w:r>
        <w:rPr>
          <w:rFonts w:hint="eastAsia" w:ascii="宋体" w:hAnsi="宋体"/>
          <w:sz w:val="24"/>
          <w:szCs w:val="22"/>
          <w:lang w:val="en-US" w:eastAsia="zh-CN"/>
        </w:rPr>
        <w:t>20</w:t>
      </w:r>
      <w:r>
        <w:rPr>
          <w:rFonts w:hint="eastAsia" w:ascii="宋体" w:hAnsi="宋体"/>
          <w:sz w:val="24"/>
          <w:szCs w:val="22"/>
          <w:lang w:eastAsia="zh-CN"/>
        </w:rPr>
        <w:t>日内。</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2、付款方式：安装验收合格后并开具相应的发票后在</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95%,，质保期满壹年后支付清剩余合同总价的5%。</w:t>
      </w:r>
    </w:p>
    <w:p>
      <w:pPr>
        <w:spacing w:line="400" w:lineRule="exact"/>
        <w:ind w:firstLine="480" w:firstLineChars="200"/>
        <w:rPr>
          <w:rFonts w:hint="eastAsia" w:ascii="宋体" w:hAnsi="宋体"/>
          <w:sz w:val="24"/>
          <w:szCs w:val="22"/>
          <w:lang w:eastAsia="zh-CN"/>
        </w:rPr>
      </w:pPr>
      <w:r>
        <w:rPr>
          <w:rFonts w:hint="eastAsia" w:ascii="宋体" w:hAnsi="宋体"/>
          <w:sz w:val="24"/>
          <w:szCs w:val="22"/>
          <w:lang w:eastAsia="zh-CN"/>
        </w:rPr>
        <w:t xml:space="preserve"> 3、售后服务：如遇质量问题，供应商在接到业主方的电话后</w:t>
      </w:r>
      <w:r>
        <w:rPr>
          <w:rFonts w:hint="eastAsia" w:ascii="宋体" w:hAnsi="宋体"/>
          <w:sz w:val="24"/>
          <w:szCs w:val="22"/>
          <w:lang w:val="en-US" w:eastAsia="zh-CN"/>
        </w:rPr>
        <w:t>24小时内</w:t>
      </w:r>
      <w:r>
        <w:rPr>
          <w:rFonts w:hint="eastAsia" w:ascii="宋体" w:hAnsi="宋体"/>
          <w:sz w:val="24"/>
          <w:szCs w:val="22"/>
          <w:lang w:eastAsia="zh-CN"/>
        </w:rPr>
        <w:t>及时到达现场解决。（实质性要求，须提供承诺函，加盖鲜章）。</w:t>
      </w:r>
    </w:p>
    <w:p>
      <w:pPr>
        <w:pStyle w:val="2"/>
        <w:spacing w:line="360" w:lineRule="auto"/>
        <w:rPr>
          <w:rFonts w:hint="eastAsia" w:ascii="宋体" w:hAnsi="宋体" w:eastAsia="宋体"/>
          <w:sz w:val="24"/>
          <w:szCs w:val="24"/>
        </w:rPr>
      </w:pPr>
    </w:p>
    <w:p>
      <w:pPr>
        <w:pStyle w:val="2"/>
        <w:spacing w:line="360" w:lineRule="auto"/>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p>
      <w:pPr>
        <w:pStyle w:val="2"/>
        <w:spacing w:line="360" w:lineRule="auto"/>
        <w:ind w:firstLine="480"/>
        <w:rPr>
          <w:rFonts w:hint="eastAsia" w:ascii="宋体" w:hAnsi="宋体" w:eastAsia="宋体"/>
          <w:sz w:val="24"/>
          <w:szCs w:val="24"/>
        </w:rPr>
      </w:pPr>
    </w:p>
    <w:p>
      <w:pPr>
        <w:pStyle w:val="2"/>
        <w:spacing w:line="360" w:lineRule="auto"/>
        <w:rPr>
          <w:rFonts w:ascii="宋体" w:hAnsi="宋体" w:eastAsia="宋体"/>
          <w:sz w:val="24"/>
          <w:szCs w:val="24"/>
        </w:rPr>
      </w:pPr>
    </w:p>
    <w:p>
      <w:pPr>
        <w:pStyle w:val="2"/>
        <w:spacing w:line="360" w:lineRule="auto"/>
        <w:rPr>
          <w:rFonts w:ascii="宋体" w:hAnsi="宋体" w:eastAsia="宋体"/>
          <w:sz w:val="24"/>
          <w:szCs w:val="24"/>
        </w:rPr>
      </w:pPr>
    </w:p>
    <w:p>
      <w:pPr>
        <w:pStyle w:val="2"/>
        <w:spacing w:line="360" w:lineRule="auto"/>
        <w:rPr>
          <w:rFonts w:ascii="宋体" w:hAnsi="宋体" w:eastAsia="宋体"/>
          <w:sz w:val="24"/>
          <w:szCs w:val="24"/>
        </w:rPr>
      </w:pPr>
    </w:p>
    <w:p>
      <w:pPr>
        <w:pStyle w:val="2"/>
        <w:spacing w:line="360" w:lineRule="auto"/>
        <w:rPr>
          <w:rFonts w:ascii="宋体" w:hAnsi="宋体" w:eastAsia="宋体"/>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lang w:eastAsia="zh-CN"/>
        </w:rPr>
      </w:pPr>
    </w:p>
    <w:p>
      <w:pPr>
        <w:pStyle w:val="2"/>
        <w:rPr>
          <w:rFonts w:hint="eastAsia" w:ascii="宋体" w:hAnsi="宋体" w:cs="宋体"/>
          <w:b w:val="0"/>
          <w:bCs w:val="0"/>
          <w:sz w:val="24"/>
          <w:szCs w:val="24"/>
          <w:lang w:eastAsia="zh-CN"/>
        </w:rPr>
      </w:pPr>
    </w:p>
    <w:bookmarkEnd w:id="79"/>
    <w:p>
      <w:pPr>
        <w:pStyle w:val="3"/>
        <w:spacing w:before="240" w:after="120"/>
      </w:pPr>
      <w:bookmarkStart w:id="80" w:name="_Toc514360045"/>
      <w:bookmarkStart w:id="81" w:name="_Toc449705612"/>
      <w:r>
        <w:rPr>
          <w:rFonts w:hint="eastAsia"/>
        </w:rPr>
        <w:t>第六章 评审办法</w:t>
      </w:r>
      <w:bookmarkEnd w:id="80"/>
    </w:p>
    <w:p>
      <w:pPr>
        <w:pStyle w:val="4"/>
        <w:rPr>
          <w:sz w:val="24"/>
          <w:szCs w:val="24"/>
        </w:rPr>
      </w:pPr>
      <w:bookmarkStart w:id="82" w:name="_Toc449705547"/>
      <w:bookmarkStart w:id="83" w:name="_Toc449705608"/>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85" w:name="_Toc449705548"/>
      <w:bookmarkStart w:id="86" w:name="_Toc449705609"/>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4"/>
        <w:spacing w:line="400" w:lineRule="exact"/>
        <w:rPr>
          <w:sz w:val="24"/>
          <w:szCs w:val="24"/>
        </w:rPr>
      </w:pPr>
      <w:bookmarkStart w:id="87" w:name="_Toc449705549"/>
      <w:bookmarkStart w:id="88" w:name="_Toc449705610"/>
      <w:bookmarkStart w:id="89" w:name="_Toc217446103"/>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91" w:name="_Toc449705611"/>
      <w:bookmarkStart w:id="92" w:name="_Toc449705550"/>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bookmarkStart w:id="97" w:name="_GoBack"/>
      <w:bookmarkEnd w:id="97"/>
      <w:r>
        <w:rPr>
          <w:rFonts w:ascii="黑体" w:hAnsi="黑体"/>
          <w:sz w:val="32"/>
          <w:szCs w:val="32"/>
        </w:rPr>
        <w:tab/>
      </w:r>
    </w:p>
    <w:bookmarkEnd w:id="81"/>
    <w:p>
      <w:pPr>
        <w:pStyle w:val="3"/>
        <w:spacing w:before="240" w:after="120"/>
      </w:pPr>
      <w:bookmarkStart w:id="95" w:name="_Toc502912095"/>
      <w:bookmarkStart w:id="96" w:name="_Toc514360046"/>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8"/>
          <w:rFonts w:ascii="宋体" w:hAnsi="宋体" w:cs="宋体"/>
        </w:rPr>
      </w:pPr>
      <w:r>
        <w:rPr>
          <w:rStyle w:val="228"/>
          <w:rFonts w:hint="eastAsia" w:ascii="宋体" w:hAnsi="宋体" w:cs="宋体"/>
        </w:rPr>
        <w:t>1.付款方式：</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 xml:space="preserve">   年   月   日</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1"/>
        <w:widowControl w:val="0"/>
        <w:spacing w:before="0" w:beforeAutospacing="0" w:after="0" w:afterAutospacing="0" w:line="360" w:lineRule="auto"/>
        <w:ind w:firstLine="480" w:firstLineChars="200"/>
        <w:jc w:val="both"/>
        <w:rPr>
          <w:rFonts w:hint="eastAsia" w:hAnsi="宋体" w:eastAsia="宋体"/>
          <w:szCs w:val="24"/>
          <w:lang w:eastAsia="zh-CN"/>
        </w:rPr>
      </w:pPr>
      <w:r>
        <w:rPr>
          <w:rFonts w:hint="eastAsia" w:hAnsi="宋体" w:eastAsia="Times New Roman"/>
          <w:kern w:val="2"/>
          <w:szCs w:val="24"/>
        </w:rPr>
        <w:t>3. 交付方式：</w:t>
      </w:r>
      <w:r>
        <w:rPr>
          <w:rFonts w:hint="eastAsia" w:hAnsi="宋体" w:eastAsia="宋体"/>
          <w:kern w:val="2"/>
          <w:szCs w:val="24"/>
          <w:lang w:eastAsia="zh-CN"/>
        </w:rPr>
        <w:t>验收合格后现场交付。</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12小时</w:t>
      </w:r>
      <w:r>
        <w:rPr>
          <w:rFonts w:hint="eastAsia" w:hAnsi="宋体" w:eastAsia="Times New Roman"/>
          <w:kern w:val="2"/>
          <w:szCs w:val="24"/>
        </w:rPr>
        <w:t>内到达现场提供现场服务。有关内容如下：</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质保期为壹年</w:t>
      </w:r>
      <w:r>
        <w:rPr>
          <w:rFonts w:hint="eastAsia" w:hAnsi="宋体"/>
        </w:rPr>
        <w:t>（自验收合格之日起计算）。</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0000000000000000000"/>
    <w:charset w:val="00"/>
    <w:family w:val="swiss"/>
    <w:pitch w:val="default"/>
    <w:sig w:usb0="00000000" w:usb1="000000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7216"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C7D"/>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BC23C2"/>
    <w:rsid w:val="01C22C0F"/>
    <w:rsid w:val="03FD7484"/>
    <w:rsid w:val="046405EE"/>
    <w:rsid w:val="05096464"/>
    <w:rsid w:val="082832F6"/>
    <w:rsid w:val="092B0285"/>
    <w:rsid w:val="092F3451"/>
    <w:rsid w:val="09FC3E56"/>
    <w:rsid w:val="0AA607CA"/>
    <w:rsid w:val="0B627FDD"/>
    <w:rsid w:val="0B780EFD"/>
    <w:rsid w:val="0BC51DD2"/>
    <w:rsid w:val="0BE81238"/>
    <w:rsid w:val="0C5920D6"/>
    <w:rsid w:val="0C5B7D60"/>
    <w:rsid w:val="0C6B70D8"/>
    <w:rsid w:val="0CBC7D2E"/>
    <w:rsid w:val="0D25118F"/>
    <w:rsid w:val="0E5136AB"/>
    <w:rsid w:val="0F7D1F4A"/>
    <w:rsid w:val="0F8605ED"/>
    <w:rsid w:val="1125777C"/>
    <w:rsid w:val="11F86916"/>
    <w:rsid w:val="126F742E"/>
    <w:rsid w:val="13F07E91"/>
    <w:rsid w:val="140606F4"/>
    <w:rsid w:val="144818C1"/>
    <w:rsid w:val="16086B3C"/>
    <w:rsid w:val="167363BF"/>
    <w:rsid w:val="167A0716"/>
    <w:rsid w:val="17780E3C"/>
    <w:rsid w:val="18084D90"/>
    <w:rsid w:val="18B8626A"/>
    <w:rsid w:val="18CC7572"/>
    <w:rsid w:val="1A715042"/>
    <w:rsid w:val="1AF4545D"/>
    <w:rsid w:val="1B0307FF"/>
    <w:rsid w:val="1B102567"/>
    <w:rsid w:val="1C0B5822"/>
    <w:rsid w:val="1C4E11FC"/>
    <w:rsid w:val="1C750162"/>
    <w:rsid w:val="1C891DCD"/>
    <w:rsid w:val="1DAC0188"/>
    <w:rsid w:val="1E7F7118"/>
    <w:rsid w:val="1E9128B8"/>
    <w:rsid w:val="1F511BB5"/>
    <w:rsid w:val="1F98074D"/>
    <w:rsid w:val="1FE03CBB"/>
    <w:rsid w:val="20220BDA"/>
    <w:rsid w:val="20227BC4"/>
    <w:rsid w:val="20455380"/>
    <w:rsid w:val="20535637"/>
    <w:rsid w:val="21555ED5"/>
    <w:rsid w:val="21AD32D7"/>
    <w:rsid w:val="22253BAB"/>
    <w:rsid w:val="22C83D9B"/>
    <w:rsid w:val="23803072"/>
    <w:rsid w:val="23E9793C"/>
    <w:rsid w:val="24CF46C9"/>
    <w:rsid w:val="24F15B21"/>
    <w:rsid w:val="25C5543A"/>
    <w:rsid w:val="26055190"/>
    <w:rsid w:val="260F2019"/>
    <w:rsid w:val="26516179"/>
    <w:rsid w:val="26A5561F"/>
    <w:rsid w:val="26E64FA1"/>
    <w:rsid w:val="27650CFD"/>
    <w:rsid w:val="279C4B5E"/>
    <w:rsid w:val="28D10C5F"/>
    <w:rsid w:val="294C33C5"/>
    <w:rsid w:val="299624C7"/>
    <w:rsid w:val="2A383871"/>
    <w:rsid w:val="2BD074E2"/>
    <w:rsid w:val="2DEA7629"/>
    <w:rsid w:val="2FDA3CB5"/>
    <w:rsid w:val="30117915"/>
    <w:rsid w:val="308904AB"/>
    <w:rsid w:val="309D4981"/>
    <w:rsid w:val="30C16436"/>
    <w:rsid w:val="31043899"/>
    <w:rsid w:val="3190298E"/>
    <w:rsid w:val="31ED3008"/>
    <w:rsid w:val="32E94A3D"/>
    <w:rsid w:val="339A01F5"/>
    <w:rsid w:val="34234F3C"/>
    <w:rsid w:val="34D03484"/>
    <w:rsid w:val="35D81BA0"/>
    <w:rsid w:val="35EB7778"/>
    <w:rsid w:val="38A5662C"/>
    <w:rsid w:val="38D676C7"/>
    <w:rsid w:val="39BE22F9"/>
    <w:rsid w:val="39D72BAC"/>
    <w:rsid w:val="3A0034B8"/>
    <w:rsid w:val="3AA94975"/>
    <w:rsid w:val="3AC60A0C"/>
    <w:rsid w:val="3AEB70F2"/>
    <w:rsid w:val="3B10241C"/>
    <w:rsid w:val="3B2B36E0"/>
    <w:rsid w:val="3BB513AD"/>
    <w:rsid w:val="3BF8588E"/>
    <w:rsid w:val="3C0F5BBE"/>
    <w:rsid w:val="3C343215"/>
    <w:rsid w:val="3C45696A"/>
    <w:rsid w:val="3D1A6547"/>
    <w:rsid w:val="3D1F1981"/>
    <w:rsid w:val="3E2E1666"/>
    <w:rsid w:val="3E7B4F1F"/>
    <w:rsid w:val="3E8C6F6D"/>
    <w:rsid w:val="3FA345E1"/>
    <w:rsid w:val="3FE72B30"/>
    <w:rsid w:val="40585DFB"/>
    <w:rsid w:val="40CA0A6A"/>
    <w:rsid w:val="427F7223"/>
    <w:rsid w:val="42D8481E"/>
    <w:rsid w:val="432D7C6F"/>
    <w:rsid w:val="43815AA8"/>
    <w:rsid w:val="44922E44"/>
    <w:rsid w:val="46305E48"/>
    <w:rsid w:val="46971FD9"/>
    <w:rsid w:val="47CD0CCE"/>
    <w:rsid w:val="489B316B"/>
    <w:rsid w:val="4932243D"/>
    <w:rsid w:val="49680C10"/>
    <w:rsid w:val="4A016AF4"/>
    <w:rsid w:val="4B13169B"/>
    <w:rsid w:val="4B2D1064"/>
    <w:rsid w:val="4BE86683"/>
    <w:rsid w:val="4C6E4622"/>
    <w:rsid w:val="4CC40025"/>
    <w:rsid w:val="4D766AAE"/>
    <w:rsid w:val="4D7E4F9C"/>
    <w:rsid w:val="4DF57488"/>
    <w:rsid w:val="4DFD2C18"/>
    <w:rsid w:val="4E512D79"/>
    <w:rsid w:val="50430A84"/>
    <w:rsid w:val="51000855"/>
    <w:rsid w:val="51C67117"/>
    <w:rsid w:val="522F1936"/>
    <w:rsid w:val="5322786E"/>
    <w:rsid w:val="5350634B"/>
    <w:rsid w:val="539505D2"/>
    <w:rsid w:val="53D233BC"/>
    <w:rsid w:val="54407414"/>
    <w:rsid w:val="5495702A"/>
    <w:rsid w:val="55352418"/>
    <w:rsid w:val="55AC4EBD"/>
    <w:rsid w:val="561055AF"/>
    <w:rsid w:val="56B43E4C"/>
    <w:rsid w:val="56D332EE"/>
    <w:rsid w:val="57AE0D42"/>
    <w:rsid w:val="589911B1"/>
    <w:rsid w:val="599E5DE8"/>
    <w:rsid w:val="59D9125E"/>
    <w:rsid w:val="59E218E8"/>
    <w:rsid w:val="5B632662"/>
    <w:rsid w:val="5BD37980"/>
    <w:rsid w:val="5C587B6E"/>
    <w:rsid w:val="5DB22672"/>
    <w:rsid w:val="5DB64AC1"/>
    <w:rsid w:val="5DC03F90"/>
    <w:rsid w:val="5E0B5506"/>
    <w:rsid w:val="5E3E0970"/>
    <w:rsid w:val="5F3C5334"/>
    <w:rsid w:val="5F8F555A"/>
    <w:rsid w:val="5F9E7FA3"/>
    <w:rsid w:val="5FF700BB"/>
    <w:rsid w:val="5FF70B9E"/>
    <w:rsid w:val="600B2889"/>
    <w:rsid w:val="61110BD4"/>
    <w:rsid w:val="613A187B"/>
    <w:rsid w:val="6564789A"/>
    <w:rsid w:val="656B49BE"/>
    <w:rsid w:val="656C302A"/>
    <w:rsid w:val="65A11DC9"/>
    <w:rsid w:val="6921668A"/>
    <w:rsid w:val="692D2EE4"/>
    <w:rsid w:val="69E035C4"/>
    <w:rsid w:val="6A003A24"/>
    <w:rsid w:val="6AEB6204"/>
    <w:rsid w:val="6B5F51B6"/>
    <w:rsid w:val="6C195FB1"/>
    <w:rsid w:val="6E085AC5"/>
    <w:rsid w:val="6E630C9A"/>
    <w:rsid w:val="6F6E0203"/>
    <w:rsid w:val="6FCE02A5"/>
    <w:rsid w:val="701F038C"/>
    <w:rsid w:val="7046330B"/>
    <w:rsid w:val="71074FD0"/>
    <w:rsid w:val="725477AC"/>
    <w:rsid w:val="72704A6F"/>
    <w:rsid w:val="728F07CA"/>
    <w:rsid w:val="72BB0836"/>
    <w:rsid w:val="730C7FD6"/>
    <w:rsid w:val="733F3FAF"/>
    <w:rsid w:val="75046C84"/>
    <w:rsid w:val="761F34B1"/>
    <w:rsid w:val="763A23A1"/>
    <w:rsid w:val="76492D8B"/>
    <w:rsid w:val="786B0496"/>
    <w:rsid w:val="786E2733"/>
    <w:rsid w:val="7972750B"/>
    <w:rsid w:val="79AD313D"/>
    <w:rsid w:val="7A151EF6"/>
    <w:rsid w:val="7A803593"/>
    <w:rsid w:val="7C4E3105"/>
    <w:rsid w:val="7D8C103F"/>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6"/>
    <w:qFormat/>
    <w:uiPriority w:val="0"/>
    <w:pPr>
      <w:ind w:firstLine="480" w:firstLineChars="200"/>
    </w:pPr>
  </w:style>
  <w:style w:type="paragraph" w:customStyle="1" w:styleId="100">
    <w:name w:val="内容标题"/>
    <w:basedOn w:val="18"/>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6"/>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5"/>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6"/>
    <w:qFormat/>
    <w:uiPriority w:val="0"/>
    <w:pPr>
      <w:numPr>
        <w:numId w:val="0"/>
      </w:numPr>
      <w:adjustRightInd w:val="0"/>
      <w:snapToGrid w:val="0"/>
      <w:spacing w:before="280" w:line="374" w:lineRule="auto"/>
    </w:pPr>
  </w:style>
  <w:style w:type="paragraph" w:customStyle="1" w:styleId="122">
    <w:name w:val="摘要"/>
    <w:basedOn w:val="1"/>
    <w:next w:val="4"/>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6"/>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
    <w:qFormat/>
    <w:uiPriority w:val="0"/>
    <w:pPr>
      <w:suppressAutoHyphens/>
      <w:jc w:val="left"/>
    </w:pPr>
    <w:rPr>
      <w:rFonts w:ascii="Times New Roman" w:eastAsia="Times New Roman"/>
      <w:kern w:val="0"/>
      <w:sz w:val="24"/>
    </w:rPr>
  </w:style>
  <w:style w:type="paragraph" w:customStyle="1" w:styleId="154">
    <w:name w:val="标题2"/>
    <w:basedOn w:val="4"/>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5"/>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8"/>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4"/>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36</TotalTime>
  <ScaleCrop>false</ScaleCrop>
  <LinksUpToDate>false</LinksUpToDate>
  <CharactersWithSpaces>17367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渴望人鱼线的f罗</cp:lastModifiedBy>
  <cp:lastPrinted>2021-05-14T03:22:46Z</cp:lastPrinted>
  <dcterms:modified xsi:type="dcterms:W3CDTF">2021-05-14T03:28:04Z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