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99" w:rightChars="-95" w:firstLine="4080" w:firstLineChars="1700"/>
        <w:jc w:val="center"/>
        <w:rPr>
          <w:rFonts w:hint="default" w:ascii="宋体" w:eastAsia="宋体"/>
          <w:bCs/>
          <w:sz w:val="24"/>
          <w:lang w:val="en-US" w:eastAsia="zh-CN"/>
        </w:rPr>
      </w:pPr>
      <w:r>
        <w:rPr>
          <w:rFonts w:hint="eastAsia" w:ascii="宋体"/>
          <w:bCs/>
          <w:sz w:val="24"/>
        </w:rPr>
        <w:t>采购编号：</w:t>
      </w:r>
      <w:r>
        <w:rPr>
          <w:rFonts w:hint="eastAsia" w:ascii="宋体"/>
          <w:bCs/>
          <w:sz w:val="24"/>
          <w:lang w:val="en-US" w:eastAsia="zh-CN"/>
        </w:rPr>
        <w:t>XCMY20210415</w:t>
      </w:r>
    </w:p>
    <w:p>
      <w:pPr>
        <w:pStyle w:val="2"/>
        <w:rPr>
          <w:rFonts w:ascii="宋体"/>
          <w:bCs/>
          <w:sz w:val="24"/>
        </w:rPr>
      </w:pPr>
    </w:p>
    <w:p>
      <w:pPr>
        <w:pStyle w:val="2"/>
        <w:jc w:val="center"/>
        <w:rPr>
          <w:rFonts w:ascii="华文中宋" w:hAnsi="华文中宋" w:eastAsia="华文中宋"/>
          <w:spacing w:val="-10"/>
          <w:sz w:val="36"/>
          <w:szCs w:val="36"/>
        </w:rPr>
      </w:pPr>
      <w:r>
        <w:rPr>
          <w:rFonts w:hint="eastAsia" w:ascii="华文中宋" w:hAnsi="华文中宋" w:eastAsia="华文中宋"/>
          <w:spacing w:val="-10"/>
          <w:sz w:val="36"/>
          <w:szCs w:val="36"/>
        </w:rPr>
        <w:t>西昌民族幼儿师范高等专科学校2020年度财务收支专项审计服务采购项目</w:t>
      </w:r>
    </w:p>
    <w:p>
      <w:pPr>
        <w:pStyle w:val="2"/>
      </w:pPr>
    </w:p>
    <w:p>
      <w:pPr>
        <w:pStyle w:val="2"/>
        <w:rPr>
          <w:rFonts w:ascii="宋体"/>
          <w:b/>
          <w:sz w:val="52"/>
          <w:szCs w:val="52"/>
        </w:rPr>
      </w:pPr>
    </w:p>
    <w:p>
      <w:pPr>
        <w:jc w:val="center"/>
      </w:pPr>
      <w:r>
        <w:rPr>
          <w:rFonts w:hint="eastAsia" w:ascii="华文中宋" w:hAnsi="华文中宋" w:eastAsia="华文中宋"/>
          <w:sz w:val="96"/>
          <w:szCs w:val="96"/>
        </w:rPr>
        <w:t>竞争性磋商文件</w:t>
      </w:r>
    </w:p>
    <w:p>
      <w:pPr>
        <w:pStyle w:val="51"/>
      </w:pPr>
    </w:p>
    <w:p>
      <w:pPr>
        <w:pStyle w:val="51"/>
      </w:pPr>
    </w:p>
    <w:p>
      <w:pPr>
        <w:pStyle w:val="51"/>
      </w:pPr>
    </w:p>
    <w:p>
      <w:pPr>
        <w:pStyle w:val="51"/>
      </w:pPr>
    </w:p>
    <w:p>
      <w:pPr>
        <w:pStyle w:val="51"/>
      </w:pPr>
    </w:p>
    <w:p>
      <w:pPr>
        <w:pStyle w:val="51"/>
      </w:pPr>
    </w:p>
    <w:p>
      <w:pPr>
        <w:spacing w:line="460" w:lineRule="exact"/>
        <w:rPr>
          <w:b/>
          <w:sz w:val="30"/>
          <w:szCs w:val="30"/>
        </w:rPr>
      </w:pPr>
    </w:p>
    <w:p>
      <w:pPr>
        <w:spacing w:line="460" w:lineRule="exact"/>
        <w:ind w:left="283" w:leftChars="135"/>
        <w:rPr>
          <w:b/>
          <w:sz w:val="30"/>
          <w:szCs w:val="30"/>
        </w:rPr>
      </w:pPr>
    </w:p>
    <w:p>
      <w:pPr>
        <w:spacing w:line="460" w:lineRule="exact"/>
        <w:ind w:left="283" w:leftChars="135"/>
        <w:rPr>
          <w:rFonts w:ascii="华文中宋" w:hAnsi="华文中宋" w:eastAsia="华文中宋"/>
          <w:sz w:val="30"/>
          <w:szCs w:val="30"/>
        </w:rPr>
      </w:pPr>
    </w:p>
    <w:p>
      <w:pPr>
        <w:spacing w:line="460" w:lineRule="exact"/>
        <w:ind w:left="283" w:leftChars="135"/>
        <w:rPr>
          <w:rFonts w:ascii="华文中宋" w:hAnsi="华文中宋" w:eastAsia="华文中宋"/>
          <w:sz w:val="30"/>
          <w:szCs w:val="30"/>
        </w:rPr>
      </w:pPr>
    </w:p>
    <w:p>
      <w:pPr>
        <w:spacing w:line="460" w:lineRule="exact"/>
        <w:ind w:left="283" w:leftChars="135"/>
        <w:rPr>
          <w:rFonts w:ascii="华文中宋" w:hAnsi="华文中宋" w:eastAsia="华文中宋"/>
          <w:sz w:val="30"/>
          <w:szCs w:val="30"/>
        </w:rPr>
      </w:pPr>
    </w:p>
    <w:p>
      <w:pPr>
        <w:spacing w:line="460" w:lineRule="exact"/>
        <w:ind w:left="283" w:leftChars="135"/>
        <w:rPr>
          <w:rFonts w:ascii="华文中宋" w:hAnsi="华文中宋" w:eastAsia="华文中宋"/>
          <w:sz w:val="30"/>
          <w:szCs w:val="30"/>
        </w:rPr>
      </w:pPr>
    </w:p>
    <w:p>
      <w:pPr>
        <w:spacing w:line="460" w:lineRule="exact"/>
        <w:ind w:left="283" w:leftChars="135"/>
        <w:rPr>
          <w:rFonts w:ascii="华文中宋" w:hAnsi="华文中宋" w:eastAsia="华文中宋"/>
          <w:sz w:val="30"/>
          <w:szCs w:val="30"/>
        </w:rPr>
      </w:pPr>
    </w:p>
    <w:p>
      <w:pPr>
        <w:spacing w:line="460" w:lineRule="exact"/>
        <w:ind w:left="283" w:leftChars="135"/>
        <w:jc w:val="center"/>
        <w:rPr>
          <w:rFonts w:ascii="华文中宋" w:hAnsi="华文中宋" w:eastAsia="华文中宋"/>
          <w:sz w:val="30"/>
          <w:szCs w:val="30"/>
        </w:rPr>
      </w:pPr>
      <w:r>
        <w:rPr>
          <w:rFonts w:hint="eastAsia" w:ascii="华文中宋" w:hAnsi="华文中宋" w:eastAsia="华文中宋"/>
          <w:sz w:val="30"/>
          <w:szCs w:val="30"/>
        </w:rPr>
        <w:t>采</w:t>
      </w:r>
      <w:r>
        <w:rPr>
          <w:rFonts w:ascii="华文中宋" w:hAnsi="华文中宋" w:eastAsia="华文中宋"/>
          <w:sz w:val="30"/>
          <w:szCs w:val="30"/>
        </w:rPr>
        <w:t xml:space="preserve">   </w:t>
      </w:r>
      <w:r>
        <w:rPr>
          <w:rFonts w:hint="eastAsia" w:ascii="华文中宋" w:hAnsi="华文中宋" w:eastAsia="华文中宋"/>
          <w:sz w:val="30"/>
          <w:szCs w:val="30"/>
        </w:rPr>
        <w:t>购</w:t>
      </w:r>
      <w:r>
        <w:rPr>
          <w:rFonts w:ascii="华文中宋" w:hAnsi="华文中宋" w:eastAsia="华文中宋"/>
          <w:sz w:val="30"/>
          <w:szCs w:val="30"/>
        </w:rPr>
        <w:t xml:space="preserve">   </w:t>
      </w:r>
      <w:r>
        <w:rPr>
          <w:rFonts w:hint="eastAsia" w:ascii="华文中宋" w:hAnsi="华文中宋" w:eastAsia="华文中宋"/>
          <w:sz w:val="30"/>
          <w:szCs w:val="30"/>
        </w:rPr>
        <w:t>人：西昌民族幼儿师范高等专科学校</w:t>
      </w:r>
      <w:r>
        <w:rPr>
          <w:rFonts w:ascii="华文中宋" w:hAnsi="华文中宋" w:eastAsia="华文中宋"/>
          <w:sz w:val="30"/>
          <w:szCs w:val="30"/>
        </w:rPr>
        <w:t xml:space="preserve">                                           </w:t>
      </w:r>
    </w:p>
    <w:p>
      <w:pPr>
        <w:spacing w:line="460" w:lineRule="exact"/>
        <w:ind w:left="283" w:leftChars="135"/>
        <w:rPr>
          <w:rFonts w:ascii="华文中宋" w:hAnsi="华文中宋" w:eastAsia="华文中宋"/>
          <w:sz w:val="30"/>
          <w:szCs w:val="30"/>
        </w:rPr>
      </w:pPr>
      <w:r>
        <w:rPr>
          <w:rFonts w:ascii="华文中宋" w:hAnsi="华文中宋" w:eastAsia="华文中宋"/>
          <w:sz w:val="30"/>
          <w:szCs w:val="30"/>
        </w:rPr>
        <w:t xml:space="preserve">  </w:t>
      </w:r>
    </w:p>
    <w:p>
      <w:pPr>
        <w:spacing w:line="360" w:lineRule="auto"/>
        <w:ind w:firstLine="846" w:firstLineChars="282"/>
        <w:jc w:val="center"/>
        <w:rPr>
          <w:rFonts w:ascii="华文中宋" w:hAnsi="华文中宋" w:eastAsia="华文中宋"/>
          <w:sz w:val="30"/>
          <w:szCs w:val="30"/>
        </w:rPr>
      </w:pPr>
    </w:p>
    <w:p>
      <w:pPr>
        <w:spacing w:line="360" w:lineRule="auto"/>
        <w:jc w:val="center"/>
        <w:rPr>
          <w:rFonts w:ascii="华文中宋" w:hAnsi="华文中宋" w:eastAsia="华文中宋"/>
          <w:sz w:val="30"/>
          <w:szCs w:val="30"/>
        </w:rPr>
      </w:pPr>
      <w:r>
        <w:rPr>
          <w:rFonts w:hint="eastAsia" w:ascii="华文中宋" w:hAnsi="华文中宋" w:eastAsia="华文中宋"/>
          <w:sz w:val="30"/>
          <w:szCs w:val="30"/>
        </w:rPr>
        <w:t>四川·凉山州</w:t>
      </w:r>
    </w:p>
    <w:p>
      <w:pPr>
        <w:spacing w:line="360" w:lineRule="auto"/>
        <w:jc w:val="center"/>
        <w:rPr>
          <w:rFonts w:ascii="华文中宋" w:hAnsi="华文中宋" w:eastAsia="华文中宋"/>
          <w:bCs/>
          <w:sz w:val="30"/>
          <w:szCs w:val="30"/>
          <w:lang w:val="zh-CN"/>
        </w:rPr>
        <w:sectPr>
          <w:headerReference r:id="rId4" w:type="first"/>
          <w:headerReference r:id="rId3" w:type="even"/>
          <w:pgSz w:w="11906" w:h="16838"/>
          <w:pgMar w:top="1304" w:right="1474" w:bottom="1361" w:left="1474" w:header="851" w:footer="992" w:gutter="0"/>
          <w:pgNumType w:start="1"/>
          <w:cols w:space="425" w:num="1"/>
          <w:docGrid w:type="lines" w:linePitch="312" w:charSpace="0"/>
        </w:sectPr>
      </w:pPr>
      <w:r>
        <w:rPr>
          <w:rFonts w:ascii="华文中宋" w:hAnsi="华文中宋" w:eastAsia="华文中宋"/>
          <w:bCs/>
          <w:sz w:val="30"/>
          <w:szCs w:val="30"/>
          <w:lang w:val="zh-CN"/>
        </w:rPr>
        <w:t>202</w:t>
      </w:r>
      <w:r>
        <w:rPr>
          <w:rFonts w:hint="eastAsia" w:ascii="华文中宋" w:hAnsi="华文中宋" w:eastAsia="华文中宋"/>
          <w:bCs/>
          <w:sz w:val="30"/>
          <w:szCs w:val="30"/>
          <w:lang w:val="zh-CN"/>
        </w:rPr>
        <w:t>1年</w:t>
      </w:r>
      <w:r>
        <w:rPr>
          <w:rFonts w:ascii="华文中宋" w:hAnsi="华文中宋" w:eastAsia="华文中宋"/>
          <w:bCs/>
          <w:sz w:val="30"/>
          <w:szCs w:val="30"/>
        </w:rPr>
        <w:t>0</w:t>
      </w:r>
      <w:r>
        <w:rPr>
          <w:rFonts w:hint="eastAsia" w:ascii="华文中宋" w:hAnsi="华文中宋" w:eastAsia="华文中宋"/>
          <w:bCs/>
          <w:sz w:val="30"/>
          <w:szCs w:val="30"/>
        </w:rPr>
        <w:t>4</w:t>
      </w:r>
      <w:r>
        <w:rPr>
          <w:rFonts w:hint="eastAsia" w:ascii="华文中宋" w:hAnsi="华文中宋" w:eastAsia="华文中宋"/>
          <w:bCs/>
          <w:sz w:val="30"/>
          <w:szCs w:val="30"/>
          <w:lang w:val="zh-CN"/>
        </w:rPr>
        <w:t>月</w:t>
      </w:r>
      <w:bookmarkStart w:id="0" w:name="_Hlt101233737"/>
      <w:bookmarkEnd w:id="0"/>
      <w:bookmarkStart w:id="1" w:name="_Hlt101843627"/>
      <w:bookmarkEnd w:id="1"/>
    </w:p>
    <w:p>
      <w:pPr>
        <w:pStyle w:val="56"/>
        <w:spacing w:before="0"/>
        <w:jc w:val="center"/>
        <w:rPr>
          <w:color w:val="auto"/>
          <w:sz w:val="32"/>
          <w:szCs w:val="32"/>
        </w:rPr>
      </w:pPr>
      <w:r>
        <w:rPr>
          <w:rFonts w:hint="eastAsia"/>
          <w:color w:val="auto"/>
          <w:sz w:val="36"/>
          <w:szCs w:val="36"/>
          <w:lang w:val="zh-CN"/>
        </w:rPr>
        <w:t>目</w:t>
      </w:r>
      <w:r>
        <w:rPr>
          <w:color w:val="auto"/>
          <w:sz w:val="36"/>
          <w:szCs w:val="36"/>
          <w:lang w:val="zh-CN"/>
        </w:rPr>
        <w:t xml:space="preserve">  </w:t>
      </w:r>
      <w:r>
        <w:rPr>
          <w:rFonts w:hint="eastAsia"/>
          <w:color w:val="auto"/>
          <w:sz w:val="36"/>
          <w:szCs w:val="36"/>
          <w:lang w:val="zh-CN"/>
        </w:rPr>
        <w:t>录</w:t>
      </w:r>
    </w:p>
    <w:p>
      <w:pPr>
        <w:pStyle w:val="20"/>
        <w:tabs>
          <w:tab w:val="right" w:leader="dot" w:pos="10490"/>
        </w:tabs>
      </w:pPr>
    </w:p>
    <w:p>
      <w:pPr>
        <w:pStyle w:val="20"/>
        <w:tabs>
          <w:tab w:val="right" w:leader="dot" w:pos="8948"/>
        </w:tabs>
        <w:spacing w:line="360" w:lineRule="auto"/>
        <w:rPr>
          <w:rFonts w:ascii="宋体"/>
          <w:sz w:val="28"/>
          <w:szCs w:val="28"/>
        </w:rPr>
      </w:pPr>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r>
        <w:fldChar w:fldCharType="begin"/>
      </w:r>
      <w:r>
        <w:instrText xml:space="preserve"> HYPERLINK \l "_Toc5053511" </w:instrText>
      </w:r>
      <w:r>
        <w:fldChar w:fldCharType="separate"/>
      </w:r>
      <w:r>
        <w:rPr>
          <w:rStyle w:val="33"/>
          <w:rFonts w:hint="eastAsia" w:ascii="宋体" w:hAnsi="宋体"/>
          <w:sz w:val="28"/>
          <w:szCs w:val="28"/>
        </w:rPr>
        <w:t>第一章</w:t>
      </w:r>
      <w:r>
        <w:rPr>
          <w:rStyle w:val="33"/>
          <w:rFonts w:ascii="宋体" w:hAnsi="宋体"/>
          <w:sz w:val="28"/>
          <w:szCs w:val="28"/>
        </w:rPr>
        <w:t xml:space="preserve">  </w:t>
      </w:r>
      <w:r>
        <w:rPr>
          <w:rStyle w:val="33"/>
          <w:rFonts w:hint="eastAsia" w:ascii="宋体" w:hAnsi="宋体"/>
          <w:sz w:val="28"/>
          <w:szCs w:val="28"/>
        </w:rPr>
        <w:t>磋商邀请</w:t>
      </w:r>
      <w:r>
        <w:rPr>
          <w:rFonts w:ascii="宋体"/>
          <w:sz w:val="28"/>
          <w:szCs w:val="28"/>
        </w:rPr>
        <w:tab/>
      </w:r>
      <w:r>
        <w:rPr>
          <w:rFonts w:ascii="宋体" w:hAnsi="宋体"/>
          <w:sz w:val="28"/>
          <w:szCs w:val="28"/>
        </w:rPr>
        <w:fldChar w:fldCharType="begin"/>
      </w:r>
      <w:r>
        <w:rPr>
          <w:rFonts w:ascii="宋体" w:hAnsi="宋体"/>
          <w:sz w:val="28"/>
          <w:szCs w:val="28"/>
        </w:rPr>
        <w:instrText xml:space="preserve"> PAGEREF _Toc5053511 \h </w:instrText>
      </w:r>
      <w:r>
        <w:rPr>
          <w:rFonts w:ascii="宋体" w:hAnsi="宋体"/>
          <w:sz w:val="28"/>
          <w:szCs w:val="28"/>
        </w:rPr>
        <w:fldChar w:fldCharType="separate"/>
      </w:r>
      <w:r>
        <w:rPr>
          <w:rFonts w:ascii="宋体" w:hAnsi="宋体"/>
          <w:sz w:val="28"/>
          <w:szCs w:val="28"/>
        </w:rPr>
        <w:t>2</w:t>
      </w:r>
      <w:r>
        <w:rPr>
          <w:rFonts w:ascii="宋体" w:hAnsi="宋体"/>
          <w:sz w:val="28"/>
          <w:szCs w:val="28"/>
        </w:rPr>
        <w:fldChar w:fldCharType="end"/>
      </w:r>
      <w:r>
        <w:rPr>
          <w:rFonts w:ascii="宋体" w:hAnsi="宋体"/>
          <w:sz w:val="28"/>
          <w:szCs w:val="28"/>
        </w:rPr>
        <w:fldChar w:fldCharType="end"/>
      </w:r>
    </w:p>
    <w:p>
      <w:pPr>
        <w:pStyle w:val="20"/>
        <w:tabs>
          <w:tab w:val="right" w:leader="dot" w:pos="8948"/>
        </w:tabs>
        <w:spacing w:line="360" w:lineRule="auto"/>
        <w:rPr>
          <w:rFonts w:ascii="宋体"/>
          <w:sz w:val="28"/>
          <w:szCs w:val="28"/>
        </w:rPr>
      </w:pPr>
      <w:r>
        <w:fldChar w:fldCharType="begin"/>
      </w:r>
      <w:r>
        <w:instrText xml:space="preserve"> HYPERLINK \l "_Toc5053512" </w:instrText>
      </w:r>
      <w:r>
        <w:fldChar w:fldCharType="separate"/>
      </w:r>
      <w:r>
        <w:rPr>
          <w:rStyle w:val="33"/>
          <w:rFonts w:hint="eastAsia" w:ascii="宋体" w:hAnsi="宋体"/>
          <w:sz w:val="28"/>
          <w:szCs w:val="28"/>
        </w:rPr>
        <w:t>第二章</w:t>
      </w:r>
      <w:r>
        <w:rPr>
          <w:rStyle w:val="33"/>
          <w:rFonts w:ascii="宋体" w:hAnsi="宋体"/>
          <w:sz w:val="28"/>
          <w:szCs w:val="28"/>
        </w:rPr>
        <w:t xml:space="preserve">  </w:t>
      </w:r>
      <w:r>
        <w:rPr>
          <w:rStyle w:val="33"/>
          <w:rFonts w:hint="eastAsia" w:ascii="宋体" w:hAnsi="宋体"/>
          <w:sz w:val="28"/>
          <w:szCs w:val="28"/>
        </w:rPr>
        <w:t>磋商须知</w:t>
      </w:r>
      <w:r>
        <w:rPr>
          <w:rFonts w:ascii="宋体"/>
          <w:sz w:val="28"/>
          <w:szCs w:val="28"/>
        </w:rPr>
        <w:tab/>
      </w:r>
      <w:r>
        <w:rPr>
          <w:rFonts w:hint="eastAsia" w:ascii="宋体" w:hAnsi="宋体"/>
          <w:sz w:val="28"/>
          <w:szCs w:val="28"/>
        </w:rPr>
        <w:t>5</w:t>
      </w:r>
      <w:r>
        <w:rPr>
          <w:rFonts w:hint="eastAsia" w:ascii="宋体" w:hAnsi="宋体"/>
          <w:sz w:val="28"/>
          <w:szCs w:val="28"/>
        </w:rPr>
        <w:fldChar w:fldCharType="end"/>
      </w:r>
    </w:p>
    <w:p>
      <w:pPr>
        <w:pStyle w:val="20"/>
        <w:tabs>
          <w:tab w:val="right" w:leader="dot" w:pos="8948"/>
        </w:tabs>
        <w:spacing w:line="360" w:lineRule="auto"/>
        <w:rPr>
          <w:rFonts w:ascii="宋体"/>
          <w:sz w:val="28"/>
          <w:szCs w:val="28"/>
        </w:rPr>
      </w:pPr>
      <w:r>
        <w:fldChar w:fldCharType="begin"/>
      </w:r>
      <w:r>
        <w:instrText xml:space="preserve"> HYPERLINK \l "_Toc5053557" </w:instrText>
      </w:r>
      <w:r>
        <w:fldChar w:fldCharType="separate"/>
      </w:r>
      <w:r>
        <w:rPr>
          <w:rStyle w:val="33"/>
          <w:rFonts w:hint="eastAsia" w:ascii="宋体" w:hAnsi="宋体"/>
          <w:sz w:val="28"/>
          <w:szCs w:val="28"/>
        </w:rPr>
        <w:t>第三章</w:t>
      </w:r>
      <w:r>
        <w:rPr>
          <w:rStyle w:val="33"/>
          <w:rFonts w:ascii="宋体" w:hAnsi="宋体"/>
          <w:sz w:val="28"/>
          <w:szCs w:val="28"/>
        </w:rPr>
        <w:t xml:space="preserve">  </w:t>
      </w:r>
      <w:r>
        <w:rPr>
          <w:rStyle w:val="33"/>
          <w:rFonts w:hint="eastAsia" w:ascii="宋体" w:hAnsi="宋体"/>
          <w:sz w:val="28"/>
          <w:szCs w:val="28"/>
        </w:rPr>
        <w:t>供应商资格条件要求</w:t>
      </w:r>
      <w:r>
        <w:rPr>
          <w:rFonts w:ascii="宋体"/>
          <w:sz w:val="28"/>
          <w:szCs w:val="28"/>
        </w:rPr>
        <w:tab/>
      </w:r>
      <w:r>
        <w:rPr>
          <w:rFonts w:ascii="宋体" w:hAnsi="宋体"/>
          <w:sz w:val="28"/>
          <w:szCs w:val="28"/>
        </w:rPr>
        <w:t>2</w:t>
      </w:r>
      <w:r>
        <w:rPr>
          <w:rFonts w:ascii="宋体" w:hAnsi="宋体"/>
          <w:sz w:val="28"/>
          <w:szCs w:val="28"/>
        </w:rPr>
        <w:fldChar w:fldCharType="end"/>
      </w:r>
      <w:r>
        <w:rPr>
          <w:rFonts w:ascii="宋体"/>
          <w:sz w:val="28"/>
          <w:szCs w:val="28"/>
        </w:rPr>
        <w:t>0</w:t>
      </w:r>
    </w:p>
    <w:p>
      <w:pPr>
        <w:pStyle w:val="20"/>
        <w:tabs>
          <w:tab w:val="right" w:leader="dot" w:pos="8948"/>
        </w:tabs>
        <w:spacing w:line="360" w:lineRule="auto"/>
        <w:rPr>
          <w:rFonts w:ascii="宋体" w:hAnsi="宋体"/>
          <w:sz w:val="28"/>
          <w:szCs w:val="28"/>
        </w:rPr>
      </w:pPr>
      <w:r>
        <w:fldChar w:fldCharType="begin"/>
      </w:r>
      <w:r>
        <w:instrText xml:space="preserve"> HYPERLINK \l "_Toc5053558" </w:instrText>
      </w:r>
      <w:r>
        <w:fldChar w:fldCharType="separate"/>
      </w:r>
      <w:r>
        <w:rPr>
          <w:rStyle w:val="33"/>
          <w:rFonts w:hint="eastAsia" w:ascii="宋体" w:hAnsi="宋体"/>
          <w:sz w:val="28"/>
          <w:szCs w:val="28"/>
        </w:rPr>
        <w:t>第四章</w:t>
      </w:r>
      <w:r>
        <w:rPr>
          <w:rStyle w:val="33"/>
          <w:rFonts w:ascii="宋体" w:hAnsi="宋体"/>
          <w:sz w:val="28"/>
          <w:szCs w:val="28"/>
        </w:rPr>
        <w:t xml:space="preserve">  </w:t>
      </w:r>
      <w:r>
        <w:rPr>
          <w:rStyle w:val="33"/>
          <w:rFonts w:hint="eastAsia" w:ascii="宋体" w:hAnsi="宋体"/>
          <w:sz w:val="28"/>
          <w:szCs w:val="28"/>
        </w:rPr>
        <w:t>供应商资格证明材料</w:t>
      </w:r>
      <w:r>
        <w:rPr>
          <w:rFonts w:ascii="宋体"/>
          <w:sz w:val="28"/>
          <w:szCs w:val="28"/>
        </w:rPr>
        <w:tab/>
      </w:r>
      <w:r>
        <w:rPr>
          <w:rFonts w:ascii="宋体" w:hAnsi="宋体"/>
          <w:sz w:val="28"/>
          <w:szCs w:val="28"/>
        </w:rPr>
        <w:t>2</w:t>
      </w:r>
      <w:r>
        <w:rPr>
          <w:rFonts w:ascii="宋体" w:hAnsi="宋体"/>
          <w:sz w:val="28"/>
          <w:szCs w:val="28"/>
        </w:rPr>
        <w:fldChar w:fldCharType="end"/>
      </w:r>
      <w:r>
        <w:rPr>
          <w:rFonts w:hint="eastAsia" w:ascii="宋体" w:hAnsi="宋体"/>
          <w:sz w:val="28"/>
          <w:szCs w:val="28"/>
        </w:rPr>
        <w:t>1</w:t>
      </w:r>
    </w:p>
    <w:p>
      <w:pPr>
        <w:pStyle w:val="20"/>
        <w:tabs>
          <w:tab w:val="right" w:leader="dot" w:pos="8948"/>
        </w:tabs>
        <w:spacing w:line="360" w:lineRule="auto"/>
        <w:rPr>
          <w:rFonts w:ascii="宋体" w:hAnsi="宋体"/>
          <w:sz w:val="28"/>
          <w:szCs w:val="28"/>
        </w:rPr>
      </w:pPr>
      <w:r>
        <w:fldChar w:fldCharType="begin"/>
      </w:r>
      <w:r>
        <w:instrText xml:space="preserve"> HYPERLINK \l "_Toc5053559" </w:instrText>
      </w:r>
      <w:r>
        <w:fldChar w:fldCharType="separate"/>
      </w:r>
      <w:r>
        <w:rPr>
          <w:rStyle w:val="33"/>
          <w:rFonts w:hint="eastAsia" w:ascii="宋体" w:hAnsi="宋体"/>
          <w:sz w:val="28"/>
          <w:szCs w:val="28"/>
        </w:rPr>
        <w:t>第五章</w:t>
      </w:r>
      <w:r>
        <w:rPr>
          <w:rStyle w:val="33"/>
          <w:rFonts w:ascii="宋体" w:hAnsi="宋体"/>
          <w:sz w:val="28"/>
          <w:szCs w:val="28"/>
        </w:rPr>
        <w:t xml:space="preserve">  </w:t>
      </w:r>
      <w:r>
        <w:rPr>
          <w:rStyle w:val="33"/>
          <w:rFonts w:hint="eastAsia" w:ascii="宋体" w:hAnsi="宋体"/>
          <w:sz w:val="28"/>
          <w:szCs w:val="28"/>
        </w:rPr>
        <w:t>采购项目技术、服务、政府采购合同内容条款及其他商务要求</w:t>
      </w:r>
      <w:r>
        <w:rPr>
          <w:rFonts w:ascii="宋体"/>
          <w:sz w:val="28"/>
          <w:szCs w:val="28"/>
        </w:rPr>
        <w:tab/>
      </w:r>
      <w:r>
        <w:rPr>
          <w:rFonts w:ascii="宋体" w:hAnsi="宋体"/>
          <w:sz w:val="28"/>
          <w:szCs w:val="28"/>
        </w:rPr>
        <w:t>2</w:t>
      </w:r>
      <w:r>
        <w:rPr>
          <w:rFonts w:ascii="宋体" w:hAnsi="宋体"/>
          <w:sz w:val="28"/>
          <w:szCs w:val="28"/>
        </w:rPr>
        <w:fldChar w:fldCharType="end"/>
      </w:r>
      <w:r>
        <w:rPr>
          <w:rFonts w:hint="eastAsia" w:ascii="宋体" w:hAnsi="宋体"/>
          <w:sz w:val="28"/>
          <w:szCs w:val="28"/>
        </w:rPr>
        <w:t>2</w:t>
      </w:r>
    </w:p>
    <w:p>
      <w:pPr>
        <w:pStyle w:val="20"/>
        <w:tabs>
          <w:tab w:val="right" w:leader="dot" w:pos="8948"/>
        </w:tabs>
        <w:spacing w:line="360" w:lineRule="auto"/>
        <w:rPr>
          <w:rFonts w:ascii="宋体" w:hAnsi="宋体"/>
          <w:sz w:val="28"/>
          <w:szCs w:val="28"/>
        </w:rPr>
      </w:pPr>
      <w:r>
        <w:fldChar w:fldCharType="begin"/>
      </w:r>
      <w:r>
        <w:instrText xml:space="preserve"> HYPERLINK \l "_Toc5053590" </w:instrText>
      </w:r>
      <w:r>
        <w:fldChar w:fldCharType="separate"/>
      </w:r>
      <w:r>
        <w:rPr>
          <w:rStyle w:val="33"/>
          <w:rFonts w:hint="eastAsia" w:ascii="宋体" w:hAnsi="宋体"/>
          <w:sz w:val="28"/>
          <w:szCs w:val="28"/>
        </w:rPr>
        <w:t>第六章</w:t>
      </w:r>
      <w:r>
        <w:rPr>
          <w:rStyle w:val="33"/>
          <w:rFonts w:ascii="宋体" w:hAnsi="宋体"/>
          <w:sz w:val="28"/>
          <w:szCs w:val="28"/>
        </w:rPr>
        <w:t xml:space="preserve">  </w:t>
      </w:r>
      <w:r>
        <w:rPr>
          <w:rStyle w:val="33"/>
          <w:rFonts w:hint="eastAsia" w:ascii="宋体" w:hAnsi="宋体"/>
          <w:sz w:val="28"/>
          <w:szCs w:val="28"/>
        </w:rPr>
        <w:t>采购项目实质性要求</w:t>
      </w:r>
      <w:r>
        <w:rPr>
          <w:rFonts w:ascii="宋体"/>
          <w:sz w:val="28"/>
          <w:szCs w:val="28"/>
        </w:rPr>
        <w:tab/>
      </w:r>
      <w:r>
        <w:rPr>
          <w:rFonts w:ascii="宋体" w:hAnsi="宋体"/>
          <w:sz w:val="28"/>
          <w:szCs w:val="28"/>
        </w:rPr>
        <w:t>2</w:t>
      </w:r>
      <w:r>
        <w:rPr>
          <w:rFonts w:ascii="宋体" w:hAnsi="宋体"/>
          <w:sz w:val="28"/>
          <w:szCs w:val="28"/>
        </w:rPr>
        <w:fldChar w:fldCharType="end"/>
      </w:r>
      <w:r>
        <w:rPr>
          <w:rFonts w:hint="eastAsia" w:ascii="宋体" w:hAnsi="宋体"/>
          <w:sz w:val="28"/>
          <w:szCs w:val="28"/>
        </w:rPr>
        <w:t>4</w:t>
      </w:r>
    </w:p>
    <w:p>
      <w:pPr>
        <w:pStyle w:val="20"/>
        <w:tabs>
          <w:tab w:val="right" w:leader="dot" w:pos="8948"/>
        </w:tabs>
        <w:spacing w:line="360" w:lineRule="auto"/>
        <w:rPr>
          <w:rFonts w:ascii="宋体" w:hAnsi="宋体"/>
          <w:sz w:val="28"/>
          <w:szCs w:val="28"/>
        </w:rPr>
      </w:pPr>
      <w:r>
        <w:fldChar w:fldCharType="begin"/>
      </w:r>
      <w:r>
        <w:instrText xml:space="preserve"> HYPERLINK \l "_Toc5053594" </w:instrText>
      </w:r>
      <w:r>
        <w:fldChar w:fldCharType="separate"/>
      </w:r>
      <w:r>
        <w:rPr>
          <w:rStyle w:val="33"/>
          <w:rFonts w:hint="eastAsia" w:ascii="宋体" w:hAnsi="宋体"/>
          <w:sz w:val="28"/>
          <w:szCs w:val="28"/>
        </w:rPr>
        <w:t>第七章</w:t>
      </w:r>
      <w:r>
        <w:rPr>
          <w:rStyle w:val="33"/>
          <w:rFonts w:ascii="宋体" w:hAnsi="宋体"/>
          <w:sz w:val="28"/>
          <w:szCs w:val="28"/>
        </w:rPr>
        <w:t xml:space="preserve">  </w:t>
      </w:r>
      <w:r>
        <w:rPr>
          <w:rStyle w:val="33"/>
          <w:rFonts w:hint="eastAsia" w:ascii="宋体" w:hAnsi="宋体"/>
          <w:sz w:val="28"/>
          <w:szCs w:val="28"/>
        </w:rPr>
        <w:t>磋商内容、磋商过程中可实质性变动的内容</w:t>
      </w:r>
      <w:r>
        <w:rPr>
          <w:rFonts w:ascii="宋体"/>
          <w:sz w:val="28"/>
          <w:szCs w:val="28"/>
        </w:rPr>
        <w:tab/>
      </w:r>
      <w:r>
        <w:rPr>
          <w:rFonts w:ascii="宋体" w:hAnsi="宋体"/>
          <w:sz w:val="28"/>
          <w:szCs w:val="28"/>
        </w:rPr>
        <w:t>2</w:t>
      </w:r>
      <w:r>
        <w:rPr>
          <w:rFonts w:ascii="宋体" w:hAnsi="宋体"/>
          <w:sz w:val="28"/>
          <w:szCs w:val="28"/>
        </w:rPr>
        <w:fldChar w:fldCharType="end"/>
      </w:r>
      <w:r>
        <w:rPr>
          <w:rFonts w:hint="eastAsia" w:ascii="宋体" w:hAnsi="宋体"/>
          <w:sz w:val="28"/>
          <w:szCs w:val="28"/>
        </w:rPr>
        <w:t>5</w:t>
      </w:r>
    </w:p>
    <w:p>
      <w:pPr>
        <w:pStyle w:val="20"/>
        <w:tabs>
          <w:tab w:val="right" w:leader="dot" w:pos="8948"/>
        </w:tabs>
        <w:spacing w:line="360" w:lineRule="auto"/>
        <w:rPr>
          <w:rFonts w:ascii="宋体" w:hAnsi="宋体"/>
          <w:sz w:val="28"/>
          <w:szCs w:val="28"/>
        </w:rPr>
      </w:pPr>
      <w:r>
        <w:fldChar w:fldCharType="begin"/>
      </w:r>
      <w:r>
        <w:instrText xml:space="preserve"> HYPERLINK \l "_Toc5053595" </w:instrText>
      </w:r>
      <w:r>
        <w:fldChar w:fldCharType="separate"/>
      </w:r>
      <w:r>
        <w:rPr>
          <w:rStyle w:val="33"/>
          <w:rFonts w:hint="eastAsia" w:ascii="宋体" w:hAnsi="宋体"/>
          <w:sz w:val="28"/>
          <w:szCs w:val="28"/>
        </w:rPr>
        <w:t>第八章</w:t>
      </w:r>
      <w:r>
        <w:rPr>
          <w:rStyle w:val="33"/>
          <w:rFonts w:ascii="宋体" w:hAnsi="宋体"/>
          <w:sz w:val="28"/>
          <w:szCs w:val="28"/>
        </w:rPr>
        <w:t xml:space="preserve">  </w:t>
      </w:r>
      <w:r>
        <w:rPr>
          <w:rStyle w:val="33"/>
          <w:rFonts w:hint="eastAsia" w:ascii="宋体" w:hAnsi="宋体"/>
          <w:sz w:val="28"/>
          <w:szCs w:val="28"/>
        </w:rPr>
        <w:t>响应文件格式</w:t>
      </w:r>
      <w:r>
        <w:rPr>
          <w:rFonts w:ascii="宋体"/>
          <w:sz w:val="28"/>
          <w:szCs w:val="28"/>
        </w:rPr>
        <w:tab/>
      </w:r>
      <w:r>
        <w:rPr>
          <w:rFonts w:ascii="宋体" w:hAnsi="宋体"/>
          <w:sz w:val="28"/>
          <w:szCs w:val="28"/>
        </w:rPr>
        <w:t>2</w:t>
      </w:r>
      <w:r>
        <w:rPr>
          <w:rFonts w:ascii="宋体" w:hAnsi="宋体"/>
          <w:sz w:val="28"/>
          <w:szCs w:val="28"/>
        </w:rPr>
        <w:fldChar w:fldCharType="end"/>
      </w:r>
      <w:r>
        <w:rPr>
          <w:rFonts w:hint="eastAsia" w:ascii="宋体" w:hAnsi="宋体"/>
          <w:sz w:val="28"/>
          <w:szCs w:val="28"/>
        </w:rPr>
        <w:t>6</w:t>
      </w:r>
    </w:p>
    <w:p>
      <w:pPr>
        <w:pStyle w:val="20"/>
        <w:tabs>
          <w:tab w:val="right" w:leader="dot" w:pos="8948"/>
        </w:tabs>
        <w:spacing w:line="360" w:lineRule="auto"/>
        <w:rPr>
          <w:rFonts w:ascii="宋体" w:hAnsi="宋体"/>
          <w:sz w:val="28"/>
          <w:szCs w:val="28"/>
        </w:rPr>
      </w:pPr>
      <w:r>
        <w:fldChar w:fldCharType="begin"/>
      </w:r>
      <w:r>
        <w:instrText xml:space="preserve"> HYPERLINK \l "_Toc5053597" </w:instrText>
      </w:r>
      <w:r>
        <w:fldChar w:fldCharType="separate"/>
      </w:r>
      <w:r>
        <w:rPr>
          <w:rStyle w:val="33"/>
          <w:rFonts w:hint="eastAsia" w:ascii="宋体" w:hAnsi="宋体"/>
          <w:sz w:val="28"/>
          <w:szCs w:val="28"/>
        </w:rPr>
        <w:t>第九章</w:t>
      </w:r>
      <w:r>
        <w:rPr>
          <w:rStyle w:val="33"/>
          <w:rFonts w:ascii="宋体" w:hAnsi="宋体"/>
          <w:sz w:val="28"/>
          <w:szCs w:val="28"/>
        </w:rPr>
        <w:t xml:space="preserve">  </w:t>
      </w:r>
      <w:r>
        <w:rPr>
          <w:rStyle w:val="33"/>
          <w:rFonts w:hint="eastAsia" w:ascii="宋体" w:hAnsi="宋体"/>
          <w:sz w:val="28"/>
          <w:szCs w:val="28"/>
        </w:rPr>
        <w:t>评审方法</w:t>
      </w:r>
      <w:r>
        <w:rPr>
          <w:rFonts w:ascii="宋体"/>
          <w:sz w:val="28"/>
          <w:szCs w:val="28"/>
        </w:rPr>
        <w:tab/>
      </w:r>
      <w:r>
        <w:rPr>
          <w:rFonts w:ascii="宋体" w:hAnsi="宋体"/>
          <w:sz w:val="28"/>
          <w:szCs w:val="28"/>
        </w:rPr>
        <w:t>4</w:t>
      </w:r>
      <w:r>
        <w:rPr>
          <w:rFonts w:ascii="宋体" w:hAnsi="宋体"/>
          <w:sz w:val="28"/>
          <w:szCs w:val="28"/>
        </w:rPr>
        <w:fldChar w:fldCharType="end"/>
      </w:r>
      <w:r>
        <w:rPr>
          <w:rFonts w:hint="eastAsia" w:ascii="宋体" w:hAnsi="宋体"/>
          <w:sz w:val="28"/>
          <w:szCs w:val="28"/>
        </w:rPr>
        <w:t>7</w:t>
      </w:r>
    </w:p>
    <w:p>
      <w:pPr>
        <w:pStyle w:val="20"/>
        <w:tabs>
          <w:tab w:val="right" w:leader="dot" w:pos="8948"/>
        </w:tabs>
        <w:spacing w:line="360" w:lineRule="auto"/>
        <w:rPr>
          <w:rFonts w:ascii="宋体"/>
          <w:sz w:val="28"/>
          <w:szCs w:val="28"/>
        </w:rPr>
      </w:pPr>
      <w:r>
        <w:fldChar w:fldCharType="begin"/>
      </w:r>
      <w:r>
        <w:instrText xml:space="preserve"> HYPERLINK \l "_Toc5053600" </w:instrText>
      </w:r>
      <w:r>
        <w:fldChar w:fldCharType="separate"/>
      </w:r>
      <w:r>
        <w:rPr>
          <w:rStyle w:val="33"/>
          <w:rFonts w:hint="eastAsia" w:ascii="宋体" w:hAnsi="宋体"/>
          <w:sz w:val="28"/>
          <w:szCs w:val="28"/>
        </w:rPr>
        <w:t>第十章</w:t>
      </w:r>
      <w:r>
        <w:rPr>
          <w:rStyle w:val="33"/>
          <w:rFonts w:ascii="宋体" w:hAnsi="宋体"/>
          <w:sz w:val="28"/>
          <w:szCs w:val="28"/>
        </w:rPr>
        <w:t xml:space="preserve">  </w:t>
      </w:r>
      <w:r>
        <w:rPr>
          <w:rStyle w:val="33"/>
          <w:rFonts w:hint="eastAsia" w:ascii="宋体" w:hAnsi="宋体"/>
          <w:sz w:val="28"/>
          <w:szCs w:val="28"/>
        </w:rPr>
        <w:t>合同草案条款（参考文本）</w:t>
      </w:r>
      <w:r>
        <w:rPr>
          <w:rFonts w:ascii="宋体"/>
          <w:sz w:val="28"/>
          <w:szCs w:val="28"/>
        </w:rPr>
        <w:tab/>
      </w:r>
      <w:r>
        <w:rPr>
          <w:rFonts w:hint="eastAsia" w:ascii="宋体" w:hAnsi="宋体"/>
          <w:sz w:val="28"/>
          <w:szCs w:val="28"/>
        </w:rPr>
        <w:t>56</w:t>
      </w:r>
      <w:r>
        <w:rPr>
          <w:rFonts w:hint="eastAsia" w:ascii="宋体" w:hAnsi="宋体"/>
          <w:sz w:val="28"/>
          <w:szCs w:val="28"/>
        </w:rPr>
        <w:fldChar w:fldCharType="end"/>
      </w:r>
    </w:p>
    <w:p>
      <w:pPr>
        <w:spacing w:line="360" w:lineRule="auto"/>
        <w:rPr>
          <w:rFonts w:ascii="宋体"/>
          <w:sz w:val="24"/>
        </w:rPr>
      </w:pPr>
      <w:r>
        <w:rPr>
          <w:rFonts w:ascii="宋体" w:hAnsi="宋体"/>
          <w:sz w:val="24"/>
        </w:rPr>
        <w:fldChar w:fldCharType="end"/>
      </w:r>
    </w:p>
    <w:p>
      <w:pPr>
        <w:widowControl/>
        <w:jc w:val="left"/>
        <w:rPr>
          <w:rFonts w:ascii="Arial" w:hAnsi="Arial" w:eastAsia="黑体"/>
          <w:b/>
          <w:bCs/>
          <w:sz w:val="32"/>
          <w:szCs w:val="32"/>
        </w:rPr>
      </w:pPr>
    </w:p>
    <w:p>
      <w:pPr>
        <w:widowControl/>
        <w:jc w:val="left"/>
        <w:rPr>
          <w:rFonts w:ascii="Arial" w:hAnsi="Arial" w:eastAsia="黑体"/>
          <w:b/>
          <w:bCs/>
          <w:sz w:val="32"/>
          <w:szCs w:val="32"/>
        </w:rPr>
      </w:pPr>
      <w:r>
        <w:br w:type="page"/>
      </w:r>
    </w:p>
    <w:p>
      <w:pPr>
        <w:pStyle w:val="3"/>
        <w:rPr>
          <w:szCs w:val="36"/>
        </w:rPr>
      </w:pPr>
      <w:bookmarkStart w:id="2" w:name="_Toc5053511"/>
      <w:r>
        <w:rPr>
          <w:rFonts w:hint="eastAsia"/>
          <w:szCs w:val="36"/>
        </w:rPr>
        <w:t>第一章</w:t>
      </w:r>
      <w:r>
        <w:rPr>
          <w:szCs w:val="36"/>
        </w:rPr>
        <w:t xml:space="preserve">  </w:t>
      </w:r>
      <w:r>
        <w:rPr>
          <w:rFonts w:hint="eastAsia"/>
          <w:szCs w:val="36"/>
        </w:rPr>
        <w:t>磋商邀请</w:t>
      </w:r>
      <w:bookmarkEnd w:id="2"/>
    </w:p>
    <w:p>
      <w:pPr>
        <w:spacing w:line="276" w:lineRule="auto"/>
        <w:ind w:firstLine="480" w:firstLineChars="200"/>
        <w:jc w:val="left"/>
        <w:rPr>
          <w:rFonts w:ascii="宋体"/>
          <w:sz w:val="24"/>
          <w:u w:val="single"/>
        </w:rPr>
      </w:pPr>
    </w:p>
    <w:p>
      <w:pPr>
        <w:spacing w:line="360" w:lineRule="auto"/>
        <w:ind w:firstLine="480" w:firstLineChars="200"/>
        <w:rPr>
          <w:rFonts w:ascii="宋体"/>
          <w:sz w:val="24"/>
        </w:rPr>
      </w:pPr>
      <w:r>
        <w:rPr>
          <w:rFonts w:hint="eastAsia" w:ascii="宋体" w:hAnsi="宋体" w:cs="宋体"/>
          <w:sz w:val="24"/>
          <w:u w:val="single"/>
        </w:rPr>
        <w:t>西昌民族幼儿师范高等专科学校</w:t>
      </w:r>
      <w:r>
        <w:rPr>
          <w:rFonts w:hint="eastAsia" w:ascii="宋体" w:hAnsi="宋体"/>
          <w:bCs/>
          <w:sz w:val="24"/>
        </w:rPr>
        <w:t>（采购人）</w:t>
      </w:r>
      <w:r>
        <w:rPr>
          <w:rFonts w:hint="eastAsia" w:ascii="宋体" w:hAnsi="宋体"/>
          <w:sz w:val="24"/>
        </w:rPr>
        <w:t>拟对</w:t>
      </w:r>
      <w:r>
        <w:rPr>
          <w:rFonts w:hint="eastAsia" w:ascii="宋体" w:hAnsi="宋体" w:cs="宋体"/>
          <w:sz w:val="24"/>
          <w:u w:val="single"/>
        </w:rPr>
        <w:t>西昌民族幼儿师范高等专科学校2020年度财务收支专项审计服务采购项目</w:t>
      </w:r>
      <w:r>
        <w:rPr>
          <w:rFonts w:hint="eastAsia" w:ascii="宋体" w:hAnsi="宋体"/>
          <w:sz w:val="24"/>
        </w:rPr>
        <w:t>采用竞争性磋商方式进行采购，特邀请符合本次采购要求的供应商参加本项目的竞争性磋商。</w:t>
      </w:r>
    </w:p>
    <w:p>
      <w:pPr>
        <w:spacing w:line="360" w:lineRule="auto"/>
        <w:ind w:firstLine="482" w:firstLineChars="200"/>
        <w:rPr>
          <w:rFonts w:ascii="宋体"/>
          <w:b/>
          <w:sz w:val="24"/>
        </w:rPr>
      </w:pPr>
      <w:r>
        <w:rPr>
          <w:rFonts w:hint="eastAsia" w:ascii="宋体" w:hAnsi="宋体"/>
          <w:b/>
          <w:sz w:val="24"/>
        </w:rPr>
        <w:t>一、采购项目基本情况</w:t>
      </w:r>
    </w:p>
    <w:p>
      <w:pPr>
        <w:spacing w:line="360" w:lineRule="auto"/>
        <w:ind w:right="-199" w:rightChars="-95" w:firstLine="480" w:firstLineChars="200"/>
        <w:jc w:val="left"/>
        <w:rPr>
          <w:rFonts w:ascii="宋体" w:hAnsi="宋体"/>
          <w:sz w:val="24"/>
        </w:rPr>
      </w:pPr>
      <w:r>
        <w:rPr>
          <w:rFonts w:ascii="宋体" w:hAnsi="宋体"/>
          <w:sz w:val="24"/>
        </w:rPr>
        <w:t>1.</w:t>
      </w:r>
      <w:r>
        <w:rPr>
          <w:rFonts w:hint="eastAsia" w:ascii="宋体" w:hAnsi="宋体"/>
          <w:sz w:val="24"/>
        </w:rPr>
        <w:t>项目编号：</w:t>
      </w:r>
      <w:r>
        <w:rPr>
          <w:rFonts w:ascii="宋体" w:hAnsi="宋体"/>
          <w:sz w:val="24"/>
        </w:rPr>
        <w:t xml:space="preserve">      </w:t>
      </w:r>
    </w:p>
    <w:p>
      <w:pPr>
        <w:spacing w:line="360" w:lineRule="auto"/>
        <w:ind w:firstLine="480" w:firstLineChars="200"/>
        <w:rPr>
          <w:rFonts w:ascii="宋体"/>
          <w:sz w:val="24"/>
        </w:rPr>
      </w:pPr>
      <w:r>
        <w:rPr>
          <w:rFonts w:ascii="宋体" w:hAnsi="宋体"/>
          <w:sz w:val="24"/>
        </w:rPr>
        <w:t>2.</w:t>
      </w:r>
      <w:r>
        <w:rPr>
          <w:rFonts w:hint="eastAsia" w:ascii="宋体" w:hAnsi="宋体"/>
          <w:sz w:val="24"/>
        </w:rPr>
        <w:t>采购项目名称：西昌民族幼儿师范高等专科学校2020年度财务收支专项审计服务采购项目。</w:t>
      </w:r>
    </w:p>
    <w:p>
      <w:pPr>
        <w:spacing w:line="360" w:lineRule="auto"/>
        <w:ind w:firstLine="480" w:firstLineChars="200"/>
        <w:rPr>
          <w:rFonts w:ascii="宋体"/>
          <w:sz w:val="24"/>
        </w:rPr>
      </w:pPr>
      <w:r>
        <w:rPr>
          <w:rFonts w:ascii="宋体" w:hAnsi="宋体"/>
          <w:sz w:val="24"/>
        </w:rPr>
        <w:t>3.</w:t>
      </w:r>
      <w:r>
        <w:rPr>
          <w:rFonts w:hint="eastAsia" w:ascii="宋体" w:hAnsi="宋体"/>
          <w:sz w:val="24"/>
        </w:rPr>
        <w:t>采购人：西昌民族幼儿师范高等专科学校。</w:t>
      </w:r>
    </w:p>
    <w:p>
      <w:pPr>
        <w:spacing w:line="360" w:lineRule="auto"/>
        <w:ind w:firstLine="482" w:firstLineChars="200"/>
        <w:rPr>
          <w:rFonts w:ascii="宋体"/>
          <w:b/>
          <w:sz w:val="24"/>
        </w:rPr>
      </w:pPr>
      <w:r>
        <w:rPr>
          <w:rFonts w:hint="eastAsia" w:ascii="宋体" w:hAnsi="宋体"/>
          <w:b/>
          <w:sz w:val="24"/>
        </w:rPr>
        <w:t>二、资金情况</w:t>
      </w:r>
    </w:p>
    <w:p>
      <w:pPr>
        <w:spacing w:line="360" w:lineRule="auto"/>
        <w:ind w:right="31" w:rightChars="15" w:firstLine="480" w:firstLineChars="200"/>
        <w:rPr>
          <w:rFonts w:ascii="宋体"/>
          <w:sz w:val="24"/>
        </w:rPr>
      </w:pPr>
      <w:r>
        <w:rPr>
          <w:rFonts w:hint="eastAsia" w:ascii="宋体" w:hAnsi="宋体"/>
          <w:sz w:val="24"/>
        </w:rPr>
        <w:t>资金来源：</w:t>
      </w:r>
      <w:r>
        <w:rPr>
          <w:rFonts w:hint="eastAsia" w:ascii="宋体" w:hAnsi="宋体"/>
          <w:sz w:val="24"/>
          <w:lang w:val="en-US" w:eastAsia="zh-CN"/>
        </w:rPr>
        <w:t>/</w:t>
      </w:r>
      <w:r>
        <w:rPr>
          <w:rFonts w:hint="eastAsia" w:ascii="宋体" w:hAnsi="宋体"/>
          <w:sz w:val="24"/>
        </w:rPr>
        <w:t>。</w:t>
      </w:r>
    </w:p>
    <w:p>
      <w:pPr>
        <w:spacing w:line="360" w:lineRule="auto"/>
        <w:ind w:right="31" w:rightChars="15" w:firstLine="480" w:firstLineChars="200"/>
        <w:rPr>
          <w:rFonts w:ascii="宋体"/>
          <w:b/>
          <w:bCs/>
          <w:sz w:val="24"/>
        </w:rPr>
      </w:pPr>
      <w:r>
        <w:rPr>
          <w:rFonts w:hint="eastAsia" w:ascii="宋体" w:hAnsi="宋体"/>
          <w:sz w:val="24"/>
        </w:rPr>
        <w:t>采购金额：5.7万元。</w:t>
      </w:r>
    </w:p>
    <w:p>
      <w:pPr>
        <w:spacing w:line="360" w:lineRule="auto"/>
        <w:ind w:firstLine="482" w:firstLineChars="200"/>
        <w:rPr>
          <w:rFonts w:ascii="宋体"/>
          <w:sz w:val="24"/>
        </w:rPr>
      </w:pPr>
      <w:r>
        <w:rPr>
          <w:rFonts w:hint="eastAsia" w:ascii="宋体" w:hAnsi="宋体"/>
          <w:b/>
          <w:sz w:val="24"/>
        </w:rPr>
        <w:t>三</w:t>
      </w:r>
      <w:r>
        <w:rPr>
          <w:rFonts w:hint="eastAsia" w:ascii="宋体" w:hAnsi="宋体"/>
          <w:b/>
          <w:bCs/>
          <w:sz w:val="24"/>
        </w:rPr>
        <w:t>、</w:t>
      </w:r>
      <w:r>
        <w:rPr>
          <w:rFonts w:hint="eastAsia" w:ascii="宋体" w:hAnsi="宋体"/>
          <w:b/>
          <w:sz w:val="24"/>
        </w:rPr>
        <w:t>采购项目简介：</w:t>
      </w:r>
    </w:p>
    <w:p>
      <w:pPr>
        <w:spacing w:line="360" w:lineRule="auto"/>
        <w:ind w:firstLine="480" w:firstLineChars="200"/>
        <w:rPr>
          <w:rFonts w:ascii="宋体"/>
          <w:sz w:val="24"/>
        </w:rPr>
      </w:pPr>
      <w:r>
        <w:rPr>
          <w:rFonts w:hint="eastAsia" w:ascii="宋体" w:hAnsi="宋体"/>
          <w:sz w:val="24"/>
        </w:rPr>
        <w:t>西昌民族幼儿师范高等专科学校2020年度财务收支专项审计服务采购项目（详见磋商文件第五章）。</w:t>
      </w:r>
    </w:p>
    <w:p>
      <w:pPr>
        <w:spacing w:line="360" w:lineRule="auto"/>
        <w:ind w:firstLine="482" w:firstLineChars="200"/>
        <w:rPr>
          <w:rFonts w:ascii="宋体"/>
          <w:b/>
          <w:bCs/>
          <w:sz w:val="24"/>
        </w:rPr>
      </w:pPr>
      <w:r>
        <w:rPr>
          <w:rFonts w:hint="eastAsia" w:ascii="宋体" w:hAnsi="宋体"/>
          <w:b/>
          <w:bCs/>
          <w:sz w:val="24"/>
        </w:rPr>
        <w:t>四、供应商邀请方式</w:t>
      </w:r>
    </w:p>
    <w:p>
      <w:pPr>
        <w:spacing w:line="360" w:lineRule="auto"/>
        <w:ind w:firstLine="480" w:firstLineChars="200"/>
        <w:rPr>
          <w:rFonts w:ascii="宋体"/>
          <w:bCs/>
          <w:sz w:val="24"/>
        </w:rPr>
      </w:pPr>
      <w:r>
        <w:rPr>
          <w:rFonts w:hint="eastAsia" w:ascii="宋体" w:hAnsi="宋体"/>
          <w:bCs/>
          <w:sz w:val="24"/>
        </w:rPr>
        <w:t>公告方式：本次竞争性磋商邀请在西昌民族幼儿师范高等专科学校网站</w:t>
      </w:r>
      <w:r>
        <w:rPr>
          <w:rFonts w:hint="eastAsia" w:ascii="宋体" w:hAnsi="宋体"/>
          <w:bCs/>
          <w:sz w:val="24"/>
          <w:highlight w:val="yellow"/>
        </w:rPr>
        <w:t>（http://www.xcmzyz.com/</w:t>
      </w:r>
      <w:r>
        <w:rPr>
          <w:rFonts w:hint="eastAsia" w:ascii="宋体" w:hAnsi="宋体"/>
          <w:bCs/>
          <w:sz w:val="24"/>
        </w:rPr>
        <w:t>）上以公告形式发布。</w:t>
      </w:r>
    </w:p>
    <w:p>
      <w:pPr>
        <w:spacing w:line="360" w:lineRule="auto"/>
        <w:ind w:firstLine="482" w:firstLineChars="200"/>
        <w:rPr>
          <w:rFonts w:ascii="宋体"/>
          <w:b/>
          <w:bCs/>
          <w:sz w:val="24"/>
        </w:rPr>
      </w:pPr>
      <w:r>
        <w:rPr>
          <w:rFonts w:hint="eastAsia" w:ascii="宋体" w:hAnsi="宋体"/>
          <w:b/>
          <w:bCs/>
          <w:sz w:val="24"/>
        </w:rPr>
        <w:t>五、供应商参加本次政府采购活动应具备下列条件</w:t>
      </w:r>
    </w:p>
    <w:p>
      <w:pPr>
        <w:spacing w:line="360" w:lineRule="auto"/>
        <w:ind w:firstLine="480" w:firstLineChars="200"/>
        <w:rPr>
          <w:rFonts w:ascii="宋体"/>
          <w:sz w:val="24"/>
        </w:rPr>
      </w:pPr>
      <w:r>
        <w:rPr>
          <w:rFonts w:ascii="宋体" w:hAnsi="宋体"/>
          <w:sz w:val="24"/>
        </w:rPr>
        <w:t>1.</w:t>
      </w:r>
      <w:r>
        <w:rPr>
          <w:rFonts w:hint="eastAsia" w:ascii="宋体" w:hAnsi="宋体"/>
          <w:sz w:val="24"/>
        </w:rPr>
        <w:t>具有独立承担民事责任的能力；</w:t>
      </w:r>
    </w:p>
    <w:p>
      <w:pPr>
        <w:spacing w:line="360" w:lineRule="auto"/>
        <w:ind w:firstLine="480" w:firstLineChars="200"/>
        <w:rPr>
          <w:rFonts w:ascii="宋体"/>
          <w:sz w:val="24"/>
        </w:rPr>
      </w:pPr>
      <w:r>
        <w:rPr>
          <w:rFonts w:ascii="宋体" w:hAnsi="宋体"/>
          <w:sz w:val="24"/>
        </w:rPr>
        <w:t>2.</w:t>
      </w:r>
      <w:r>
        <w:rPr>
          <w:rFonts w:hint="eastAsia" w:ascii="宋体" w:hAnsi="宋体"/>
          <w:sz w:val="24"/>
        </w:rPr>
        <w:t>具有良好的商业信誉和健全的财务会计制度；</w:t>
      </w:r>
    </w:p>
    <w:p>
      <w:pPr>
        <w:spacing w:line="360" w:lineRule="auto"/>
        <w:ind w:firstLine="480" w:firstLineChars="200"/>
        <w:rPr>
          <w:rFonts w:ascii="宋体"/>
          <w:sz w:val="24"/>
        </w:rPr>
      </w:pPr>
      <w:r>
        <w:rPr>
          <w:rFonts w:ascii="宋体" w:hAnsi="宋体"/>
          <w:sz w:val="24"/>
        </w:rPr>
        <w:t>3.</w:t>
      </w:r>
      <w:r>
        <w:rPr>
          <w:rFonts w:hint="eastAsia" w:ascii="宋体" w:hAnsi="宋体"/>
          <w:sz w:val="24"/>
        </w:rPr>
        <w:t>具有履行合同所必须的设备和专业技术能力；</w:t>
      </w:r>
    </w:p>
    <w:p>
      <w:pPr>
        <w:spacing w:line="360" w:lineRule="auto"/>
        <w:ind w:firstLine="480" w:firstLineChars="200"/>
        <w:rPr>
          <w:rFonts w:ascii="宋体"/>
          <w:sz w:val="24"/>
        </w:rPr>
      </w:pPr>
      <w:r>
        <w:rPr>
          <w:rFonts w:ascii="宋体" w:hAnsi="宋体"/>
          <w:sz w:val="24"/>
        </w:rPr>
        <w:t>4.</w:t>
      </w:r>
      <w:r>
        <w:rPr>
          <w:rFonts w:hint="eastAsia" w:ascii="宋体" w:hAnsi="宋体"/>
          <w:sz w:val="24"/>
        </w:rPr>
        <w:t>具有依法缴纳税收和社会保障资金的良好记录；</w:t>
      </w:r>
    </w:p>
    <w:p>
      <w:pPr>
        <w:spacing w:line="360" w:lineRule="auto"/>
        <w:ind w:firstLine="480" w:firstLineChars="200"/>
        <w:rPr>
          <w:rFonts w:ascii="宋体"/>
          <w:sz w:val="24"/>
        </w:rPr>
      </w:pPr>
      <w:r>
        <w:rPr>
          <w:rFonts w:ascii="宋体" w:hAnsi="宋体"/>
          <w:sz w:val="24"/>
        </w:rPr>
        <w:t>5.</w:t>
      </w:r>
      <w:r>
        <w:rPr>
          <w:rFonts w:hint="eastAsia" w:ascii="宋体" w:hAnsi="宋体"/>
          <w:sz w:val="24"/>
        </w:rPr>
        <w:t>参加本次政府采购活动前三年内，在经营活动中没有重大违法记录；</w:t>
      </w:r>
    </w:p>
    <w:p>
      <w:pPr>
        <w:spacing w:line="360" w:lineRule="auto"/>
        <w:ind w:firstLine="480" w:firstLineChars="200"/>
        <w:rPr>
          <w:rFonts w:ascii="宋体"/>
          <w:sz w:val="24"/>
        </w:rPr>
      </w:pPr>
      <w:r>
        <w:rPr>
          <w:rFonts w:ascii="宋体" w:hAnsi="宋体"/>
          <w:sz w:val="24"/>
        </w:rPr>
        <w:t>6.</w:t>
      </w:r>
      <w:r>
        <w:rPr>
          <w:rFonts w:hint="eastAsia" w:ascii="宋体" w:hAnsi="宋体"/>
          <w:sz w:val="24"/>
        </w:rPr>
        <w:t>法律、行政法规规定的其他条件。</w:t>
      </w:r>
    </w:p>
    <w:p>
      <w:pPr>
        <w:spacing w:line="360" w:lineRule="auto"/>
        <w:ind w:firstLine="420" w:firstLineChars="200"/>
        <w:rPr>
          <w:rFonts w:ascii="仿宋_GB2312" w:hAnsi="仿宋" w:eastAsia="仿宋_GB2312"/>
          <w:color w:val="000000"/>
          <w:szCs w:val="21"/>
        </w:rPr>
      </w:pPr>
      <w:r>
        <w:rPr>
          <w:rFonts w:hint="eastAsia" w:ascii="仿宋_GB2312" w:hAnsi="仿宋" w:eastAsia="仿宋_GB2312"/>
          <w:color w:val="000000"/>
          <w:szCs w:val="21"/>
        </w:rPr>
        <w:t>注：本项目不接受联合体参加磋商。</w:t>
      </w:r>
    </w:p>
    <w:p>
      <w:pPr>
        <w:spacing w:line="360" w:lineRule="auto"/>
        <w:ind w:right="420" w:firstLine="482" w:firstLineChars="200"/>
        <w:rPr>
          <w:rFonts w:ascii="宋体"/>
          <w:b/>
          <w:sz w:val="24"/>
        </w:rPr>
      </w:pPr>
      <w:r>
        <w:rPr>
          <w:rFonts w:hint="eastAsia" w:ascii="宋体" w:hAnsi="宋体"/>
          <w:b/>
          <w:sz w:val="24"/>
        </w:rPr>
        <w:t>六、禁止参加本次采购活动的供应商</w:t>
      </w:r>
    </w:p>
    <w:p>
      <w:pPr>
        <w:spacing w:line="360" w:lineRule="auto"/>
        <w:ind w:firstLine="480" w:firstLineChars="200"/>
        <w:rPr>
          <w:rFonts w:ascii="宋体"/>
          <w:sz w:val="24"/>
        </w:rPr>
      </w:pPr>
      <w:r>
        <w:rPr>
          <w:rFonts w:hint="eastAsia" w:ascii="宋体" w:hAnsi="宋体"/>
          <w:sz w:val="24"/>
        </w:rPr>
        <w:t>根据《关于在政府采购活动中查询及使用信用记录有关问题的通知》（财库〔</w:t>
      </w:r>
      <w:r>
        <w:rPr>
          <w:rFonts w:ascii="宋体" w:hAnsi="宋体"/>
          <w:sz w:val="24"/>
        </w:rPr>
        <w:t>2016</w:t>
      </w:r>
      <w:r>
        <w:rPr>
          <w:rFonts w:hint="eastAsia" w:ascii="宋体" w:hAnsi="宋体"/>
          <w:sz w:val="24"/>
        </w:rPr>
        <w:t>〕</w:t>
      </w:r>
      <w:r>
        <w:rPr>
          <w:rFonts w:ascii="宋体" w:hAnsi="宋体"/>
          <w:sz w:val="24"/>
        </w:rPr>
        <w:t>125</w:t>
      </w:r>
      <w:r>
        <w:rPr>
          <w:rFonts w:hint="eastAsia" w:ascii="宋体" w:hAnsi="宋体"/>
          <w:sz w:val="24"/>
        </w:rPr>
        <w:t>号）的要求</w:t>
      </w:r>
      <w:r>
        <w:rPr>
          <w:rFonts w:ascii="宋体"/>
          <w:sz w:val="24"/>
        </w:rPr>
        <w:t>,</w:t>
      </w:r>
      <w:r>
        <w:rPr>
          <w:rFonts w:hint="eastAsia" w:ascii="宋体" w:hAnsi="宋体"/>
          <w:sz w:val="24"/>
        </w:rPr>
        <w:t>采购人将通过“信用中国”网站（</w:t>
      </w:r>
      <w:r>
        <w:rPr>
          <w:rFonts w:ascii="宋体" w:hAnsi="宋体"/>
          <w:sz w:val="24"/>
        </w:rPr>
        <w:t>www.creditchina.gov.cn</w:t>
      </w:r>
      <w:r>
        <w:rPr>
          <w:rFonts w:hint="eastAsia" w:ascii="宋体" w:hAnsi="宋体"/>
          <w:sz w:val="24"/>
        </w:rPr>
        <w:t>）、“中国政府采购网”网站（</w:t>
      </w:r>
      <w:r>
        <w:rPr>
          <w:rFonts w:ascii="宋体" w:hAnsi="宋体"/>
          <w:sz w:val="24"/>
        </w:rPr>
        <w:t>www.ccgp.gov.cn</w:t>
      </w:r>
      <w:r>
        <w:rPr>
          <w:rFonts w:hint="eastAsia" w:ascii="宋体" w:hAnsi="宋体"/>
          <w:sz w:val="24"/>
        </w:rPr>
        <w:t>）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以联合体形式参加本项目采购活动，联合体成员存在不良信用记录的，视同联合体存在不良信用记录）。</w:t>
      </w:r>
    </w:p>
    <w:p>
      <w:pPr>
        <w:spacing w:line="360" w:lineRule="auto"/>
        <w:ind w:firstLine="482" w:firstLineChars="200"/>
        <w:rPr>
          <w:rFonts w:ascii="宋体"/>
          <w:b/>
          <w:sz w:val="24"/>
        </w:rPr>
      </w:pPr>
      <w:r>
        <w:rPr>
          <w:rFonts w:hint="eastAsia" w:ascii="宋体" w:hAnsi="宋体"/>
          <w:b/>
          <w:sz w:val="24"/>
        </w:rPr>
        <w:t>七、磋商文件获取方式、时间、地点：</w:t>
      </w:r>
    </w:p>
    <w:p>
      <w:pPr>
        <w:autoSpaceDE w:val="0"/>
        <w:spacing w:line="360" w:lineRule="auto"/>
        <w:ind w:firstLine="480" w:firstLineChars="200"/>
      </w:pPr>
      <w:r>
        <w:rPr>
          <w:rFonts w:hint="eastAsia" w:ascii="宋体" w:hAnsi="宋体"/>
          <w:sz w:val="24"/>
        </w:rPr>
        <w:t>磋商文件自</w:t>
      </w:r>
      <w:r>
        <w:rPr>
          <w:rFonts w:ascii="宋体" w:hAnsi="宋体"/>
          <w:b/>
          <w:sz w:val="24"/>
          <w:highlight w:val="yellow"/>
          <w:u w:val="single"/>
        </w:rPr>
        <w:t>202</w:t>
      </w:r>
      <w:r>
        <w:rPr>
          <w:rFonts w:hint="eastAsia" w:ascii="宋体" w:hAnsi="宋体"/>
          <w:b/>
          <w:sz w:val="24"/>
          <w:highlight w:val="yellow"/>
          <w:u w:val="single"/>
          <w:lang w:val="en-US" w:eastAsia="zh-CN"/>
        </w:rPr>
        <w:t>1</w:t>
      </w:r>
      <w:r>
        <w:rPr>
          <w:rFonts w:hint="eastAsia" w:ascii="宋体" w:hAnsi="宋体"/>
          <w:sz w:val="24"/>
          <w:highlight w:val="yellow"/>
        </w:rPr>
        <w:t>年</w:t>
      </w:r>
      <w:r>
        <w:rPr>
          <w:rFonts w:hint="eastAsia" w:ascii="宋体" w:hAnsi="宋体"/>
          <w:b/>
          <w:sz w:val="24"/>
          <w:highlight w:val="yellow"/>
          <w:u w:val="single"/>
        </w:rPr>
        <w:t>0</w:t>
      </w:r>
      <w:r>
        <w:rPr>
          <w:rFonts w:hint="eastAsia" w:ascii="宋体" w:hAnsi="宋体"/>
          <w:b/>
          <w:sz w:val="24"/>
          <w:highlight w:val="yellow"/>
          <w:u w:val="single"/>
          <w:lang w:val="en-US" w:eastAsia="zh-CN"/>
        </w:rPr>
        <w:t>4</w:t>
      </w:r>
      <w:r>
        <w:rPr>
          <w:rFonts w:hint="eastAsia" w:ascii="宋体" w:hAnsi="宋体"/>
          <w:sz w:val="24"/>
          <w:highlight w:val="yellow"/>
        </w:rPr>
        <w:t>月</w:t>
      </w:r>
      <w:r>
        <w:rPr>
          <w:rFonts w:hint="eastAsia" w:ascii="宋体" w:hAnsi="宋体"/>
          <w:b/>
          <w:sz w:val="24"/>
          <w:highlight w:val="yellow"/>
          <w:u w:val="single"/>
          <w:lang w:val="en-US" w:eastAsia="zh-CN"/>
        </w:rPr>
        <w:t>16</w:t>
      </w:r>
      <w:r>
        <w:rPr>
          <w:rFonts w:hint="eastAsia" w:ascii="宋体" w:hAnsi="宋体"/>
          <w:sz w:val="24"/>
          <w:highlight w:val="yellow"/>
        </w:rPr>
        <w:t>日至</w:t>
      </w:r>
      <w:r>
        <w:rPr>
          <w:rFonts w:ascii="宋体" w:hAnsi="宋体"/>
          <w:b/>
          <w:sz w:val="24"/>
          <w:highlight w:val="yellow"/>
          <w:u w:val="single"/>
        </w:rPr>
        <w:t>202</w:t>
      </w:r>
      <w:r>
        <w:rPr>
          <w:rFonts w:hint="eastAsia" w:ascii="宋体" w:hAnsi="宋体"/>
          <w:b/>
          <w:sz w:val="24"/>
          <w:highlight w:val="yellow"/>
          <w:u w:val="single"/>
          <w:lang w:val="en-US" w:eastAsia="zh-CN"/>
        </w:rPr>
        <w:t>1</w:t>
      </w:r>
      <w:r>
        <w:rPr>
          <w:rFonts w:hint="eastAsia" w:ascii="宋体" w:hAnsi="宋体"/>
          <w:sz w:val="24"/>
          <w:highlight w:val="yellow"/>
        </w:rPr>
        <w:t>年</w:t>
      </w:r>
      <w:r>
        <w:rPr>
          <w:rFonts w:hint="eastAsia" w:ascii="宋体" w:hAnsi="宋体"/>
          <w:b/>
          <w:sz w:val="24"/>
          <w:highlight w:val="yellow"/>
          <w:u w:val="single"/>
        </w:rPr>
        <w:t>0</w:t>
      </w:r>
      <w:r>
        <w:rPr>
          <w:rFonts w:hint="eastAsia" w:ascii="宋体" w:hAnsi="宋体"/>
          <w:b/>
          <w:sz w:val="24"/>
          <w:highlight w:val="yellow"/>
          <w:u w:val="single"/>
          <w:lang w:val="en-US" w:eastAsia="zh-CN"/>
        </w:rPr>
        <w:t>4</w:t>
      </w:r>
      <w:r>
        <w:rPr>
          <w:rFonts w:hint="eastAsia" w:ascii="宋体" w:hAnsi="宋体"/>
          <w:sz w:val="24"/>
          <w:highlight w:val="yellow"/>
        </w:rPr>
        <w:t>月</w:t>
      </w:r>
      <w:r>
        <w:rPr>
          <w:rFonts w:hint="eastAsia" w:ascii="宋体" w:hAnsi="宋体"/>
          <w:b/>
          <w:sz w:val="24"/>
          <w:highlight w:val="yellow"/>
          <w:u w:val="single"/>
          <w:lang w:val="en-US" w:eastAsia="zh-CN"/>
        </w:rPr>
        <w:t>20</w:t>
      </w:r>
      <w:r>
        <w:rPr>
          <w:rFonts w:hint="eastAsia" w:ascii="宋体" w:hAnsi="宋体"/>
          <w:sz w:val="24"/>
          <w:highlight w:val="yellow"/>
        </w:rPr>
        <w:t>日</w:t>
      </w:r>
      <w:r>
        <w:rPr>
          <w:rFonts w:ascii="宋体" w:hAnsi="宋体"/>
          <w:b/>
          <w:sz w:val="24"/>
          <w:highlight w:val="yellow"/>
          <w:u w:val="single"/>
        </w:rPr>
        <w:t>09:00—17:00</w:t>
      </w:r>
      <w:r>
        <w:rPr>
          <w:rFonts w:hint="eastAsia" w:ascii="宋体" w:hAnsi="宋体"/>
          <w:sz w:val="24"/>
        </w:rPr>
        <w:t>（北京时间，法定节假日除外），获取方式：网上办理</w:t>
      </w:r>
      <w:r>
        <w:rPr>
          <w:rFonts w:ascii="宋体" w:hAnsi="宋体"/>
          <w:sz w:val="24"/>
        </w:rPr>
        <w:t>:(1)</w:t>
      </w:r>
      <w:r>
        <w:rPr>
          <w:rFonts w:hint="eastAsia" w:ascii="宋体" w:hAnsi="宋体"/>
          <w:sz w:val="24"/>
        </w:rPr>
        <w:t>请供应商先自行下载公告附件中的《报名信息登记表》，并按相关要求填写信息</w:t>
      </w:r>
      <w:r>
        <w:rPr>
          <w:rFonts w:ascii="宋体" w:hAnsi="宋体"/>
          <w:sz w:val="24"/>
        </w:rPr>
        <w:t>(</w:t>
      </w:r>
      <w:r>
        <w:rPr>
          <w:rFonts w:hint="eastAsia" w:ascii="宋体" w:hAnsi="宋体"/>
          <w:sz w:val="24"/>
        </w:rPr>
        <w:t>单位名称、经办人姓名、经办人手机号、单位座机及传真号、电子邮箱、包号等</w:t>
      </w:r>
      <w:r>
        <w:rPr>
          <w:rFonts w:ascii="宋体" w:hAnsi="宋体"/>
          <w:sz w:val="24"/>
        </w:rPr>
        <w:t>)</w:t>
      </w:r>
      <w:r>
        <w:rPr>
          <w:rFonts w:hint="eastAsia" w:ascii="宋体" w:hAnsi="宋体"/>
          <w:sz w:val="24"/>
        </w:rPr>
        <w:t>。（</w:t>
      </w:r>
      <w:r>
        <w:rPr>
          <w:rFonts w:ascii="宋体" w:hAnsi="宋体"/>
          <w:sz w:val="24"/>
        </w:rPr>
        <w:t>2</w:t>
      </w:r>
      <w:r>
        <w:rPr>
          <w:rFonts w:hint="eastAsia" w:ascii="宋体" w:hAnsi="宋体"/>
          <w:sz w:val="24"/>
        </w:rPr>
        <w:t>）将已填写的</w:t>
      </w:r>
      <w:r>
        <w:rPr>
          <w:rFonts w:ascii="宋体" w:hAnsi="宋体"/>
          <w:sz w:val="24"/>
        </w:rPr>
        <w:t xml:space="preserve"> </w:t>
      </w:r>
      <w:r>
        <w:rPr>
          <w:rFonts w:hint="eastAsia" w:ascii="宋体" w:hAnsi="宋体"/>
          <w:sz w:val="24"/>
        </w:rPr>
        <w:t>《报名信息登记表》</w:t>
      </w:r>
      <w:r>
        <w:rPr>
          <w:rFonts w:ascii="宋体" w:hAnsi="宋体"/>
          <w:sz w:val="24"/>
        </w:rPr>
        <w:t xml:space="preserve"> (</w:t>
      </w:r>
      <w:r>
        <w:rPr>
          <w:rFonts w:hint="eastAsia" w:ascii="宋体" w:hAnsi="宋体"/>
          <w:sz w:val="24"/>
        </w:rPr>
        <w:t>附经办人身份证复印件</w:t>
      </w:r>
      <w:r>
        <w:rPr>
          <w:rFonts w:ascii="宋体" w:hAnsi="宋体"/>
          <w:sz w:val="24"/>
        </w:rPr>
        <w:t>)</w:t>
      </w:r>
      <w:r>
        <w:rPr>
          <w:rFonts w:hint="eastAsia" w:ascii="宋体" w:hAnsi="宋体"/>
          <w:sz w:val="24"/>
        </w:rPr>
        <w:t>加盖供应商单位公章后扫描成图片并将填写好的《报名信息登记表》、</w:t>
      </w:r>
      <w:r>
        <w:rPr>
          <w:rFonts w:ascii="宋体" w:hAnsi="宋体"/>
          <w:sz w:val="24"/>
        </w:rPr>
        <w:t>WORD</w:t>
      </w:r>
      <w:r>
        <w:rPr>
          <w:rFonts w:hint="eastAsia" w:ascii="宋体" w:hAnsi="宋体"/>
          <w:sz w:val="24"/>
        </w:rPr>
        <w:t>版本一起打包发送至</w:t>
      </w:r>
      <w:r>
        <w:rPr>
          <w:rFonts w:hint="eastAsia" w:ascii="宋体" w:hAnsi="宋体"/>
          <w:sz w:val="24"/>
          <w:highlight w:val="yellow"/>
          <w:lang w:val="en-US" w:eastAsia="zh-CN"/>
        </w:rPr>
        <w:t>2427408755</w:t>
      </w:r>
      <w:r>
        <w:rPr>
          <w:rFonts w:ascii="宋体" w:hAnsi="宋体"/>
          <w:sz w:val="24"/>
          <w:highlight w:val="yellow"/>
        </w:rPr>
        <w:t>@qq.com</w:t>
      </w:r>
      <w:r>
        <w:rPr>
          <w:rFonts w:hint="eastAsia" w:ascii="宋体" w:hAnsi="宋体"/>
          <w:sz w:val="24"/>
          <w:highlight w:val="yellow"/>
        </w:rPr>
        <w:t>。</w:t>
      </w:r>
      <w:r>
        <w:rPr>
          <w:rFonts w:hint="eastAsia" w:ascii="宋体" w:hAnsi="宋体"/>
          <w:sz w:val="24"/>
        </w:rPr>
        <w:t>注：《报名信息登记表》</w:t>
      </w:r>
      <w:r>
        <w:rPr>
          <w:rFonts w:ascii="宋体" w:hAnsi="宋体"/>
          <w:sz w:val="24"/>
        </w:rPr>
        <w:t xml:space="preserve"> (</w:t>
      </w:r>
      <w:r>
        <w:rPr>
          <w:rFonts w:hint="eastAsia" w:ascii="宋体" w:hAnsi="宋体"/>
          <w:sz w:val="24"/>
        </w:rPr>
        <w:t>附经办人身份证复印件</w:t>
      </w:r>
      <w:r>
        <w:rPr>
          <w:rFonts w:ascii="宋体" w:hAnsi="宋体"/>
          <w:sz w:val="24"/>
        </w:rPr>
        <w:t>)</w:t>
      </w:r>
      <w:r>
        <w:rPr>
          <w:rFonts w:hint="eastAsia" w:ascii="宋体" w:hAnsi="宋体"/>
          <w:sz w:val="24"/>
        </w:rPr>
        <w:t>加盖单位公章的原件请于递交响应文件当日交至采购人处。（</w:t>
      </w:r>
      <w:r>
        <w:rPr>
          <w:rFonts w:ascii="宋体" w:hAnsi="宋体"/>
          <w:sz w:val="24"/>
        </w:rPr>
        <w:t>3</w:t>
      </w:r>
      <w:r>
        <w:rPr>
          <w:rFonts w:hint="eastAsia" w:ascii="宋体" w:hAnsi="宋体"/>
          <w:sz w:val="24"/>
        </w:rPr>
        <w:t>）报名咨询</w:t>
      </w:r>
      <w:r>
        <w:rPr>
          <w:rFonts w:hint="eastAsia" w:ascii="宋体" w:hAnsi="宋体"/>
          <w:sz w:val="24"/>
          <w:highlight w:val="yellow"/>
        </w:rPr>
        <w:t>电话：</w:t>
      </w:r>
      <w:r>
        <w:rPr>
          <w:rFonts w:hint="eastAsia" w:ascii="宋体" w:hAnsi="宋体"/>
          <w:sz w:val="24"/>
          <w:highlight w:val="yellow"/>
          <w:lang w:val="en-US" w:eastAsia="zh-CN"/>
        </w:rPr>
        <w:t>08346955664</w:t>
      </w:r>
      <w:r>
        <w:rPr>
          <w:rFonts w:hint="eastAsia" w:ascii="宋体" w:hAnsi="宋体"/>
          <w:sz w:val="24"/>
          <w:highlight w:val="yellow"/>
        </w:rPr>
        <w:t>。</w:t>
      </w:r>
      <w:r>
        <w:rPr>
          <w:rFonts w:ascii="宋体" w:hAnsi="宋体"/>
          <w:sz w:val="24"/>
        </w:rPr>
        <w:t xml:space="preserve"> </w:t>
      </w:r>
      <w:r>
        <w:rPr>
          <w:rFonts w:hint="eastAsia" w:ascii="宋体" w:hAnsi="宋体"/>
          <w:sz w:val="24"/>
        </w:rPr>
        <w:t>供应商须如实认真填写项目信息及供应商信息，若因供应商提供的错误信息对其资格审查相关事宜造成影响的，由供应商自行承担所有责任</w:t>
      </w:r>
      <w:r>
        <w:rPr>
          <w:rFonts w:ascii="宋体" w:hAnsi="宋体"/>
          <w:sz w:val="24"/>
        </w:rPr>
        <w:t>(</w:t>
      </w:r>
      <w:r>
        <w:rPr>
          <w:rFonts w:hint="eastAsia" w:ascii="宋体" w:hAnsi="宋体"/>
          <w:sz w:val="24"/>
        </w:rPr>
        <w:t>若供应商需变更报名信息，请于获取资格预审文件截止之日前到采购人处重新登记</w:t>
      </w:r>
      <w:r>
        <w:rPr>
          <w:rFonts w:ascii="宋体" w:hAnsi="宋体"/>
          <w:sz w:val="24"/>
        </w:rPr>
        <w:t>)</w:t>
      </w:r>
      <w:r>
        <w:rPr>
          <w:rFonts w:hint="eastAsia" w:ascii="宋体" w:hAnsi="宋体"/>
          <w:sz w:val="24"/>
        </w:rPr>
        <w:t>。</w:t>
      </w:r>
    </w:p>
    <w:p>
      <w:pPr>
        <w:spacing w:line="360" w:lineRule="auto"/>
        <w:ind w:firstLine="482" w:firstLineChars="200"/>
        <w:rPr>
          <w:rFonts w:hint="eastAsia" w:ascii="宋体" w:hAnsi="宋体"/>
          <w:b/>
          <w:sz w:val="24"/>
        </w:rPr>
      </w:pPr>
    </w:p>
    <w:p>
      <w:pPr>
        <w:spacing w:line="360" w:lineRule="auto"/>
        <w:ind w:firstLine="482" w:firstLineChars="200"/>
        <w:rPr>
          <w:rFonts w:ascii="宋体"/>
          <w:sz w:val="24"/>
        </w:rPr>
      </w:pPr>
      <w:r>
        <w:rPr>
          <w:rFonts w:hint="eastAsia" w:ascii="宋体" w:hAnsi="宋体"/>
          <w:b/>
          <w:sz w:val="24"/>
        </w:rPr>
        <w:t>八、递交响应文件截止时间：</w:t>
      </w:r>
      <w:r>
        <w:rPr>
          <w:rFonts w:ascii="宋体" w:hAnsi="宋体"/>
          <w:b/>
          <w:sz w:val="24"/>
          <w:highlight w:val="yellow"/>
          <w:u w:val="single"/>
        </w:rPr>
        <w:t>202</w:t>
      </w:r>
      <w:r>
        <w:rPr>
          <w:rFonts w:hint="eastAsia" w:ascii="宋体" w:hAnsi="宋体"/>
          <w:b/>
          <w:sz w:val="24"/>
          <w:highlight w:val="yellow"/>
          <w:u w:val="single"/>
          <w:lang w:val="en-US" w:eastAsia="zh-CN"/>
        </w:rPr>
        <w:t>1</w:t>
      </w:r>
      <w:r>
        <w:rPr>
          <w:rFonts w:hint="eastAsia" w:ascii="宋体" w:hAnsi="宋体"/>
          <w:bCs/>
          <w:sz w:val="24"/>
          <w:highlight w:val="yellow"/>
        </w:rPr>
        <w:t>年</w:t>
      </w:r>
      <w:r>
        <w:rPr>
          <w:rFonts w:hint="eastAsia" w:ascii="宋体" w:hAnsi="宋体"/>
          <w:bCs/>
          <w:sz w:val="24"/>
          <w:highlight w:val="yellow"/>
          <w:u w:val="single"/>
          <w:lang w:val="en-US" w:eastAsia="zh-CN"/>
        </w:rPr>
        <w:t>0</w:t>
      </w:r>
      <w:r>
        <w:rPr>
          <w:rFonts w:hint="eastAsia" w:ascii="宋体" w:hAnsi="宋体"/>
          <w:b/>
          <w:bCs/>
          <w:sz w:val="24"/>
          <w:highlight w:val="yellow"/>
          <w:u w:val="single"/>
          <w:lang w:val="en-US" w:eastAsia="zh-CN"/>
        </w:rPr>
        <w:t>4</w:t>
      </w:r>
      <w:r>
        <w:rPr>
          <w:rFonts w:hint="eastAsia" w:ascii="宋体" w:hAnsi="宋体"/>
          <w:bCs/>
          <w:sz w:val="24"/>
          <w:highlight w:val="yellow"/>
        </w:rPr>
        <w:t>月</w:t>
      </w:r>
      <w:r>
        <w:rPr>
          <w:rFonts w:hint="eastAsia" w:ascii="宋体" w:hAnsi="宋体"/>
          <w:b/>
          <w:bCs/>
          <w:sz w:val="24"/>
          <w:highlight w:val="yellow"/>
          <w:u w:val="single"/>
          <w:lang w:val="en-US" w:eastAsia="zh-CN"/>
        </w:rPr>
        <w:t>21</w:t>
      </w:r>
      <w:r>
        <w:rPr>
          <w:rFonts w:hint="eastAsia" w:ascii="宋体" w:hAnsi="宋体"/>
          <w:bCs/>
          <w:sz w:val="24"/>
          <w:highlight w:val="yellow"/>
        </w:rPr>
        <w:t>日</w:t>
      </w:r>
      <w:r>
        <w:rPr>
          <w:rFonts w:hint="eastAsia" w:ascii="宋体" w:hAnsi="宋体"/>
          <w:b/>
          <w:bCs/>
          <w:sz w:val="24"/>
          <w:highlight w:val="yellow"/>
          <w:u w:val="single"/>
        </w:rPr>
        <w:t>10</w:t>
      </w:r>
      <w:r>
        <w:rPr>
          <w:rFonts w:hint="eastAsia" w:ascii="宋体" w:hAnsi="宋体"/>
          <w:bCs/>
          <w:sz w:val="24"/>
          <w:highlight w:val="yellow"/>
        </w:rPr>
        <w:t>时</w:t>
      </w:r>
      <w:r>
        <w:rPr>
          <w:rFonts w:ascii="宋体" w:hAnsi="宋体"/>
          <w:b/>
          <w:bCs/>
          <w:sz w:val="24"/>
          <w:highlight w:val="yellow"/>
          <w:u w:val="single"/>
        </w:rPr>
        <w:t xml:space="preserve"> </w:t>
      </w:r>
      <w:r>
        <w:rPr>
          <w:rFonts w:hint="eastAsia" w:ascii="宋体" w:hAnsi="宋体"/>
          <w:b/>
          <w:bCs/>
          <w:sz w:val="24"/>
          <w:highlight w:val="yellow"/>
          <w:u w:val="single"/>
          <w:lang w:val="en-US" w:eastAsia="zh-CN"/>
        </w:rPr>
        <w:t>00</w:t>
      </w:r>
      <w:r>
        <w:rPr>
          <w:rFonts w:ascii="宋体" w:hAnsi="宋体"/>
          <w:b/>
          <w:bCs/>
          <w:sz w:val="24"/>
          <w:highlight w:val="yellow"/>
          <w:u w:val="single"/>
        </w:rPr>
        <w:t xml:space="preserve"> </w:t>
      </w:r>
      <w:r>
        <w:rPr>
          <w:rFonts w:hint="eastAsia" w:ascii="宋体" w:hAnsi="宋体"/>
          <w:bCs/>
          <w:sz w:val="24"/>
          <w:highlight w:val="yellow"/>
        </w:rPr>
        <w:t>分</w:t>
      </w:r>
      <w:r>
        <w:rPr>
          <w:rFonts w:hint="eastAsia" w:ascii="宋体" w:hAnsi="宋体"/>
          <w:sz w:val="24"/>
          <w:highlight w:val="yellow"/>
        </w:rPr>
        <w:t>（北京时间）。</w:t>
      </w:r>
    </w:p>
    <w:p>
      <w:pPr>
        <w:spacing w:line="360" w:lineRule="auto"/>
        <w:ind w:firstLine="482" w:firstLineChars="200"/>
        <w:rPr>
          <w:rFonts w:ascii="宋体"/>
          <w:sz w:val="24"/>
        </w:rPr>
      </w:pPr>
      <w:r>
        <w:rPr>
          <w:rFonts w:hint="eastAsia" w:ascii="宋体" w:hAnsi="宋体"/>
          <w:b/>
          <w:sz w:val="24"/>
        </w:rPr>
        <w:t>九、递交响应文件地点：</w:t>
      </w:r>
      <w:r>
        <w:rPr>
          <w:rFonts w:hint="eastAsia" w:ascii="宋体" w:hAnsi="宋体"/>
          <w:sz w:val="24"/>
        </w:rPr>
        <w:t>响应文件必须在递交响应文件截止时间前送达磋商地点。逾期送达、密封和标注错误的响应文件，采购人</w:t>
      </w:r>
      <w:r>
        <w:rPr>
          <w:rFonts w:ascii="宋体" w:hAnsi="宋体"/>
          <w:sz w:val="24"/>
        </w:rPr>
        <w:t>/</w:t>
      </w:r>
      <w:r>
        <w:rPr>
          <w:rFonts w:hint="eastAsia" w:ascii="宋体" w:hAnsi="宋体"/>
          <w:sz w:val="24"/>
        </w:rPr>
        <w:t>采购代理机构恕不接收。本次采购不接收邮寄的响应文件。</w:t>
      </w:r>
    </w:p>
    <w:p>
      <w:pPr>
        <w:spacing w:line="360" w:lineRule="auto"/>
        <w:ind w:firstLine="482" w:firstLineChars="200"/>
        <w:rPr>
          <w:rFonts w:ascii="宋体"/>
          <w:sz w:val="24"/>
        </w:rPr>
      </w:pPr>
      <w:r>
        <w:rPr>
          <w:rFonts w:hint="eastAsia" w:ascii="宋体" w:hAnsi="宋体"/>
          <w:b/>
          <w:sz w:val="24"/>
        </w:rPr>
        <w:t>十、响应文件开启时间：</w:t>
      </w:r>
      <w:r>
        <w:rPr>
          <w:rFonts w:ascii="宋体" w:hAnsi="宋体"/>
          <w:b/>
          <w:sz w:val="24"/>
          <w:highlight w:val="yellow"/>
          <w:u w:val="single"/>
        </w:rPr>
        <w:t>202</w:t>
      </w:r>
      <w:r>
        <w:rPr>
          <w:rFonts w:hint="eastAsia" w:ascii="宋体" w:hAnsi="宋体"/>
          <w:b/>
          <w:sz w:val="24"/>
          <w:highlight w:val="yellow"/>
          <w:u w:val="single"/>
          <w:lang w:val="en-US" w:eastAsia="zh-CN"/>
        </w:rPr>
        <w:t>1</w:t>
      </w:r>
      <w:r>
        <w:rPr>
          <w:rFonts w:hint="eastAsia" w:ascii="宋体" w:hAnsi="宋体"/>
          <w:bCs/>
          <w:sz w:val="24"/>
          <w:highlight w:val="yellow"/>
        </w:rPr>
        <w:t>年</w:t>
      </w:r>
      <w:r>
        <w:rPr>
          <w:rFonts w:hint="eastAsia" w:ascii="宋体" w:hAnsi="宋体"/>
          <w:bCs/>
          <w:sz w:val="24"/>
          <w:highlight w:val="yellow"/>
          <w:u w:val="single"/>
          <w:lang w:val="en-US" w:eastAsia="zh-CN"/>
        </w:rPr>
        <w:t>0</w:t>
      </w:r>
      <w:r>
        <w:rPr>
          <w:rFonts w:hint="eastAsia" w:ascii="宋体" w:hAnsi="宋体"/>
          <w:b/>
          <w:bCs/>
          <w:sz w:val="24"/>
          <w:highlight w:val="yellow"/>
          <w:u w:val="single"/>
          <w:lang w:val="en-US" w:eastAsia="zh-CN"/>
        </w:rPr>
        <w:t>4</w:t>
      </w:r>
      <w:r>
        <w:rPr>
          <w:rFonts w:hint="eastAsia" w:ascii="宋体" w:hAnsi="宋体"/>
          <w:bCs/>
          <w:sz w:val="24"/>
          <w:highlight w:val="yellow"/>
        </w:rPr>
        <w:t>月</w:t>
      </w:r>
      <w:r>
        <w:rPr>
          <w:rFonts w:hint="eastAsia" w:ascii="宋体" w:hAnsi="宋体"/>
          <w:b/>
          <w:bCs/>
          <w:sz w:val="24"/>
          <w:highlight w:val="yellow"/>
          <w:u w:val="single"/>
          <w:lang w:val="en-US" w:eastAsia="zh-CN"/>
        </w:rPr>
        <w:t>21</w:t>
      </w:r>
      <w:r>
        <w:rPr>
          <w:rFonts w:hint="eastAsia" w:ascii="宋体" w:hAnsi="宋体"/>
          <w:bCs/>
          <w:sz w:val="24"/>
          <w:highlight w:val="yellow"/>
        </w:rPr>
        <w:t>日</w:t>
      </w:r>
      <w:r>
        <w:rPr>
          <w:rFonts w:hint="eastAsia" w:ascii="宋体" w:hAnsi="宋体"/>
          <w:b/>
          <w:bCs/>
          <w:sz w:val="24"/>
          <w:highlight w:val="yellow"/>
          <w:u w:val="single"/>
        </w:rPr>
        <w:t>10</w:t>
      </w:r>
      <w:r>
        <w:rPr>
          <w:rFonts w:hint="eastAsia" w:ascii="宋体" w:hAnsi="宋体"/>
          <w:bCs/>
          <w:sz w:val="24"/>
          <w:highlight w:val="yellow"/>
        </w:rPr>
        <w:t>时</w:t>
      </w:r>
      <w:r>
        <w:rPr>
          <w:rFonts w:ascii="宋体" w:hAnsi="宋体"/>
          <w:b/>
          <w:bCs/>
          <w:sz w:val="24"/>
          <w:highlight w:val="yellow"/>
          <w:u w:val="single"/>
        </w:rPr>
        <w:t xml:space="preserve"> </w:t>
      </w:r>
      <w:r>
        <w:rPr>
          <w:rFonts w:hint="eastAsia" w:ascii="宋体" w:hAnsi="宋体"/>
          <w:b/>
          <w:bCs/>
          <w:sz w:val="24"/>
          <w:highlight w:val="yellow"/>
          <w:u w:val="single"/>
          <w:lang w:val="en-US" w:eastAsia="zh-CN"/>
        </w:rPr>
        <w:t>00</w:t>
      </w:r>
      <w:r>
        <w:rPr>
          <w:rFonts w:ascii="宋体" w:hAnsi="宋体"/>
          <w:b/>
          <w:bCs/>
          <w:sz w:val="24"/>
          <w:highlight w:val="yellow"/>
          <w:u w:val="single"/>
        </w:rPr>
        <w:t xml:space="preserve"> </w:t>
      </w:r>
      <w:r>
        <w:rPr>
          <w:rFonts w:hint="eastAsia" w:ascii="宋体" w:hAnsi="宋体"/>
          <w:bCs/>
          <w:sz w:val="24"/>
          <w:highlight w:val="yellow"/>
        </w:rPr>
        <w:t>分</w:t>
      </w:r>
      <w:r>
        <w:rPr>
          <w:rFonts w:hint="eastAsia" w:ascii="宋体" w:hAnsi="宋体"/>
          <w:sz w:val="24"/>
        </w:rPr>
        <w:t>（北京时间）在磋商地点开启。</w:t>
      </w:r>
    </w:p>
    <w:p>
      <w:pPr>
        <w:spacing w:line="360" w:lineRule="auto"/>
        <w:ind w:firstLine="489" w:firstLineChars="203"/>
        <w:rPr>
          <w:rFonts w:ascii="宋体" w:hAnsi="宋体"/>
          <w:sz w:val="24"/>
        </w:rPr>
      </w:pPr>
      <w:r>
        <w:rPr>
          <w:rFonts w:hint="eastAsia" w:ascii="宋体" w:hAnsi="宋体"/>
          <w:b/>
          <w:sz w:val="24"/>
        </w:rPr>
        <w:t>磋商地点：</w:t>
      </w:r>
      <w:r>
        <w:rPr>
          <w:rFonts w:hint="eastAsia" w:ascii="宋体" w:hAnsi="宋体"/>
          <w:sz w:val="24"/>
          <w:u w:val="single"/>
        </w:rPr>
        <w:t>西昌民族幼儿师范高等专科学校</w:t>
      </w:r>
      <w:r>
        <w:rPr>
          <w:rFonts w:hint="eastAsia" w:ascii="宋体" w:hAnsi="宋体"/>
          <w:sz w:val="24"/>
          <w:u w:val="single"/>
          <w:lang w:val="en-US" w:eastAsia="zh-CN"/>
        </w:rPr>
        <w:t>行政楼1506</w:t>
      </w:r>
      <w:r>
        <w:rPr>
          <w:rFonts w:hint="eastAsia" w:ascii="宋体" w:hAnsi="宋体"/>
          <w:sz w:val="24"/>
          <w:u w:val="single"/>
        </w:rPr>
        <w:t>室</w:t>
      </w:r>
      <w:r>
        <w:rPr>
          <w:rFonts w:hint="eastAsia" w:ascii="宋体" w:hAnsi="宋体"/>
          <w:sz w:val="24"/>
        </w:rPr>
        <w:t>。</w:t>
      </w:r>
    </w:p>
    <w:p>
      <w:pPr>
        <w:pStyle w:val="2"/>
      </w:pPr>
      <w:r>
        <w:br w:type="page"/>
      </w:r>
    </w:p>
    <w:p>
      <w:pPr>
        <w:widowControl/>
        <w:spacing w:line="360" w:lineRule="auto"/>
        <w:ind w:firstLine="472" w:firstLineChars="196"/>
        <w:jc w:val="left"/>
        <w:rPr>
          <w:b/>
          <w:sz w:val="24"/>
        </w:rPr>
      </w:pPr>
      <w:r>
        <w:rPr>
          <w:rFonts w:hint="eastAsia" w:ascii="宋体" w:hAnsi="宋体"/>
          <w:b/>
          <w:sz w:val="24"/>
        </w:rPr>
        <w:t>十一、</w:t>
      </w:r>
      <w:r>
        <w:rPr>
          <w:rFonts w:hint="eastAsia"/>
          <w:b/>
          <w:sz w:val="24"/>
        </w:rPr>
        <w:t>联系方式</w:t>
      </w:r>
    </w:p>
    <w:p>
      <w:pPr>
        <w:spacing w:beforeLines="80" w:line="400" w:lineRule="exact"/>
        <w:ind w:firstLine="480" w:firstLineChars="200"/>
        <w:rPr>
          <w:rFonts w:ascii="宋体"/>
          <w:b/>
          <w:sz w:val="24"/>
        </w:rPr>
      </w:pPr>
      <w:r>
        <w:rPr>
          <w:rFonts w:hint="eastAsia" w:ascii="宋体" w:hAnsi="宋体"/>
          <w:sz w:val="24"/>
        </w:rPr>
        <w:t>采</w:t>
      </w:r>
      <w:r>
        <w:rPr>
          <w:rFonts w:ascii="宋体" w:hAnsi="宋体"/>
          <w:sz w:val="24"/>
        </w:rPr>
        <w:t xml:space="preserve"> </w:t>
      </w:r>
      <w:r>
        <w:rPr>
          <w:rFonts w:hint="eastAsia" w:ascii="宋体" w:hAnsi="宋体"/>
          <w:sz w:val="24"/>
        </w:rPr>
        <w:t>购</w:t>
      </w:r>
      <w:r>
        <w:rPr>
          <w:rFonts w:ascii="宋体" w:hAnsi="宋体"/>
          <w:sz w:val="24"/>
        </w:rPr>
        <w:t xml:space="preserve"> </w:t>
      </w:r>
      <w:r>
        <w:rPr>
          <w:rFonts w:hint="eastAsia" w:ascii="宋体" w:hAnsi="宋体"/>
          <w:sz w:val="24"/>
        </w:rPr>
        <w:t>人：</w:t>
      </w:r>
      <w:r>
        <w:rPr>
          <w:rFonts w:hint="eastAsia" w:ascii="宋体" w:hAnsi="宋体"/>
          <w:b/>
          <w:sz w:val="24"/>
        </w:rPr>
        <w:t>西昌民族幼儿师范高等专科学校</w:t>
      </w:r>
    </w:p>
    <w:p>
      <w:pPr>
        <w:pStyle w:val="53"/>
        <w:spacing w:line="400" w:lineRule="exact"/>
        <w:ind w:firstLine="480"/>
        <w:rPr>
          <w:rFonts w:ascii="宋体" w:cs="宋体"/>
          <w:color w:val="000000" w:themeColor="text1"/>
        </w:rPr>
      </w:pPr>
      <w:r>
        <w:rPr>
          <w:rFonts w:hint="eastAsia" w:ascii="宋体" w:hAnsi="宋体"/>
        </w:rPr>
        <w:t>地</w:t>
      </w:r>
      <w:r>
        <w:rPr>
          <w:rFonts w:ascii="宋体" w:hAnsi="宋体"/>
        </w:rPr>
        <w:t xml:space="preserve">    </w:t>
      </w:r>
      <w:r>
        <w:rPr>
          <w:rFonts w:hint="eastAsia" w:ascii="宋体" w:hAnsi="宋体"/>
        </w:rPr>
        <w:t>址：</w:t>
      </w:r>
      <w:r>
        <w:rPr>
          <w:rFonts w:hint="eastAsia" w:ascii="宋体" w:hAnsi="宋体" w:cs="宋体"/>
          <w:b/>
          <w:bCs/>
          <w:color w:val="000000" w:themeColor="text1"/>
        </w:rPr>
        <w:t>西昌市安宁镇园丁路1号</w:t>
      </w:r>
    </w:p>
    <w:p>
      <w:pPr>
        <w:pStyle w:val="53"/>
        <w:spacing w:line="400" w:lineRule="exact"/>
        <w:ind w:firstLine="480"/>
        <w:rPr>
          <w:rFonts w:ascii="宋体"/>
          <w:color w:val="000000" w:themeColor="text1"/>
        </w:rPr>
      </w:pPr>
      <w:r>
        <w:rPr>
          <w:rFonts w:hint="eastAsia" w:ascii="宋体" w:hAnsi="宋体"/>
          <w:color w:val="000000" w:themeColor="text1"/>
        </w:rPr>
        <w:t>联</w:t>
      </w:r>
      <w:r>
        <w:rPr>
          <w:rFonts w:ascii="宋体" w:hAnsi="宋体"/>
          <w:color w:val="000000" w:themeColor="text1"/>
        </w:rPr>
        <w:t xml:space="preserve"> </w:t>
      </w:r>
      <w:r>
        <w:rPr>
          <w:rFonts w:hint="eastAsia" w:ascii="宋体" w:hAnsi="宋体"/>
          <w:color w:val="000000" w:themeColor="text1"/>
        </w:rPr>
        <w:t>系</w:t>
      </w:r>
      <w:r>
        <w:rPr>
          <w:rFonts w:ascii="宋体" w:hAnsi="宋体"/>
          <w:color w:val="000000" w:themeColor="text1"/>
        </w:rPr>
        <w:t xml:space="preserve"> </w:t>
      </w:r>
      <w:r>
        <w:rPr>
          <w:rFonts w:hint="eastAsia" w:ascii="宋体" w:hAnsi="宋体"/>
          <w:color w:val="000000" w:themeColor="text1"/>
        </w:rPr>
        <w:t>人：</w:t>
      </w:r>
      <w:r>
        <w:rPr>
          <w:rFonts w:hint="eastAsia" w:ascii="宋体" w:hAnsi="宋体" w:cs="宋体"/>
          <w:b/>
          <w:bCs/>
          <w:color w:val="000000" w:themeColor="text1"/>
        </w:rPr>
        <w:t>安老师</w:t>
      </w:r>
    </w:p>
    <w:p>
      <w:pPr>
        <w:snapToGrid w:val="0"/>
        <w:spacing w:line="400" w:lineRule="exact"/>
        <w:ind w:firstLine="480" w:firstLineChars="200"/>
        <w:rPr>
          <w:rFonts w:ascii="宋体" w:cs="宋体"/>
          <w:b/>
          <w:bCs/>
          <w:sz w:val="24"/>
          <w:highlight w:val="yellow"/>
        </w:rPr>
      </w:pPr>
      <w:r>
        <w:rPr>
          <w:rFonts w:hint="eastAsia" w:ascii="宋体" w:hAnsi="宋体"/>
          <w:sz w:val="24"/>
        </w:rPr>
        <w:t>联系电话：</w:t>
      </w:r>
      <w:r>
        <w:rPr>
          <w:rFonts w:hint="eastAsia" w:ascii="宋体" w:hAnsi="宋体"/>
          <w:sz w:val="24"/>
          <w:highlight w:val="yellow"/>
          <w:lang w:val="en-US" w:eastAsia="zh-CN"/>
        </w:rPr>
        <w:t>08346955664</w:t>
      </w:r>
    </w:p>
    <w:p>
      <w:pPr>
        <w:pStyle w:val="53"/>
        <w:ind w:firstLine="480"/>
        <w:rPr>
          <w:rFonts w:ascii="宋体" w:hAnsi="宋体"/>
        </w:rPr>
      </w:pPr>
      <w:r>
        <w:rPr>
          <w:rFonts w:ascii="宋体" w:hAnsi="宋体"/>
        </w:rPr>
        <w:t xml:space="preserve"> </w:t>
      </w:r>
    </w:p>
    <w:p>
      <w:pPr>
        <w:pStyle w:val="53"/>
        <w:spacing w:line="480" w:lineRule="auto"/>
        <w:ind w:firstLine="480"/>
        <w:jc w:val="right"/>
        <w:rPr>
          <w:rFonts w:ascii="宋体" w:hAnsi="宋体"/>
        </w:rPr>
      </w:pPr>
      <w:bookmarkStart w:id="285" w:name="_GoBack"/>
      <w:bookmarkEnd w:id="285"/>
      <w:r>
        <w:rPr>
          <w:rFonts w:ascii="宋体" w:hAnsi="宋体"/>
        </w:rPr>
        <w:t>202</w:t>
      </w:r>
      <w:r>
        <w:rPr>
          <w:rFonts w:hint="eastAsia" w:ascii="宋体" w:hAnsi="宋体"/>
        </w:rPr>
        <w:t>1年</w:t>
      </w:r>
      <w:r>
        <w:rPr>
          <w:rFonts w:ascii="宋体" w:hAnsi="宋体"/>
        </w:rPr>
        <w:t>0</w:t>
      </w:r>
      <w:r>
        <w:rPr>
          <w:rFonts w:hint="eastAsia" w:ascii="宋体" w:hAnsi="宋体"/>
        </w:rPr>
        <w:t>4月</w:t>
      </w:r>
      <w:r>
        <w:rPr>
          <w:rFonts w:ascii="宋体" w:hAnsi="宋体"/>
        </w:rPr>
        <w:t xml:space="preserve"> </w:t>
      </w:r>
    </w:p>
    <w:p>
      <w:pPr>
        <w:widowControl/>
        <w:jc w:val="left"/>
        <w:rPr>
          <w:sz w:val="24"/>
        </w:rPr>
      </w:pPr>
      <w:r>
        <w:rPr>
          <w:sz w:val="24"/>
        </w:rPr>
        <w:br w:type="page"/>
      </w:r>
    </w:p>
    <w:p>
      <w:pPr>
        <w:pStyle w:val="3"/>
        <w:rPr>
          <w:szCs w:val="36"/>
        </w:rPr>
      </w:pPr>
      <w:bookmarkStart w:id="3" w:name="_Toc5053512"/>
      <w:bookmarkStart w:id="4" w:name="_Toc213396945"/>
      <w:bookmarkStart w:id="5" w:name="_Toc213396759"/>
      <w:bookmarkStart w:id="6" w:name="_Toc213397009"/>
      <w:bookmarkStart w:id="7" w:name="_Toc217446031"/>
      <w:bookmarkStart w:id="8" w:name="_Toc213496267"/>
      <w:r>
        <w:rPr>
          <w:rFonts w:hint="eastAsia"/>
          <w:szCs w:val="36"/>
        </w:rPr>
        <w:t>第二章</w:t>
      </w:r>
      <w:r>
        <w:rPr>
          <w:szCs w:val="36"/>
        </w:rPr>
        <w:t xml:space="preserve">  </w:t>
      </w:r>
      <w:r>
        <w:rPr>
          <w:rFonts w:hint="eastAsia"/>
          <w:szCs w:val="36"/>
        </w:rPr>
        <w:t>磋商须知</w:t>
      </w:r>
      <w:bookmarkEnd w:id="3"/>
      <w:bookmarkEnd w:id="4"/>
      <w:bookmarkEnd w:id="5"/>
      <w:bookmarkEnd w:id="6"/>
      <w:bookmarkEnd w:id="7"/>
      <w:bookmarkEnd w:id="8"/>
    </w:p>
    <w:p>
      <w:pPr>
        <w:pStyle w:val="4"/>
        <w:keepNext w:val="0"/>
        <w:keepLines w:val="0"/>
        <w:spacing w:line="240" w:lineRule="atLeast"/>
        <w:jc w:val="center"/>
        <w:rPr>
          <w:rFonts w:ascii="宋体" w:hAnsi="宋体" w:eastAsia="宋体"/>
        </w:rPr>
      </w:pPr>
      <w:bookmarkStart w:id="9" w:name="_Toc533861235"/>
      <w:bookmarkStart w:id="10" w:name="_Toc533861703"/>
      <w:bookmarkStart w:id="11" w:name="_Toc5053513"/>
      <w:r>
        <w:rPr>
          <w:rFonts w:hint="eastAsia" w:ascii="宋体" w:hAnsi="宋体" w:eastAsia="宋体"/>
        </w:rPr>
        <w:t>一、供应商须知附表</w:t>
      </w:r>
      <w:bookmarkEnd w:id="9"/>
      <w:bookmarkEnd w:id="10"/>
      <w:bookmarkEnd w:id="11"/>
    </w:p>
    <w:tbl>
      <w:tblPr>
        <w:tblStyle w:val="28"/>
        <w:tblW w:w="8954"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0" w:type="dxa"/>
          <w:bottom w:w="0" w:type="dxa"/>
          <w:right w:w="0" w:type="dxa"/>
        </w:tblCellMar>
      </w:tblPr>
      <w:tblGrid>
        <w:gridCol w:w="683"/>
        <w:gridCol w:w="2409"/>
        <w:gridCol w:w="5862"/>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0" w:type="dxa"/>
            <w:bottom w:w="0" w:type="dxa"/>
            <w:right w:w="0" w:type="dxa"/>
          </w:tblCellMar>
        </w:tblPrEx>
        <w:trPr>
          <w:trHeight w:val="20" w:hRule="atLeast"/>
          <w:tblHeader/>
          <w:jc w:val="center"/>
        </w:trPr>
        <w:tc>
          <w:tcPr>
            <w:tcW w:w="683" w:type="dxa"/>
            <w:tcBorders>
              <w:top w:val="single" w:color="auto" w:sz="18" w:space="0"/>
            </w:tcBorders>
            <w:vAlign w:val="center"/>
          </w:tcPr>
          <w:p>
            <w:pPr>
              <w:pStyle w:val="55"/>
              <w:ind w:left="9"/>
              <w:jc w:val="center"/>
              <w:rPr>
                <w:lang w:val="zh-CN"/>
              </w:rPr>
            </w:pPr>
            <w:r>
              <w:rPr>
                <w:rFonts w:hint="eastAsia"/>
                <w:lang w:val="zh-CN"/>
              </w:rPr>
              <w:t>序号</w:t>
            </w:r>
          </w:p>
        </w:tc>
        <w:tc>
          <w:tcPr>
            <w:tcW w:w="2409" w:type="dxa"/>
            <w:tcBorders>
              <w:top w:val="single" w:color="auto" w:sz="18" w:space="0"/>
            </w:tcBorders>
            <w:vAlign w:val="center"/>
          </w:tcPr>
          <w:p>
            <w:pPr>
              <w:pStyle w:val="55"/>
              <w:ind w:left="38"/>
              <w:jc w:val="center"/>
              <w:rPr>
                <w:lang w:val="zh-CN"/>
              </w:rPr>
            </w:pPr>
            <w:r>
              <w:rPr>
                <w:rFonts w:hint="eastAsia"/>
                <w:lang w:val="zh-CN"/>
              </w:rPr>
              <w:t>应知事项</w:t>
            </w:r>
          </w:p>
        </w:tc>
        <w:tc>
          <w:tcPr>
            <w:tcW w:w="5862" w:type="dxa"/>
            <w:tcBorders>
              <w:top w:val="single" w:color="auto" w:sz="18" w:space="0"/>
            </w:tcBorders>
          </w:tcPr>
          <w:p>
            <w:pPr>
              <w:pStyle w:val="55"/>
              <w:jc w:val="center"/>
              <w:rPr>
                <w:lang w:val="zh-CN"/>
              </w:rPr>
            </w:pPr>
            <w:r>
              <w:rPr>
                <w:rFonts w:hint="eastAsia"/>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683" w:type="dxa"/>
            <w:vAlign w:val="center"/>
          </w:tcPr>
          <w:p>
            <w:pPr>
              <w:pStyle w:val="55"/>
              <w:jc w:val="center"/>
              <w:rPr>
                <w:rFonts w:cs="Courier New"/>
                <w:lang w:val="zh-CN"/>
              </w:rPr>
            </w:pPr>
            <w:r>
              <w:rPr>
                <w:rFonts w:cs="Courier New"/>
                <w:lang w:val="zh-CN"/>
              </w:rPr>
              <w:t>1</w:t>
            </w:r>
          </w:p>
        </w:tc>
        <w:tc>
          <w:tcPr>
            <w:tcW w:w="2409" w:type="dxa"/>
            <w:vAlign w:val="center"/>
          </w:tcPr>
          <w:p>
            <w:pPr>
              <w:pStyle w:val="55"/>
              <w:ind w:left="38"/>
              <w:jc w:val="center"/>
              <w:rPr>
                <w:lang w:val="zh-CN"/>
              </w:rPr>
            </w:pPr>
            <w:r>
              <w:rPr>
                <w:rFonts w:hint="eastAsia"/>
                <w:lang w:val="zh-CN"/>
              </w:rPr>
              <w:t>确定邀请磋商的供应商方式</w:t>
            </w:r>
          </w:p>
        </w:tc>
        <w:tc>
          <w:tcPr>
            <w:tcW w:w="5862" w:type="dxa"/>
          </w:tcPr>
          <w:p>
            <w:pPr>
              <w:pStyle w:val="55"/>
              <w:ind w:left="166" w:leftChars="79" w:right="171" w:firstLine="240" w:firstLineChars="100"/>
              <w:jc w:val="both"/>
              <w:rPr>
                <w:lang w:val="zh-CN"/>
              </w:rPr>
            </w:pPr>
            <w:r>
              <w:rPr>
                <w:rFonts w:hint="eastAsia"/>
                <w:lang w:val="zh-CN"/>
              </w:rPr>
              <w:t>本次邀请供应商参加磋商的方式：见第一章磋商邀请。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683" w:type="dxa"/>
            <w:vAlign w:val="center"/>
          </w:tcPr>
          <w:p>
            <w:pPr>
              <w:pStyle w:val="55"/>
              <w:jc w:val="center"/>
              <w:rPr>
                <w:rFonts w:cs="Courier New"/>
                <w:lang w:val="zh-CN"/>
              </w:rPr>
            </w:pPr>
            <w:r>
              <w:rPr>
                <w:rFonts w:cs="Courier New"/>
                <w:lang w:val="zh-CN"/>
              </w:rPr>
              <w:t>2</w:t>
            </w:r>
          </w:p>
        </w:tc>
        <w:tc>
          <w:tcPr>
            <w:tcW w:w="2409" w:type="dxa"/>
            <w:vAlign w:val="center"/>
          </w:tcPr>
          <w:p>
            <w:pPr>
              <w:pStyle w:val="55"/>
              <w:ind w:left="38"/>
              <w:jc w:val="center"/>
              <w:rPr>
                <w:lang w:val="zh-CN"/>
              </w:rPr>
            </w:pPr>
            <w:r>
              <w:rPr>
                <w:rFonts w:hint="eastAsia"/>
                <w:lang w:val="zh-CN"/>
              </w:rPr>
              <w:t>采购预算</w:t>
            </w:r>
          </w:p>
          <w:p>
            <w:pPr>
              <w:pStyle w:val="55"/>
              <w:ind w:left="38"/>
              <w:jc w:val="center"/>
              <w:rPr>
                <w:lang w:val="zh-CN"/>
              </w:rPr>
            </w:pPr>
            <w:r>
              <w:rPr>
                <w:rFonts w:hint="eastAsia"/>
                <w:lang w:val="zh-CN"/>
              </w:rPr>
              <w:t>（实质性要求）</w:t>
            </w:r>
          </w:p>
        </w:tc>
        <w:tc>
          <w:tcPr>
            <w:tcW w:w="5862" w:type="dxa"/>
          </w:tcPr>
          <w:p>
            <w:pPr>
              <w:pStyle w:val="55"/>
              <w:ind w:left="166" w:leftChars="79" w:right="171" w:firstLine="240" w:firstLineChars="100"/>
              <w:jc w:val="both"/>
              <w:rPr>
                <w:lang w:val="zh-CN"/>
              </w:rPr>
            </w:pPr>
            <w:r>
              <w:rPr>
                <w:rFonts w:hint="eastAsia"/>
                <w:lang w:val="zh-CN"/>
              </w:rPr>
              <w:t>本项目采购预算：</w:t>
            </w:r>
            <w:r>
              <w:rPr>
                <w:rFonts w:hint="eastAsia"/>
                <w:b/>
              </w:rPr>
              <w:t>5.7万元</w:t>
            </w:r>
            <w:r>
              <w:rPr>
                <w:rFonts w:hint="eastAsia"/>
                <w:lang w:val="zh-CN"/>
              </w:rPr>
              <w:t>；</w:t>
            </w:r>
          </w:p>
          <w:p>
            <w:pPr>
              <w:pStyle w:val="55"/>
              <w:ind w:left="166" w:leftChars="79" w:right="171" w:firstLine="240" w:firstLineChars="100"/>
              <w:jc w:val="both"/>
              <w:rPr>
                <w:lang w:val="zh-CN"/>
              </w:rPr>
            </w:pPr>
            <w:r>
              <w:rPr>
                <w:rFonts w:hint="eastAsia"/>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683" w:type="dxa"/>
            <w:vAlign w:val="center"/>
          </w:tcPr>
          <w:p>
            <w:pPr>
              <w:pStyle w:val="55"/>
              <w:jc w:val="center"/>
              <w:rPr>
                <w:rFonts w:cs="Courier New"/>
                <w:lang w:val="zh-CN"/>
              </w:rPr>
            </w:pPr>
            <w:r>
              <w:rPr>
                <w:rFonts w:cs="Courier New"/>
                <w:lang w:val="zh-CN"/>
              </w:rPr>
              <w:t>3</w:t>
            </w:r>
          </w:p>
        </w:tc>
        <w:tc>
          <w:tcPr>
            <w:tcW w:w="2409" w:type="dxa"/>
            <w:vAlign w:val="center"/>
          </w:tcPr>
          <w:p>
            <w:pPr>
              <w:pStyle w:val="55"/>
              <w:ind w:left="38"/>
              <w:jc w:val="center"/>
              <w:rPr>
                <w:lang w:val="zh-CN"/>
              </w:rPr>
            </w:pPr>
            <w:r>
              <w:rPr>
                <w:rFonts w:hint="eastAsia"/>
                <w:lang w:val="zh-CN"/>
              </w:rPr>
              <w:t>最高限价</w:t>
            </w:r>
          </w:p>
          <w:p>
            <w:pPr>
              <w:pStyle w:val="55"/>
              <w:ind w:left="38"/>
              <w:jc w:val="center"/>
              <w:rPr>
                <w:lang w:val="zh-CN"/>
              </w:rPr>
            </w:pPr>
            <w:r>
              <w:rPr>
                <w:rFonts w:hint="eastAsia"/>
                <w:lang w:val="zh-CN"/>
              </w:rPr>
              <w:t>（实质性要求）</w:t>
            </w:r>
          </w:p>
        </w:tc>
        <w:tc>
          <w:tcPr>
            <w:tcW w:w="5862" w:type="dxa"/>
          </w:tcPr>
          <w:p>
            <w:pPr>
              <w:pStyle w:val="55"/>
              <w:ind w:left="166" w:leftChars="79" w:right="171" w:firstLine="240" w:firstLineChars="100"/>
              <w:jc w:val="both"/>
              <w:rPr>
                <w:rFonts w:cs="Times New Roman"/>
                <w:kern w:val="2"/>
              </w:rPr>
            </w:pPr>
            <w:r>
              <w:rPr>
                <w:rFonts w:hint="eastAsia" w:cs="Times New Roman"/>
                <w:kern w:val="2"/>
              </w:rPr>
              <w:t>本项目最高限价：</w:t>
            </w:r>
            <w:r>
              <w:rPr>
                <w:rFonts w:hint="eastAsia"/>
                <w:b/>
              </w:rPr>
              <w:t>5.7万元</w:t>
            </w:r>
            <w:r>
              <w:rPr>
                <w:rFonts w:hint="eastAsia" w:cs="Times New Roman"/>
                <w:kern w:val="2"/>
              </w:rPr>
              <w:t>；</w:t>
            </w:r>
          </w:p>
          <w:p>
            <w:pPr>
              <w:pStyle w:val="55"/>
              <w:ind w:left="166" w:leftChars="79" w:right="171" w:firstLine="240" w:firstLineChars="100"/>
              <w:jc w:val="both"/>
              <w:rPr>
                <w:rFonts w:cs="Times New Roman"/>
                <w:kern w:val="2"/>
              </w:rPr>
            </w:pPr>
            <w:r>
              <w:rPr>
                <w:rFonts w:hint="eastAsia" w:cs="Times New Roman"/>
                <w:kern w:val="2"/>
              </w:rPr>
              <w:t>超过最高限价的报价无效。</w:t>
            </w:r>
          </w:p>
          <w:p>
            <w:pPr>
              <w:pStyle w:val="55"/>
              <w:ind w:left="166" w:leftChars="79" w:right="171" w:firstLine="240" w:firstLineChars="100"/>
              <w:jc w:val="both"/>
              <w:rPr>
                <w:lang w:val="zh-CN"/>
              </w:rPr>
            </w:pPr>
            <w:r>
              <w:rPr>
                <w:rFonts w:hint="eastAsia" w:cs="Times New Roman"/>
                <w:kern w:val="2"/>
              </w:rPr>
              <w:t>采购项目分包采购的，在采购金额未超过采购项目总预算金额的前提下，采购人可以在磋商过程中临时调剂各包采购限价（预算金额不得调整；财政预算明确到各包的不得调整），临时调剂的内容，在评审报告中记录。</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683" w:type="dxa"/>
            <w:vAlign w:val="center"/>
          </w:tcPr>
          <w:p>
            <w:pPr>
              <w:pStyle w:val="55"/>
              <w:jc w:val="center"/>
              <w:rPr>
                <w:rFonts w:cs="Courier New"/>
                <w:lang w:val="zh-CN"/>
              </w:rPr>
            </w:pPr>
            <w:r>
              <w:rPr>
                <w:rFonts w:cs="Courier New"/>
                <w:lang w:val="zh-CN"/>
              </w:rPr>
              <w:t>4</w:t>
            </w:r>
          </w:p>
        </w:tc>
        <w:tc>
          <w:tcPr>
            <w:tcW w:w="2409" w:type="dxa"/>
            <w:vAlign w:val="center"/>
          </w:tcPr>
          <w:p>
            <w:pPr>
              <w:pStyle w:val="55"/>
              <w:ind w:left="38"/>
              <w:jc w:val="center"/>
              <w:rPr>
                <w:lang w:val="zh-CN"/>
              </w:rPr>
            </w:pPr>
            <w:r>
              <w:rPr>
                <w:rFonts w:hint="eastAsia"/>
                <w:lang w:val="zh-CN"/>
              </w:rPr>
              <w:t>联合体</w:t>
            </w:r>
          </w:p>
        </w:tc>
        <w:tc>
          <w:tcPr>
            <w:tcW w:w="5862" w:type="dxa"/>
          </w:tcPr>
          <w:p>
            <w:pPr>
              <w:pStyle w:val="55"/>
              <w:ind w:right="171" w:firstLine="120" w:firstLineChars="50"/>
              <w:jc w:val="both"/>
              <w:rPr>
                <w:lang w:val="zh-CN"/>
              </w:rPr>
            </w:pPr>
            <w:r>
              <w:rPr>
                <w:rFonts w:hint="eastAsia"/>
                <w:lang w:val="zh-CN"/>
              </w:rPr>
              <w:t>不允许联合体</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683" w:type="dxa"/>
            <w:vAlign w:val="center"/>
          </w:tcPr>
          <w:p>
            <w:pPr>
              <w:pStyle w:val="55"/>
              <w:jc w:val="center"/>
              <w:rPr>
                <w:rFonts w:cs="Courier New"/>
                <w:lang w:val="zh-CN"/>
              </w:rPr>
            </w:pPr>
            <w:r>
              <w:rPr>
                <w:rFonts w:cs="Courier New"/>
                <w:lang w:val="zh-CN"/>
              </w:rPr>
              <w:t>5</w:t>
            </w:r>
          </w:p>
        </w:tc>
        <w:tc>
          <w:tcPr>
            <w:tcW w:w="2409" w:type="dxa"/>
            <w:vAlign w:val="center"/>
          </w:tcPr>
          <w:p>
            <w:pPr>
              <w:pStyle w:val="55"/>
              <w:ind w:left="38"/>
              <w:jc w:val="center"/>
            </w:pPr>
            <w:r>
              <w:rPr>
                <w:rFonts w:hint="eastAsia"/>
              </w:rPr>
              <w:t>低于成本价不正当竞争预防措施（实质性要求）</w:t>
            </w:r>
          </w:p>
        </w:tc>
        <w:tc>
          <w:tcPr>
            <w:tcW w:w="5862" w:type="dxa"/>
          </w:tcPr>
          <w:p>
            <w:pPr>
              <w:spacing w:line="320" w:lineRule="exact"/>
              <w:ind w:left="105" w:leftChars="50" w:right="105" w:rightChars="50" w:firstLine="240" w:firstLineChars="100"/>
              <w:rPr>
                <w:rFonts w:ascii="宋体"/>
                <w:sz w:val="24"/>
              </w:rPr>
            </w:pPr>
            <w:r>
              <w:rPr>
                <w:rFonts w:ascii="宋体" w:hAnsi="宋体"/>
                <w:sz w:val="24"/>
              </w:rPr>
              <w:t>1.</w:t>
            </w:r>
            <w:r>
              <w:rPr>
                <w:rFonts w:hint="eastAsia" w:ascii="宋体" w:hAnsi="宋体"/>
                <w:sz w:val="24"/>
              </w:rPr>
              <w:t>在评审过程中，评审委员会认为供应商的报价明显低于其他有效供应商的报价，有可能影响产品质量或者不能诚信履约的，应当要求其在评审现场合理的时间内提供书面说明，必要时提交相关证明材料；供应商书面说明应当按照国家财务会计制度的规定要求，逐项就供应商提供的货物、工程和服务的主营业务成本</w:t>
            </w:r>
            <w:r>
              <w:rPr>
                <w:rFonts w:ascii="宋体" w:hAnsi="宋体"/>
                <w:sz w:val="24"/>
              </w:rPr>
              <w:t>(</w:t>
            </w:r>
            <w:r>
              <w:rPr>
                <w:rFonts w:hint="eastAsia" w:ascii="宋体" w:hAnsi="宋体"/>
                <w:sz w:val="24"/>
              </w:rPr>
              <w:t>应根据供应商企业类型予以区别</w:t>
            </w:r>
            <w:r>
              <w:rPr>
                <w:rFonts w:ascii="宋体" w:hAnsi="宋体"/>
                <w:sz w:val="24"/>
              </w:rPr>
              <w:t>)</w:t>
            </w:r>
            <w:r>
              <w:rPr>
                <w:rFonts w:hint="eastAsia" w:ascii="宋体" w:hAnsi="宋体"/>
                <w:sz w:val="24"/>
              </w:rPr>
              <w:t>、税金及附加、销售费用、管理费用、财务费用等成本构成事项详细陈述〔若响应文件未附财务报告的，则还需提供完整的财务状况报告</w:t>
            </w:r>
            <w:r>
              <w:rPr>
                <w:rFonts w:ascii="宋体" w:hAnsi="宋体"/>
                <w:sz w:val="24"/>
              </w:rPr>
              <w:t>(</w:t>
            </w:r>
            <w:r>
              <w:rPr>
                <w:rFonts w:hint="eastAsia" w:ascii="宋体" w:hAnsi="宋体"/>
                <w:sz w:val="24"/>
              </w:rPr>
              <w:t>含三表一附注</w:t>
            </w:r>
            <w:r>
              <w:rPr>
                <w:rFonts w:ascii="宋体" w:hAnsi="宋体"/>
                <w:sz w:val="24"/>
              </w:rPr>
              <w:t>)</w:t>
            </w:r>
            <w:r>
              <w:rPr>
                <w:rFonts w:hint="eastAsia" w:ascii="宋体" w:hAnsi="宋体"/>
                <w:sz w:val="24"/>
              </w:rPr>
              <w:t>〕。供应商不能证明其报价合理性的，磋商小组应当将其作为无效处理。</w:t>
            </w:r>
          </w:p>
          <w:p>
            <w:pPr>
              <w:spacing w:line="320" w:lineRule="exact"/>
              <w:ind w:left="105" w:leftChars="50" w:right="105" w:rightChars="50" w:firstLine="240" w:firstLineChars="100"/>
              <w:rPr>
                <w:rFonts w:ascii="宋体" w:hAnsi="宋体"/>
                <w:sz w:val="24"/>
              </w:rPr>
            </w:pPr>
            <w:r>
              <w:rPr>
                <w:rFonts w:ascii="宋体" w:hAnsi="宋体"/>
                <w:sz w:val="24"/>
              </w:rPr>
              <w:t xml:space="preserve">2. </w:t>
            </w:r>
            <w:r>
              <w:rPr>
                <w:rFonts w:hint="eastAsia" w:ascii="宋体" w:hAnsi="宋体"/>
                <w:sz w:val="24"/>
              </w:rPr>
              <w:t>供应商书面说明应当签字确认或者加盖公章，否则无效。书面说明的签字确认，由其法定代表人或者其授权代表签字确认。</w:t>
            </w:r>
            <w:r>
              <w:rPr>
                <w:rFonts w:ascii="宋体" w:hAnsi="宋体"/>
                <w:sz w:val="24"/>
              </w:rPr>
              <w:t xml:space="preserve"> </w:t>
            </w:r>
          </w:p>
          <w:p>
            <w:pPr>
              <w:spacing w:line="320" w:lineRule="exact"/>
              <w:ind w:left="105" w:leftChars="50" w:right="105" w:rightChars="50" w:firstLine="240" w:firstLineChars="100"/>
              <w:rPr>
                <w:rFonts w:ascii="宋体"/>
                <w:sz w:val="24"/>
              </w:rPr>
            </w:pPr>
            <w:r>
              <w:rPr>
                <w:rFonts w:ascii="宋体" w:hAnsi="宋体"/>
                <w:sz w:val="24"/>
              </w:rPr>
              <w:t>3.</w:t>
            </w:r>
            <w:r>
              <w:rPr>
                <w:rFonts w:hint="eastAsia" w:ascii="宋体" w:hAnsi="宋体"/>
                <w:sz w:val="24"/>
              </w:rPr>
              <w:t>供应商提供书面说明后，评审委员会应当结合采购项目采购需求、专业实际情况、供应商财务状况报告、与其他供应商比较情况等就供应商书面说明进行审查评价。供应商拒绝或者变相拒绝</w:t>
            </w:r>
            <w:r>
              <w:rPr>
                <w:rFonts w:ascii="宋体" w:hAnsi="宋体"/>
                <w:sz w:val="24"/>
              </w:rPr>
              <w:t>(</w:t>
            </w:r>
            <w:r>
              <w:rPr>
                <w:rFonts w:hint="eastAsia" w:ascii="宋体" w:hAnsi="宋体"/>
                <w:sz w:val="24"/>
              </w:rPr>
              <w:t>包括未在规定时间内提供的</w:t>
            </w:r>
            <w:r>
              <w:rPr>
                <w:rFonts w:ascii="宋体" w:hAnsi="宋体"/>
                <w:sz w:val="24"/>
              </w:rPr>
              <w:t>)</w:t>
            </w:r>
            <w:r>
              <w:rPr>
                <w:rFonts w:hint="eastAsia" w:ascii="宋体" w:hAnsi="宋体"/>
                <w:sz w:val="24"/>
              </w:rPr>
              <w:t>提供有效书面说明或者书面说明不能证明其报价合理性的，评审委员会应当将其响应文件作为无效处理。</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683" w:type="dxa"/>
            <w:vAlign w:val="center"/>
          </w:tcPr>
          <w:p>
            <w:pPr>
              <w:pStyle w:val="55"/>
              <w:jc w:val="center"/>
              <w:rPr>
                <w:rFonts w:cs="Courier New"/>
                <w:lang w:val="zh-CN"/>
              </w:rPr>
            </w:pPr>
            <w:r>
              <w:rPr>
                <w:rFonts w:cs="Courier New"/>
                <w:lang w:val="zh-CN"/>
              </w:rPr>
              <w:t>6</w:t>
            </w:r>
          </w:p>
        </w:tc>
        <w:tc>
          <w:tcPr>
            <w:tcW w:w="2409" w:type="dxa"/>
            <w:vAlign w:val="center"/>
          </w:tcPr>
          <w:p>
            <w:pPr>
              <w:pStyle w:val="55"/>
              <w:ind w:left="38"/>
              <w:jc w:val="center"/>
              <w:rPr>
                <w:lang w:val="zh-CN"/>
              </w:rPr>
            </w:pPr>
            <w:r>
              <w:rPr>
                <w:rFonts w:hint="eastAsia"/>
                <w:lang w:val="zh-CN"/>
              </w:rPr>
              <w:t>小微企业（监狱企业、残疾人福利性单位视同小微企业）价格扣除和失信企业报价加成</w:t>
            </w:r>
          </w:p>
          <w:p>
            <w:pPr>
              <w:pStyle w:val="55"/>
              <w:ind w:left="38"/>
              <w:jc w:val="center"/>
              <w:rPr>
                <w:lang w:val="zh-CN"/>
              </w:rPr>
            </w:pPr>
            <w:r>
              <w:rPr>
                <w:rFonts w:hint="eastAsia"/>
                <w:lang w:val="zh-CN"/>
              </w:rPr>
              <w:t>或者扣分（实质性要求）</w:t>
            </w:r>
          </w:p>
        </w:tc>
        <w:tc>
          <w:tcPr>
            <w:tcW w:w="5862" w:type="dxa"/>
          </w:tcPr>
          <w:p>
            <w:pPr>
              <w:spacing w:line="320" w:lineRule="exact"/>
              <w:ind w:left="105" w:leftChars="50" w:right="105" w:rightChars="50" w:firstLine="240" w:firstLineChars="100"/>
              <w:rPr>
                <w:rFonts w:ascii="宋体"/>
                <w:sz w:val="24"/>
              </w:rPr>
            </w:pPr>
            <w:r>
              <w:rPr>
                <w:rFonts w:hint="eastAsia" w:ascii="宋体" w:hAnsi="宋体"/>
                <w:sz w:val="24"/>
              </w:rPr>
              <w:t>一、小微企业价格扣除</w:t>
            </w:r>
          </w:p>
          <w:p>
            <w:pPr>
              <w:spacing w:line="320" w:lineRule="exact"/>
              <w:ind w:left="105" w:leftChars="50" w:right="105" w:rightChars="50" w:firstLine="240" w:firstLineChars="100"/>
              <w:rPr>
                <w:rFonts w:ascii="宋体"/>
                <w:sz w:val="24"/>
              </w:rPr>
            </w:pPr>
            <w:r>
              <w:rPr>
                <w:rFonts w:ascii="宋体" w:hAnsi="宋体"/>
                <w:sz w:val="24"/>
              </w:rPr>
              <w:t>1.</w:t>
            </w:r>
            <w:r>
              <w:rPr>
                <w:rFonts w:hint="eastAsia" w:ascii="宋体" w:hAnsi="宋体"/>
                <w:sz w:val="24"/>
              </w:rPr>
              <w:t>根据《政府采购促进中小企业发展暂行办法》</w:t>
            </w:r>
            <w:r>
              <w:rPr>
                <w:rFonts w:ascii="宋体" w:hAnsi="宋体"/>
                <w:sz w:val="24"/>
              </w:rPr>
              <w:t>(</w:t>
            </w:r>
            <w:r>
              <w:rPr>
                <w:rFonts w:hint="eastAsia" w:ascii="宋体" w:hAnsi="宋体"/>
                <w:sz w:val="24"/>
              </w:rPr>
              <w:t>财库〔</w:t>
            </w:r>
            <w:r>
              <w:rPr>
                <w:rFonts w:ascii="宋体" w:hAnsi="宋体"/>
                <w:sz w:val="24"/>
              </w:rPr>
              <w:t>2011</w:t>
            </w:r>
            <w:r>
              <w:rPr>
                <w:rFonts w:hint="eastAsia" w:ascii="宋体" w:hAnsi="宋体"/>
                <w:sz w:val="24"/>
              </w:rPr>
              <w:t>〕</w:t>
            </w:r>
            <w:r>
              <w:rPr>
                <w:rFonts w:ascii="宋体" w:hAnsi="宋体"/>
                <w:sz w:val="24"/>
              </w:rPr>
              <w:t xml:space="preserve">181 </w:t>
            </w:r>
            <w:r>
              <w:rPr>
                <w:rFonts w:hint="eastAsia" w:ascii="宋体" w:hAnsi="宋体"/>
                <w:sz w:val="24"/>
              </w:rPr>
              <w:t>号</w:t>
            </w:r>
            <w:r>
              <w:rPr>
                <w:rFonts w:ascii="宋体" w:hAnsi="宋体"/>
                <w:sz w:val="24"/>
              </w:rPr>
              <w:t>)</w:t>
            </w:r>
            <w:r>
              <w:rPr>
                <w:rFonts w:hint="eastAsia" w:ascii="宋体" w:hAnsi="宋体"/>
                <w:sz w:val="24"/>
              </w:rPr>
              <w:t>、四川省财政厅四川省经济和信息化委员会中国人民银行成都分行关于印发《四川省政府采购促进中小企业发展的若干规定》</w:t>
            </w:r>
            <w:r>
              <w:rPr>
                <w:rFonts w:ascii="宋体" w:hAnsi="宋体"/>
                <w:sz w:val="24"/>
              </w:rPr>
              <w:t>(</w:t>
            </w:r>
            <w:r>
              <w:rPr>
                <w:rFonts w:hint="eastAsia" w:ascii="宋体" w:hAnsi="宋体"/>
                <w:sz w:val="24"/>
              </w:rPr>
              <w:t>川财采〔</w:t>
            </w:r>
            <w:r>
              <w:rPr>
                <w:rFonts w:ascii="宋体" w:hAnsi="宋体"/>
                <w:sz w:val="24"/>
              </w:rPr>
              <w:t>2016</w:t>
            </w:r>
            <w:r>
              <w:rPr>
                <w:rFonts w:hint="eastAsia" w:ascii="宋体" w:hAnsi="宋体"/>
                <w:sz w:val="24"/>
              </w:rPr>
              <w:t>〕</w:t>
            </w:r>
            <w:r>
              <w:rPr>
                <w:rFonts w:ascii="宋体" w:hAnsi="宋体"/>
                <w:sz w:val="24"/>
              </w:rPr>
              <w:t xml:space="preserve">35 </w:t>
            </w:r>
            <w:r>
              <w:rPr>
                <w:rFonts w:hint="eastAsia" w:ascii="宋体" w:hAnsi="宋体"/>
                <w:sz w:val="24"/>
              </w:rPr>
              <w:t>号</w:t>
            </w:r>
            <w:r>
              <w:rPr>
                <w:rFonts w:ascii="宋体" w:hAnsi="宋体"/>
                <w:sz w:val="24"/>
              </w:rPr>
              <w:t>)</w:t>
            </w:r>
            <w:r>
              <w:rPr>
                <w:rFonts w:hint="eastAsia" w:ascii="宋体" w:hAnsi="宋体"/>
                <w:sz w:val="24"/>
              </w:rPr>
              <w:t>的规定，对小型和微型企业的价格给予</w:t>
            </w:r>
            <w:r>
              <w:rPr>
                <w:rFonts w:ascii="宋体" w:hAnsi="宋体"/>
                <w:sz w:val="24"/>
              </w:rPr>
              <w:t xml:space="preserve"> 10%</w:t>
            </w:r>
            <w:r>
              <w:rPr>
                <w:rFonts w:hint="eastAsia" w:ascii="宋体" w:hAnsi="宋体"/>
                <w:sz w:val="24"/>
              </w:rPr>
              <w:t>的价格扣除，用扣除后的价格参与评审</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w:t>
            </w:r>
          </w:p>
          <w:p>
            <w:pPr>
              <w:spacing w:line="320" w:lineRule="exact"/>
              <w:ind w:left="105" w:leftChars="50" w:right="105" w:rightChars="50" w:firstLine="240" w:firstLineChars="100"/>
              <w:rPr>
                <w:rFonts w:ascii="宋体"/>
                <w:sz w:val="24"/>
              </w:rPr>
            </w:pPr>
            <w:r>
              <w:rPr>
                <w:rFonts w:ascii="宋体" w:hAnsi="宋体"/>
                <w:sz w:val="24"/>
              </w:rPr>
              <w:t>2.</w:t>
            </w:r>
            <w:r>
              <w:rPr>
                <w:rFonts w:hint="eastAsia" w:ascii="宋体" w:hAnsi="宋体"/>
                <w:sz w:val="24"/>
              </w:rPr>
              <w:t>参加政府采购活动的中小企业应当提供《中小企业声明函》原件。</w:t>
            </w:r>
          </w:p>
          <w:p>
            <w:pPr>
              <w:spacing w:line="320" w:lineRule="exact"/>
              <w:ind w:left="105" w:leftChars="50" w:right="105" w:rightChars="50" w:firstLine="240" w:firstLineChars="100"/>
              <w:rPr>
                <w:rFonts w:ascii="宋体"/>
                <w:sz w:val="24"/>
              </w:rPr>
            </w:pPr>
            <w:r>
              <w:rPr>
                <w:rFonts w:ascii="宋体" w:hAnsi="宋体"/>
                <w:sz w:val="24"/>
              </w:rPr>
              <w:t>3.</w:t>
            </w:r>
            <w:r>
              <w:rPr>
                <w:rFonts w:hint="eastAsia" w:ascii="宋体" w:hAnsi="宋体"/>
                <w:sz w:val="24"/>
              </w:rPr>
              <w:t>供应商参加政府采购活动时，提供虚假《中小企业声明函》的，以提供虚假材料谋取成交处理。</w:t>
            </w:r>
          </w:p>
          <w:p>
            <w:pPr>
              <w:spacing w:line="320" w:lineRule="exact"/>
              <w:ind w:left="105" w:leftChars="50" w:right="105" w:rightChars="50" w:firstLine="240" w:firstLineChars="100"/>
              <w:rPr>
                <w:rFonts w:ascii="宋体"/>
                <w:sz w:val="24"/>
              </w:rPr>
            </w:pPr>
            <w:r>
              <w:rPr>
                <w:rFonts w:hint="eastAsia" w:ascii="宋体" w:hAnsi="宋体"/>
                <w:sz w:val="24"/>
              </w:rPr>
              <w:t>二、监狱企业价格扣除</w:t>
            </w:r>
          </w:p>
          <w:p>
            <w:pPr>
              <w:spacing w:line="320" w:lineRule="exact"/>
              <w:ind w:left="105" w:leftChars="50" w:right="105" w:rightChars="50" w:firstLine="240" w:firstLineChars="100"/>
              <w:rPr>
                <w:rFonts w:ascii="宋体"/>
                <w:sz w:val="24"/>
              </w:rPr>
            </w:pPr>
            <w:r>
              <w:rPr>
                <w:rFonts w:ascii="宋体" w:hAnsi="宋体"/>
                <w:sz w:val="24"/>
              </w:rPr>
              <w:t>1.</w:t>
            </w:r>
            <w:r>
              <w:rPr>
                <w:rFonts w:hint="eastAsia" w:ascii="宋体" w:hAnsi="宋体"/>
                <w:sz w:val="24"/>
              </w:rPr>
              <w:t>根据《财政部司法部关于政府采购支持监狱企业发展有关问题的通知》</w:t>
            </w:r>
            <w:r>
              <w:rPr>
                <w:rFonts w:ascii="宋体" w:hAnsi="宋体"/>
                <w:sz w:val="24"/>
              </w:rPr>
              <w:t>(</w:t>
            </w:r>
            <w:r>
              <w:rPr>
                <w:rFonts w:hint="eastAsia" w:ascii="宋体" w:hAnsi="宋体"/>
                <w:sz w:val="24"/>
              </w:rPr>
              <w:t>财库〔</w:t>
            </w:r>
            <w:r>
              <w:rPr>
                <w:rFonts w:ascii="宋体" w:hAnsi="宋体"/>
                <w:sz w:val="24"/>
              </w:rPr>
              <w:t>2014</w:t>
            </w:r>
            <w:r>
              <w:rPr>
                <w:rFonts w:hint="eastAsia" w:ascii="宋体" w:hAnsi="宋体"/>
                <w:sz w:val="24"/>
              </w:rPr>
              <w:t>〕</w:t>
            </w:r>
            <w:r>
              <w:rPr>
                <w:rFonts w:ascii="宋体" w:hAnsi="宋体"/>
                <w:sz w:val="24"/>
              </w:rPr>
              <w:t xml:space="preserve">68 </w:t>
            </w:r>
            <w:r>
              <w:rPr>
                <w:rFonts w:hint="eastAsia" w:ascii="宋体" w:hAnsi="宋体"/>
                <w:sz w:val="24"/>
              </w:rPr>
              <w:t>号</w:t>
            </w:r>
            <w:r>
              <w:rPr>
                <w:rFonts w:ascii="宋体" w:hAnsi="宋体"/>
                <w:sz w:val="24"/>
              </w:rPr>
              <w:t>)</w:t>
            </w:r>
            <w:r>
              <w:rPr>
                <w:rFonts w:hint="eastAsia" w:ascii="宋体" w:hAnsi="宋体"/>
                <w:sz w:val="24"/>
              </w:rPr>
              <w:t>的规定，在政府采购活动中，监狱企业视同小型、微型企业，享受预留份额、评审中价格扣除等政府采购促进中小企业发展的政府采购政策。</w:t>
            </w:r>
          </w:p>
          <w:p>
            <w:pPr>
              <w:spacing w:line="320" w:lineRule="exact"/>
              <w:ind w:left="105" w:leftChars="50" w:right="105" w:rightChars="50" w:firstLine="240" w:firstLineChars="100"/>
              <w:rPr>
                <w:rFonts w:ascii="宋体"/>
                <w:sz w:val="24"/>
              </w:rPr>
            </w:pPr>
            <w:r>
              <w:rPr>
                <w:rFonts w:ascii="宋体" w:hAnsi="宋体"/>
                <w:sz w:val="24"/>
              </w:rPr>
              <w:t>2.</w:t>
            </w:r>
            <w:r>
              <w:rPr>
                <w:rFonts w:hint="eastAsia" w:ascii="宋体" w:hAnsi="宋体"/>
                <w:sz w:val="24"/>
              </w:rPr>
              <w:t>本项目对监狱企业参与磋商的价格给予</w:t>
            </w:r>
            <w:r>
              <w:rPr>
                <w:rFonts w:ascii="宋体" w:hAnsi="宋体"/>
                <w:sz w:val="24"/>
              </w:rPr>
              <w:t xml:space="preserve"> 10%</w:t>
            </w:r>
            <w:r>
              <w:rPr>
                <w:rFonts w:hint="eastAsia" w:ascii="宋体" w:hAnsi="宋体"/>
                <w:sz w:val="24"/>
              </w:rPr>
              <w:t>的扣除，用扣除后的价格参与评审。</w:t>
            </w:r>
          </w:p>
          <w:p>
            <w:pPr>
              <w:spacing w:line="320" w:lineRule="exact"/>
              <w:ind w:left="105" w:leftChars="50" w:right="105" w:rightChars="50" w:firstLine="240" w:firstLineChars="100"/>
              <w:rPr>
                <w:rFonts w:ascii="宋体"/>
                <w:sz w:val="24"/>
              </w:rPr>
            </w:pPr>
            <w:r>
              <w:rPr>
                <w:rFonts w:ascii="宋体" w:hAnsi="宋体"/>
                <w:sz w:val="24"/>
              </w:rPr>
              <w:t>3.</w:t>
            </w:r>
            <w:r>
              <w:rPr>
                <w:rFonts w:hint="eastAsia" w:ascii="宋体" w:hAnsi="宋体"/>
                <w:sz w:val="24"/>
              </w:rPr>
              <w:t>监狱企业参加政府采购活动时，应当提供由省级以上监狱管理局、戒毒管理局</w:t>
            </w:r>
            <w:r>
              <w:rPr>
                <w:rFonts w:ascii="宋体" w:hAnsi="宋体"/>
                <w:sz w:val="24"/>
              </w:rPr>
              <w:t>(</w:t>
            </w:r>
            <w:r>
              <w:rPr>
                <w:rFonts w:hint="eastAsia" w:ascii="宋体" w:hAnsi="宋体"/>
                <w:sz w:val="24"/>
              </w:rPr>
              <w:t>含新疆生产建设兵团</w:t>
            </w:r>
            <w:r>
              <w:rPr>
                <w:rFonts w:ascii="宋体" w:hAnsi="宋体"/>
                <w:sz w:val="24"/>
              </w:rPr>
              <w:t>)</w:t>
            </w:r>
            <w:r>
              <w:rPr>
                <w:rFonts w:hint="eastAsia" w:ascii="宋体" w:hAnsi="宋体"/>
                <w:sz w:val="24"/>
              </w:rPr>
              <w:t>出具的属于监狱企业的证明文件。</w:t>
            </w:r>
          </w:p>
          <w:p>
            <w:pPr>
              <w:spacing w:line="320" w:lineRule="exact"/>
              <w:ind w:left="105" w:leftChars="50" w:right="105" w:rightChars="50" w:firstLine="240" w:firstLineChars="100"/>
              <w:rPr>
                <w:rFonts w:ascii="宋体"/>
                <w:sz w:val="24"/>
              </w:rPr>
            </w:pPr>
            <w:r>
              <w:rPr>
                <w:rFonts w:ascii="宋体" w:hAnsi="宋体"/>
                <w:sz w:val="24"/>
              </w:rPr>
              <w:t>4.</w:t>
            </w:r>
            <w:r>
              <w:rPr>
                <w:rFonts w:hint="eastAsia" w:ascii="宋体" w:hAnsi="宋体"/>
                <w:sz w:val="24"/>
              </w:rPr>
              <w:t>监狱企业属于小型、微型企业的，不重复享受政策。</w:t>
            </w:r>
          </w:p>
          <w:p>
            <w:pPr>
              <w:spacing w:line="320" w:lineRule="exact"/>
              <w:ind w:left="105" w:leftChars="50" w:right="105" w:rightChars="50" w:firstLine="240" w:firstLineChars="100"/>
              <w:rPr>
                <w:rFonts w:ascii="宋体"/>
                <w:sz w:val="24"/>
              </w:rPr>
            </w:pPr>
            <w:r>
              <w:rPr>
                <w:rFonts w:hint="eastAsia" w:ascii="宋体" w:hAnsi="宋体"/>
                <w:sz w:val="24"/>
              </w:rPr>
              <w:t>三、残疾人福利性单位价格扣除</w:t>
            </w:r>
          </w:p>
          <w:p>
            <w:pPr>
              <w:spacing w:line="320" w:lineRule="exact"/>
              <w:ind w:left="105" w:leftChars="50" w:right="105" w:rightChars="50" w:firstLine="240" w:firstLineChars="100"/>
              <w:rPr>
                <w:rFonts w:ascii="宋体"/>
                <w:sz w:val="24"/>
              </w:rPr>
            </w:pPr>
            <w:r>
              <w:rPr>
                <w:rFonts w:ascii="宋体" w:hAnsi="宋体"/>
                <w:sz w:val="24"/>
              </w:rPr>
              <w:t>1.</w:t>
            </w:r>
            <w:r>
              <w:rPr>
                <w:rFonts w:hint="eastAsia" w:ascii="宋体" w:hAnsi="宋体"/>
                <w:sz w:val="24"/>
              </w:rPr>
              <w:t>根据《三部门联合发布关于促进残疾人就业政府采购政策的通知》</w:t>
            </w:r>
            <w:r>
              <w:rPr>
                <w:rFonts w:ascii="宋体" w:hAnsi="宋体"/>
                <w:sz w:val="24"/>
              </w:rPr>
              <w:t>(</w:t>
            </w:r>
            <w:r>
              <w:rPr>
                <w:rFonts w:hint="eastAsia" w:ascii="宋体" w:hAnsi="宋体"/>
                <w:sz w:val="24"/>
              </w:rPr>
              <w:t>财库〔</w:t>
            </w:r>
            <w:r>
              <w:rPr>
                <w:rFonts w:ascii="宋体" w:hAnsi="宋体"/>
                <w:sz w:val="24"/>
              </w:rPr>
              <w:t>2017</w:t>
            </w:r>
            <w:r>
              <w:rPr>
                <w:rFonts w:hint="eastAsia" w:ascii="宋体" w:hAnsi="宋体"/>
                <w:sz w:val="24"/>
              </w:rPr>
              <w:t>〕</w:t>
            </w:r>
            <w:r>
              <w:rPr>
                <w:rFonts w:ascii="宋体" w:hAnsi="宋体"/>
                <w:sz w:val="24"/>
              </w:rPr>
              <w:t xml:space="preserve">141 </w:t>
            </w:r>
            <w:r>
              <w:rPr>
                <w:rFonts w:hint="eastAsia" w:ascii="宋体" w:hAnsi="宋体"/>
                <w:sz w:val="24"/>
              </w:rPr>
              <w:t>号</w:t>
            </w:r>
            <w:r>
              <w:rPr>
                <w:rFonts w:ascii="宋体" w:hAnsi="宋体"/>
                <w:sz w:val="24"/>
              </w:rPr>
              <w:t>)</w:t>
            </w:r>
            <w:r>
              <w:rPr>
                <w:rFonts w:hint="eastAsia" w:ascii="宋体" w:hAnsi="宋体"/>
                <w:sz w:val="24"/>
              </w:rPr>
              <w:t>的要求，在政府采购活动中，残疾人福利性单位视同小型、微型企业，享受预留份额、评审中价格扣除等促进中小企业发展的政府采购政策。</w:t>
            </w:r>
          </w:p>
          <w:p>
            <w:pPr>
              <w:spacing w:line="320" w:lineRule="exact"/>
              <w:ind w:left="105" w:leftChars="50" w:right="105" w:rightChars="50" w:firstLine="240" w:firstLineChars="100"/>
              <w:rPr>
                <w:rFonts w:ascii="宋体"/>
                <w:sz w:val="24"/>
              </w:rPr>
            </w:pPr>
            <w:r>
              <w:rPr>
                <w:rFonts w:ascii="宋体" w:hAnsi="宋体"/>
                <w:sz w:val="24"/>
              </w:rPr>
              <w:t>2.</w:t>
            </w:r>
            <w:r>
              <w:rPr>
                <w:rFonts w:hint="eastAsia" w:ascii="宋体" w:hAnsi="宋体"/>
                <w:sz w:val="24"/>
              </w:rPr>
              <w:t>本项目对残疾人福利性单位参与磋商的价格给予</w:t>
            </w:r>
            <w:r>
              <w:rPr>
                <w:rFonts w:ascii="宋体" w:hAnsi="宋体"/>
                <w:sz w:val="24"/>
              </w:rPr>
              <w:t xml:space="preserve"> 10%</w:t>
            </w:r>
            <w:r>
              <w:rPr>
                <w:rFonts w:hint="eastAsia" w:ascii="宋体" w:hAnsi="宋体"/>
                <w:sz w:val="24"/>
              </w:rPr>
              <w:t>的扣除，用扣除后的价格参与评审。</w:t>
            </w:r>
          </w:p>
          <w:p>
            <w:pPr>
              <w:spacing w:line="320" w:lineRule="exact"/>
              <w:ind w:left="105" w:leftChars="50" w:right="105" w:rightChars="50" w:firstLine="240" w:firstLineChars="100"/>
              <w:rPr>
                <w:rFonts w:ascii="宋体"/>
                <w:sz w:val="24"/>
              </w:rPr>
            </w:pPr>
            <w:r>
              <w:rPr>
                <w:rFonts w:ascii="宋体" w:hAnsi="宋体"/>
                <w:sz w:val="24"/>
              </w:rPr>
              <w:t>3.</w:t>
            </w:r>
            <w:r>
              <w:rPr>
                <w:rFonts w:hint="eastAsia" w:ascii="宋体" w:hAnsi="宋体"/>
                <w:sz w:val="24"/>
              </w:rPr>
              <w:t>残疾人福利性单位参加政府采购活动时，应当提供本通知规定的《残疾人福利性单位声明函》。</w:t>
            </w:r>
          </w:p>
          <w:p>
            <w:pPr>
              <w:spacing w:line="320" w:lineRule="exact"/>
              <w:ind w:left="105" w:leftChars="50" w:right="105" w:rightChars="50" w:firstLine="240" w:firstLineChars="100"/>
              <w:rPr>
                <w:rFonts w:ascii="宋体"/>
                <w:sz w:val="24"/>
              </w:rPr>
            </w:pPr>
            <w:r>
              <w:rPr>
                <w:rFonts w:ascii="宋体" w:hAnsi="宋体"/>
                <w:sz w:val="24"/>
              </w:rPr>
              <w:t>4.</w:t>
            </w:r>
            <w:r>
              <w:rPr>
                <w:rFonts w:hint="eastAsia" w:ascii="宋体" w:hAnsi="宋体"/>
                <w:sz w:val="24"/>
              </w:rPr>
              <w:t>供应商提供的《残疾人福利性单位声明函》与事实不符的，依照《政府采购法》第七十七条第一款的规定追究法律责任。</w:t>
            </w:r>
          </w:p>
          <w:p>
            <w:pPr>
              <w:spacing w:line="320" w:lineRule="exact"/>
              <w:ind w:left="105" w:leftChars="50" w:right="105" w:rightChars="50" w:firstLine="240" w:firstLineChars="100"/>
              <w:rPr>
                <w:rFonts w:ascii="宋体"/>
                <w:sz w:val="24"/>
              </w:rPr>
            </w:pPr>
            <w:r>
              <w:rPr>
                <w:rFonts w:ascii="宋体" w:hAnsi="宋体"/>
                <w:sz w:val="24"/>
              </w:rPr>
              <w:t>5.</w:t>
            </w:r>
            <w:r>
              <w:rPr>
                <w:rFonts w:hint="eastAsia" w:ascii="宋体" w:hAnsi="宋体"/>
                <w:sz w:val="24"/>
              </w:rPr>
              <w:t>残疾人福利性单位属于小型、微型企业的，不重复享受政策。</w:t>
            </w:r>
          </w:p>
          <w:p>
            <w:pPr>
              <w:spacing w:line="320" w:lineRule="exact"/>
              <w:ind w:left="105" w:leftChars="50" w:right="105" w:rightChars="50" w:firstLine="240" w:firstLineChars="100"/>
              <w:rPr>
                <w:rFonts w:ascii="宋体"/>
                <w:sz w:val="24"/>
              </w:rPr>
            </w:pPr>
            <w:r>
              <w:rPr>
                <w:rFonts w:hint="eastAsia" w:ascii="宋体" w:hAnsi="宋体"/>
                <w:sz w:val="24"/>
              </w:rPr>
              <w:t>四、失信企业报价加成或者扣分</w:t>
            </w:r>
          </w:p>
          <w:p>
            <w:pPr>
              <w:spacing w:line="320" w:lineRule="exact"/>
              <w:ind w:left="105" w:leftChars="50" w:right="105" w:rightChars="50" w:firstLine="240" w:firstLineChars="100"/>
              <w:rPr>
                <w:rFonts w:ascii="宋体"/>
                <w:sz w:val="24"/>
              </w:rPr>
            </w:pPr>
            <w:r>
              <w:rPr>
                <w:rFonts w:ascii="宋体" w:hAnsi="宋体"/>
                <w:sz w:val="24"/>
              </w:rPr>
              <w:t>1.</w:t>
            </w:r>
            <w:r>
              <w:rPr>
                <w:rFonts w:hint="eastAsia" w:ascii="宋体" w:hAnsi="宋体"/>
                <w:sz w:val="24"/>
              </w:rPr>
              <w:t>依据《四川省政府采购当事人诚信管理办法》，对记入诚信档案的且在有效期内的失信供应商，在参加政府采购活动中实行</w:t>
            </w:r>
            <w:r>
              <w:rPr>
                <w:rFonts w:ascii="宋体" w:hAnsi="宋体"/>
                <w:sz w:val="24"/>
              </w:rPr>
              <w:t xml:space="preserve"> 10%</w:t>
            </w:r>
            <w:r>
              <w:rPr>
                <w:rFonts w:hint="eastAsia" w:ascii="宋体" w:hAnsi="宋体"/>
                <w:sz w:val="24"/>
              </w:rPr>
              <w:t>的报价加成，以加成后报价作为该供应商报价评审。供应商失信行为惩戒实行无限制累加制，因其失信行为进行报价加成惩戒后报价超过政府采购预算或最高限价的，其响应文件按照无效处理。</w:t>
            </w:r>
          </w:p>
          <w:p>
            <w:pPr>
              <w:spacing w:line="320" w:lineRule="exact"/>
              <w:ind w:left="105" w:leftChars="50" w:right="105" w:rightChars="50" w:firstLine="240" w:firstLineChars="100"/>
              <w:rPr>
                <w:rFonts w:ascii="宋体"/>
                <w:sz w:val="24"/>
              </w:rPr>
            </w:pPr>
            <w:r>
              <w:rPr>
                <w:rFonts w:ascii="宋体" w:hAnsi="宋体"/>
                <w:sz w:val="24"/>
              </w:rPr>
              <w:t>2.</w:t>
            </w:r>
            <w:r>
              <w:rPr>
                <w:rFonts w:hint="eastAsia" w:ascii="宋体" w:hAnsi="宋体"/>
                <w:sz w:val="24"/>
              </w:rPr>
              <w:t>供应商参加政府采购活动时，应当就自己的诚信情况在响应文件中进行承诺。</w:t>
            </w:r>
          </w:p>
          <w:p>
            <w:pPr>
              <w:spacing w:line="320" w:lineRule="exact"/>
              <w:ind w:left="105" w:leftChars="50" w:right="105" w:rightChars="50" w:firstLine="240" w:firstLineChars="100"/>
            </w:pPr>
            <w:r>
              <w:rPr>
                <w:rFonts w:ascii="宋体" w:hAnsi="宋体"/>
                <w:sz w:val="24"/>
              </w:rPr>
              <w:t>3.</w:t>
            </w:r>
            <w:r>
              <w:rPr>
                <w:rFonts w:hint="eastAsia" w:ascii="宋体" w:hAnsi="宋体"/>
                <w:sz w:val="24"/>
              </w:rPr>
              <w:t>“信用中国”网站</w:t>
            </w:r>
            <w:r>
              <w:rPr>
                <w:rFonts w:ascii="宋体" w:hAnsi="宋体"/>
                <w:sz w:val="24"/>
              </w:rPr>
              <w:t>(www.creditchina.gov.cn)</w:t>
            </w:r>
            <w:r>
              <w:rPr>
                <w:rFonts w:hint="eastAsia" w:ascii="宋体" w:hAnsi="宋体"/>
                <w:sz w:val="24"/>
              </w:rPr>
              <w:t>中列入失信被执行人和重大税收违法案件当事人名单的供应商和“中国政府采购网”</w:t>
            </w:r>
            <w:r>
              <w:rPr>
                <w:rFonts w:ascii="宋体" w:hAnsi="宋体"/>
                <w:sz w:val="24"/>
              </w:rPr>
              <w:t>(www.ccgp.gov.cn)</w:t>
            </w:r>
            <w:r>
              <w:rPr>
                <w:rFonts w:hint="eastAsia" w:ascii="宋体" w:hAnsi="宋体"/>
                <w:sz w:val="24"/>
              </w:rPr>
              <w:t>政府采购严重违法失信行为记录名单中被财政部门禁止参加政府采购活动的供应商参加项目磋商直接作无效处理。</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683" w:type="dxa"/>
            <w:vAlign w:val="center"/>
          </w:tcPr>
          <w:p>
            <w:pPr>
              <w:pStyle w:val="55"/>
              <w:jc w:val="center"/>
              <w:rPr>
                <w:rFonts w:cs="Courier New"/>
                <w:lang w:val="zh-CN"/>
              </w:rPr>
            </w:pPr>
            <w:r>
              <w:rPr>
                <w:rFonts w:cs="Courier New"/>
                <w:lang w:val="zh-CN"/>
              </w:rPr>
              <w:t>7</w:t>
            </w:r>
          </w:p>
        </w:tc>
        <w:tc>
          <w:tcPr>
            <w:tcW w:w="2409" w:type="dxa"/>
            <w:vAlign w:val="center"/>
          </w:tcPr>
          <w:p>
            <w:pPr>
              <w:pStyle w:val="55"/>
              <w:ind w:left="38"/>
              <w:jc w:val="center"/>
              <w:rPr>
                <w:lang w:val="zh-CN"/>
              </w:rPr>
            </w:pPr>
            <w:r>
              <w:rPr>
                <w:rFonts w:hint="eastAsia"/>
                <w:lang w:val="zh-CN"/>
              </w:rPr>
              <w:t>磋商情况公告</w:t>
            </w:r>
          </w:p>
        </w:tc>
        <w:tc>
          <w:tcPr>
            <w:tcW w:w="5862" w:type="dxa"/>
          </w:tcPr>
          <w:p>
            <w:pPr>
              <w:pStyle w:val="55"/>
              <w:ind w:left="166" w:leftChars="79" w:right="171" w:firstLine="240" w:firstLineChars="100"/>
              <w:jc w:val="both"/>
              <w:rPr>
                <w:lang w:val="zh-CN"/>
              </w:rPr>
            </w:pPr>
            <w:r>
              <w:rPr>
                <w:rFonts w:hint="eastAsia"/>
                <w:lang w:val="zh-CN"/>
              </w:rPr>
              <w:t>供应商资格审查情况、磋商情况、报价情况、磋商结果等在西昌民族幼儿师范高等专科学校校园网上采购结果公告栏中予以公告。</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0" w:type="dxa"/>
            <w:bottom w:w="0" w:type="dxa"/>
            <w:right w:w="0" w:type="dxa"/>
          </w:tblCellMar>
        </w:tblPrEx>
        <w:trPr>
          <w:trHeight w:val="308" w:hRule="atLeast"/>
          <w:jc w:val="center"/>
        </w:trPr>
        <w:tc>
          <w:tcPr>
            <w:tcW w:w="683" w:type="dxa"/>
            <w:vAlign w:val="center"/>
          </w:tcPr>
          <w:p>
            <w:pPr>
              <w:pStyle w:val="55"/>
              <w:jc w:val="center"/>
              <w:rPr>
                <w:rFonts w:cs="Courier New"/>
                <w:lang w:val="zh-CN"/>
              </w:rPr>
            </w:pPr>
            <w:r>
              <w:rPr>
                <w:rFonts w:cs="Courier New"/>
                <w:lang w:val="zh-CN"/>
              </w:rPr>
              <w:t>8</w:t>
            </w:r>
          </w:p>
        </w:tc>
        <w:tc>
          <w:tcPr>
            <w:tcW w:w="2409" w:type="dxa"/>
            <w:vAlign w:val="center"/>
          </w:tcPr>
          <w:p>
            <w:pPr>
              <w:pStyle w:val="55"/>
              <w:ind w:left="38"/>
              <w:jc w:val="center"/>
              <w:rPr>
                <w:lang w:val="zh-CN"/>
              </w:rPr>
            </w:pPr>
            <w:r>
              <w:rPr>
                <w:rFonts w:hint="eastAsia"/>
                <w:lang w:val="zh-CN"/>
              </w:rPr>
              <w:t>磋商保证金</w:t>
            </w:r>
          </w:p>
        </w:tc>
        <w:tc>
          <w:tcPr>
            <w:tcW w:w="5862" w:type="dxa"/>
          </w:tcPr>
          <w:p>
            <w:pPr>
              <w:ind w:right="171" w:firstLine="241" w:firstLineChars="100"/>
              <w:rPr>
                <w:rFonts w:ascii="宋体"/>
                <w:sz w:val="24"/>
              </w:rPr>
            </w:pPr>
            <w:r>
              <w:rPr>
                <w:rFonts w:hint="eastAsia" w:ascii="宋体" w:hAnsi="宋体"/>
                <w:b/>
                <w:sz w:val="24"/>
              </w:rPr>
              <w:t>不收取</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683" w:type="dxa"/>
            <w:vAlign w:val="center"/>
          </w:tcPr>
          <w:p>
            <w:pPr>
              <w:pStyle w:val="55"/>
              <w:jc w:val="center"/>
              <w:rPr>
                <w:rFonts w:cs="Courier New"/>
                <w:lang w:val="zh-CN"/>
              </w:rPr>
            </w:pPr>
            <w:r>
              <w:rPr>
                <w:rFonts w:cs="Courier New"/>
                <w:lang w:val="zh-CN"/>
              </w:rPr>
              <w:t>9</w:t>
            </w:r>
          </w:p>
        </w:tc>
        <w:tc>
          <w:tcPr>
            <w:tcW w:w="2409" w:type="dxa"/>
            <w:vAlign w:val="center"/>
          </w:tcPr>
          <w:p>
            <w:pPr>
              <w:pStyle w:val="55"/>
              <w:ind w:left="38"/>
              <w:jc w:val="center"/>
              <w:rPr>
                <w:lang w:val="zh-CN"/>
              </w:rPr>
            </w:pPr>
            <w:r>
              <w:rPr>
                <w:rFonts w:hint="eastAsia"/>
                <w:lang w:val="zh-CN"/>
              </w:rPr>
              <w:t>履约保证金</w:t>
            </w:r>
          </w:p>
        </w:tc>
        <w:tc>
          <w:tcPr>
            <w:tcW w:w="5862" w:type="dxa"/>
          </w:tcPr>
          <w:p>
            <w:pPr>
              <w:pStyle w:val="55"/>
              <w:ind w:right="171" w:firstLine="241" w:firstLineChars="100"/>
              <w:jc w:val="both"/>
              <w:rPr>
                <w:lang w:val="zh-CN"/>
              </w:rPr>
            </w:pPr>
            <w:r>
              <w:rPr>
                <w:rFonts w:hint="eastAsia"/>
                <w:b/>
                <w:lang w:val="zh-CN"/>
              </w:rPr>
              <w:t>不收取</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683" w:type="dxa"/>
            <w:vAlign w:val="center"/>
          </w:tcPr>
          <w:p>
            <w:pPr>
              <w:pStyle w:val="55"/>
              <w:jc w:val="center"/>
              <w:rPr>
                <w:rFonts w:cs="Courier New"/>
                <w:lang w:val="zh-CN"/>
              </w:rPr>
            </w:pPr>
            <w:r>
              <w:rPr>
                <w:rFonts w:cs="Courier New"/>
                <w:lang w:val="zh-CN"/>
              </w:rPr>
              <w:t>10</w:t>
            </w:r>
          </w:p>
        </w:tc>
        <w:tc>
          <w:tcPr>
            <w:tcW w:w="2409" w:type="dxa"/>
            <w:vAlign w:val="center"/>
          </w:tcPr>
          <w:p>
            <w:pPr>
              <w:pStyle w:val="55"/>
              <w:ind w:left="38"/>
              <w:jc w:val="center"/>
              <w:rPr>
                <w:lang w:val="zh-CN"/>
              </w:rPr>
            </w:pPr>
            <w:r>
              <w:rPr>
                <w:rFonts w:hint="eastAsia"/>
                <w:bCs/>
              </w:rPr>
              <w:t>磋商</w:t>
            </w:r>
            <w:r>
              <w:rPr>
                <w:rFonts w:hint="eastAsia"/>
                <w:lang w:val="zh-CN"/>
              </w:rPr>
              <w:t>文件咨询</w:t>
            </w:r>
          </w:p>
        </w:tc>
        <w:tc>
          <w:tcPr>
            <w:tcW w:w="5862" w:type="dxa"/>
            <w:vAlign w:val="center"/>
          </w:tcPr>
          <w:p>
            <w:pPr>
              <w:pStyle w:val="55"/>
              <w:ind w:right="171" w:firstLine="240" w:firstLineChars="100"/>
              <w:jc w:val="both"/>
              <w:rPr>
                <w:lang w:val="zh-CN"/>
              </w:rPr>
            </w:pPr>
            <w:r>
              <w:rPr>
                <w:rFonts w:hint="eastAsia"/>
                <w:lang w:val="zh-CN"/>
              </w:rPr>
              <w:t>联系人：安老师</w:t>
            </w:r>
            <w:r>
              <w:rPr>
                <w:lang w:val="zh-CN"/>
              </w:rPr>
              <w:t xml:space="preserve">  </w:t>
            </w:r>
            <w:r>
              <w:rPr>
                <w:rFonts w:hint="eastAsia"/>
                <w:lang w:val="zh-CN"/>
              </w:rPr>
              <w:t>联系电话：</w:t>
            </w:r>
            <w:r>
              <w:t>18228786658</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683" w:type="dxa"/>
            <w:vAlign w:val="center"/>
          </w:tcPr>
          <w:p>
            <w:pPr>
              <w:pStyle w:val="55"/>
              <w:jc w:val="center"/>
              <w:rPr>
                <w:rFonts w:cs="Courier New"/>
                <w:lang w:val="zh-CN"/>
              </w:rPr>
            </w:pPr>
            <w:r>
              <w:rPr>
                <w:rFonts w:cs="Courier New"/>
                <w:lang w:val="zh-CN"/>
              </w:rPr>
              <w:t>11</w:t>
            </w:r>
          </w:p>
        </w:tc>
        <w:tc>
          <w:tcPr>
            <w:tcW w:w="2409" w:type="dxa"/>
            <w:vAlign w:val="center"/>
          </w:tcPr>
          <w:p>
            <w:pPr>
              <w:pStyle w:val="55"/>
              <w:ind w:left="38"/>
              <w:jc w:val="center"/>
              <w:rPr>
                <w:lang w:val="zh-CN"/>
              </w:rPr>
            </w:pPr>
            <w:r>
              <w:rPr>
                <w:rFonts w:hint="eastAsia"/>
                <w:lang w:val="zh-CN"/>
              </w:rPr>
              <w:t>磋商过程、结果工作咨询</w:t>
            </w:r>
          </w:p>
        </w:tc>
        <w:tc>
          <w:tcPr>
            <w:tcW w:w="5862" w:type="dxa"/>
            <w:vAlign w:val="center"/>
          </w:tcPr>
          <w:p>
            <w:pPr>
              <w:pStyle w:val="55"/>
              <w:ind w:right="171" w:firstLine="240" w:firstLineChars="100"/>
              <w:jc w:val="both"/>
              <w:rPr>
                <w:lang w:val="zh-CN"/>
              </w:rPr>
            </w:pPr>
            <w:r>
              <w:rPr>
                <w:rFonts w:hint="eastAsia"/>
                <w:lang w:val="zh-CN"/>
              </w:rPr>
              <w:t>联系人：安老师</w:t>
            </w:r>
            <w:r>
              <w:rPr>
                <w:lang w:val="zh-CN"/>
              </w:rPr>
              <w:t xml:space="preserve">  </w:t>
            </w:r>
            <w:r>
              <w:rPr>
                <w:rFonts w:hint="eastAsia"/>
                <w:lang w:val="zh-CN"/>
              </w:rPr>
              <w:t>联系电话：</w:t>
            </w:r>
            <w:r>
              <w:t>18228786658</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683" w:type="dxa"/>
            <w:vAlign w:val="center"/>
          </w:tcPr>
          <w:p>
            <w:pPr>
              <w:pStyle w:val="55"/>
              <w:jc w:val="center"/>
              <w:rPr>
                <w:rFonts w:cs="Courier New"/>
                <w:lang w:val="zh-CN"/>
              </w:rPr>
            </w:pPr>
            <w:r>
              <w:rPr>
                <w:rFonts w:cs="Courier New"/>
                <w:lang w:val="zh-CN"/>
              </w:rPr>
              <w:t>12</w:t>
            </w:r>
          </w:p>
        </w:tc>
        <w:tc>
          <w:tcPr>
            <w:tcW w:w="2409" w:type="dxa"/>
            <w:vAlign w:val="center"/>
          </w:tcPr>
          <w:p>
            <w:pPr>
              <w:pStyle w:val="55"/>
              <w:ind w:left="38"/>
              <w:jc w:val="center"/>
              <w:rPr>
                <w:lang w:val="zh-CN"/>
              </w:rPr>
            </w:pPr>
            <w:r>
              <w:rPr>
                <w:rFonts w:hint="eastAsia"/>
                <w:lang w:val="zh-CN"/>
              </w:rPr>
              <w:t>成交通知书领取</w:t>
            </w:r>
          </w:p>
        </w:tc>
        <w:tc>
          <w:tcPr>
            <w:tcW w:w="5862" w:type="dxa"/>
          </w:tcPr>
          <w:p>
            <w:pPr>
              <w:pStyle w:val="55"/>
              <w:ind w:left="166" w:leftChars="79" w:right="171" w:firstLine="240" w:firstLineChars="100"/>
              <w:jc w:val="both"/>
              <w:rPr>
                <w:lang w:val="zh-CN"/>
              </w:rPr>
            </w:pPr>
            <w:r>
              <w:rPr>
                <w:rFonts w:hint="eastAsia"/>
                <w:lang w:val="zh-CN"/>
              </w:rPr>
              <w:t>采购结果公告在西昌民族幼儿师范高等专科学校校园网上发布后，请成交供应商凭有效身份证明证件到西昌民族幼儿师范高等专科学校行政楼</w:t>
            </w:r>
            <w:r>
              <w:rPr>
                <w:rFonts w:hint="eastAsia"/>
                <w:lang w:val="en-US" w:eastAsia="zh-CN"/>
              </w:rPr>
              <w:t>1202办公室</w:t>
            </w:r>
            <w:r>
              <w:rPr>
                <w:rFonts w:hint="eastAsia"/>
                <w:lang w:val="zh-CN"/>
              </w:rPr>
              <w:t>领取成交通知书。</w:t>
            </w:r>
          </w:p>
          <w:p>
            <w:pPr>
              <w:pStyle w:val="55"/>
              <w:ind w:left="166" w:leftChars="79" w:right="171" w:firstLine="240" w:firstLineChars="100"/>
              <w:jc w:val="both"/>
            </w:pPr>
            <w:r>
              <w:rPr>
                <w:rFonts w:hint="eastAsia"/>
                <w:lang w:val="zh-CN"/>
              </w:rPr>
              <w:t>联系电话：</w:t>
            </w:r>
            <w:r>
              <w:t>18228786658</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683" w:type="dxa"/>
            <w:vAlign w:val="center"/>
          </w:tcPr>
          <w:p>
            <w:pPr>
              <w:pStyle w:val="55"/>
              <w:jc w:val="center"/>
              <w:rPr>
                <w:rFonts w:cs="Courier New"/>
                <w:lang w:val="zh-CN"/>
              </w:rPr>
            </w:pPr>
            <w:r>
              <w:rPr>
                <w:rFonts w:cs="Courier New"/>
                <w:lang w:val="zh-CN"/>
              </w:rPr>
              <w:t>13</w:t>
            </w:r>
          </w:p>
        </w:tc>
        <w:tc>
          <w:tcPr>
            <w:tcW w:w="2409" w:type="dxa"/>
            <w:vAlign w:val="center"/>
          </w:tcPr>
          <w:p>
            <w:pPr>
              <w:pStyle w:val="55"/>
              <w:ind w:left="38"/>
              <w:jc w:val="center"/>
              <w:rPr>
                <w:lang w:val="zh-CN"/>
              </w:rPr>
            </w:pPr>
            <w:r>
              <w:rPr>
                <w:rFonts w:hint="eastAsia"/>
                <w:lang w:val="zh-CN"/>
              </w:rPr>
              <w:t>供应商询问</w:t>
            </w:r>
          </w:p>
        </w:tc>
        <w:tc>
          <w:tcPr>
            <w:tcW w:w="5862" w:type="dxa"/>
          </w:tcPr>
          <w:p>
            <w:pPr>
              <w:pStyle w:val="55"/>
              <w:ind w:left="166" w:leftChars="79" w:right="171" w:firstLine="240" w:firstLineChars="100"/>
              <w:jc w:val="both"/>
              <w:rPr>
                <w:lang w:val="zh-CN"/>
              </w:rPr>
            </w:pPr>
            <w:r>
              <w:rPr>
                <w:rFonts w:hint="eastAsia"/>
                <w:lang w:val="zh-CN"/>
              </w:rPr>
              <w:t>供应商对磋商文件技术指标、参数、资质要求、评分因素的询问，由采购人负责答复。</w:t>
            </w:r>
          </w:p>
          <w:p>
            <w:pPr>
              <w:pStyle w:val="55"/>
              <w:ind w:left="166" w:leftChars="79" w:right="171" w:firstLine="240" w:firstLineChars="100"/>
              <w:jc w:val="both"/>
              <w:rPr>
                <w:lang w:val="zh-CN"/>
              </w:rPr>
            </w:pPr>
            <w:r>
              <w:rPr>
                <w:rFonts w:hint="eastAsia"/>
                <w:lang w:val="zh-CN"/>
              </w:rPr>
              <w:t>供应商对采购过程和采购结果提出的询问，由采购人负责答复。</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683" w:type="dxa"/>
            <w:vAlign w:val="center"/>
          </w:tcPr>
          <w:p>
            <w:pPr>
              <w:pStyle w:val="55"/>
              <w:jc w:val="center"/>
              <w:rPr>
                <w:rFonts w:cs="Courier New"/>
                <w:lang w:val="zh-CN"/>
              </w:rPr>
            </w:pPr>
            <w:r>
              <w:rPr>
                <w:rFonts w:cs="Courier New"/>
                <w:lang w:val="zh-CN"/>
              </w:rPr>
              <w:t>14</w:t>
            </w:r>
          </w:p>
        </w:tc>
        <w:tc>
          <w:tcPr>
            <w:tcW w:w="2409" w:type="dxa"/>
            <w:vAlign w:val="center"/>
          </w:tcPr>
          <w:p>
            <w:pPr>
              <w:pStyle w:val="55"/>
              <w:ind w:left="96"/>
              <w:jc w:val="center"/>
              <w:rPr>
                <w:lang w:val="zh-CN"/>
              </w:rPr>
            </w:pPr>
            <w:r>
              <w:rPr>
                <w:rFonts w:hint="eastAsia"/>
                <w:lang w:val="zh-CN"/>
              </w:rPr>
              <w:t>供应商质疑</w:t>
            </w:r>
          </w:p>
        </w:tc>
        <w:tc>
          <w:tcPr>
            <w:tcW w:w="5862" w:type="dxa"/>
          </w:tcPr>
          <w:p>
            <w:pPr>
              <w:pStyle w:val="55"/>
              <w:ind w:left="166" w:leftChars="79" w:right="171" w:firstLine="240" w:firstLineChars="100"/>
              <w:jc w:val="both"/>
              <w:rPr>
                <w:lang w:val="zh-CN"/>
              </w:rPr>
            </w:pPr>
            <w:r>
              <w:rPr>
                <w:rFonts w:hint="eastAsia"/>
                <w:lang w:val="zh-CN"/>
              </w:rPr>
              <w:t>供应商对磋商文件技术指标、参数、资质要求、评分因素的质疑由采购人负责答复；</w:t>
            </w:r>
          </w:p>
          <w:p>
            <w:pPr>
              <w:pStyle w:val="55"/>
              <w:ind w:left="166" w:leftChars="79" w:right="171" w:firstLine="240" w:firstLineChars="100"/>
              <w:jc w:val="both"/>
              <w:rPr>
                <w:lang w:val="zh-CN"/>
              </w:rPr>
            </w:pPr>
            <w:r>
              <w:rPr>
                <w:rFonts w:hint="eastAsia"/>
                <w:lang w:val="zh-CN"/>
              </w:rPr>
              <w:t>联系人、联系电话、联系地址：详见第一章磋商邀请中的采购人联系方式。</w:t>
            </w:r>
          </w:p>
          <w:p>
            <w:pPr>
              <w:pStyle w:val="55"/>
              <w:ind w:left="166" w:leftChars="79" w:right="171" w:firstLine="240" w:firstLineChars="100"/>
              <w:jc w:val="both"/>
              <w:rPr>
                <w:lang w:val="zh-CN"/>
              </w:rPr>
            </w:pPr>
            <w:r>
              <w:rPr>
                <w:rFonts w:hint="eastAsia"/>
                <w:lang w:val="zh-CN"/>
              </w:rPr>
              <w:t>供应商对采购过程和采购结果提出的质疑由采购人负责答复。</w:t>
            </w:r>
          </w:p>
          <w:p>
            <w:pPr>
              <w:pStyle w:val="55"/>
              <w:ind w:left="166" w:leftChars="79" w:right="171" w:firstLine="240" w:firstLineChars="100"/>
              <w:jc w:val="both"/>
              <w:rPr>
                <w:lang w:val="zh-CN"/>
              </w:rPr>
            </w:pPr>
            <w:r>
              <w:rPr>
                <w:rFonts w:hint="eastAsia"/>
                <w:lang w:val="zh-CN"/>
              </w:rPr>
              <w:t>联系人、联系电话、联系地址：详见第一章磋商邀请中的采购人联系方式。</w:t>
            </w:r>
          </w:p>
          <w:p>
            <w:pPr>
              <w:pStyle w:val="55"/>
              <w:ind w:left="166" w:leftChars="79" w:right="171" w:firstLine="240" w:firstLineChars="100"/>
              <w:jc w:val="both"/>
              <w:rPr>
                <w:lang w:val="zh-CN"/>
              </w:rPr>
            </w:pPr>
            <w:r>
              <w:rPr>
                <w:rFonts w:hint="eastAsia"/>
                <w:lang w:val="zh-CN"/>
              </w:rPr>
              <w:t>供应商在法定质疑期内一次性提出针对同一采购程序环节的质疑。</w:t>
            </w:r>
          </w:p>
          <w:p>
            <w:pPr>
              <w:pStyle w:val="55"/>
              <w:ind w:left="166" w:leftChars="79" w:right="171" w:firstLine="210" w:firstLineChars="100"/>
              <w:jc w:val="both"/>
              <w:rPr>
                <w:rFonts w:ascii="仿宋_GB2312" w:eastAsia="仿宋_GB2312"/>
                <w:sz w:val="21"/>
                <w:szCs w:val="21"/>
                <w:lang w:val="zh-CN"/>
              </w:rPr>
            </w:pPr>
            <w:r>
              <w:rPr>
                <w:rFonts w:hint="eastAsia" w:ascii="仿宋_GB2312" w:eastAsia="仿宋_GB2312"/>
                <w:sz w:val="21"/>
                <w:szCs w:val="21"/>
                <w:lang w:val="zh-CN"/>
              </w:rPr>
              <w:t>注：根据《中华人民共和国政府采购法》的规定，供应商质疑不得超出磋商文件、磋商过程、磋商结果的范围。</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683" w:type="dxa"/>
            <w:vAlign w:val="center"/>
          </w:tcPr>
          <w:p>
            <w:pPr>
              <w:pStyle w:val="55"/>
              <w:jc w:val="center"/>
              <w:rPr>
                <w:rFonts w:cs="Courier New"/>
                <w:lang w:val="zh-CN"/>
              </w:rPr>
            </w:pPr>
            <w:r>
              <w:rPr>
                <w:rFonts w:cs="Courier New"/>
                <w:lang w:val="zh-CN"/>
              </w:rPr>
              <w:t>15</w:t>
            </w:r>
          </w:p>
        </w:tc>
        <w:tc>
          <w:tcPr>
            <w:tcW w:w="2409" w:type="dxa"/>
            <w:vAlign w:val="center"/>
          </w:tcPr>
          <w:p>
            <w:pPr>
              <w:pStyle w:val="55"/>
              <w:ind w:left="96"/>
              <w:jc w:val="center"/>
              <w:rPr>
                <w:lang w:val="zh-CN"/>
              </w:rPr>
            </w:pPr>
            <w:r>
              <w:rPr>
                <w:rFonts w:hint="eastAsia"/>
                <w:lang w:val="zh-CN"/>
              </w:rPr>
              <w:t>供应商投诉</w:t>
            </w:r>
          </w:p>
        </w:tc>
        <w:tc>
          <w:tcPr>
            <w:tcW w:w="5862" w:type="dxa"/>
          </w:tcPr>
          <w:p>
            <w:pPr>
              <w:pStyle w:val="55"/>
              <w:ind w:left="166" w:leftChars="79" w:right="171" w:firstLine="240" w:firstLineChars="100"/>
              <w:jc w:val="both"/>
              <w:rPr>
                <w:lang w:val="zh-CN"/>
              </w:rPr>
            </w:pPr>
            <w:r>
              <w:rPr>
                <w:rFonts w:hint="eastAsia"/>
                <w:lang w:val="zh-CN"/>
              </w:rPr>
              <w:t>投诉受理单位：西昌民族幼儿师范高等专科学校。</w:t>
            </w:r>
          </w:p>
          <w:p>
            <w:pPr>
              <w:pStyle w:val="55"/>
              <w:ind w:left="166" w:leftChars="79" w:right="171"/>
              <w:jc w:val="both"/>
              <w:rPr>
                <w:rFonts w:ascii="仿宋_GB2312" w:eastAsia="仿宋_GB2312"/>
                <w:sz w:val="21"/>
                <w:szCs w:val="21"/>
                <w:lang w:val="zh-CN"/>
              </w:rPr>
            </w:pPr>
            <w:r>
              <w:rPr>
                <w:rFonts w:hint="eastAsia" w:ascii="仿宋_GB2312" w:eastAsia="仿宋_GB2312"/>
                <w:sz w:val="21"/>
                <w:szCs w:val="21"/>
                <w:lang w:val="zh-CN"/>
              </w:rPr>
              <w:t>注：根据《中华人民共和国政府采购法实施条例》的规定，供应商投诉事项不得超出已质疑事项的范围。</w:t>
            </w:r>
          </w:p>
        </w:tc>
      </w:tr>
    </w:tbl>
    <w:p/>
    <w:p>
      <w:pPr>
        <w:widowControl/>
        <w:jc w:val="left"/>
      </w:pPr>
      <w:r>
        <w:br w:type="page"/>
      </w:r>
    </w:p>
    <w:p>
      <w:pPr>
        <w:pStyle w:val="4"/>
        <w:keepNext w:val="0"/>
        <w:keepLines w:val="0"/>
        <w:spacing w:line="240" w:lineRule="atLeast"/>
        <w:jc w:val="center"/>
        <w:rPr>
          <w:rFonts w:ascii="宋体" w:hAnsi="宋体" w:eastAsia="宋体"/>
        </w:rPr>
      </w:pPr>
      <w:bookmarkStart w:id="12" w:name="_Toc5053514"/>
      <w:bookmarkStart w:id="13" w:name="_Toc533861704"/>
      <w:bookmarkStart w:id="14" w:name="_Toc533861236"/>
      <w:r>
        <w:rPr>
          <w:rFonts w:hint="eastAsia" w:ascii="宋体" w:hAnsi="宋体" w:eastAsia="宋体"/>
        </w:rPr>
        <w:t>二、总</w:t>
      </w:r>
      <w:r>
        <w:rPr>
          <w:rFonts w:ascii="宋体" w:hAnsi="宋体" w:eastAsia="宋体"/>
        </w:rPr>
        <w:t xml:space="preserve">  </w:t>
      </w:r>
      <w:r>
        <w:rPr>
          <w:rFonts w:hint="eastAsia" w:ascii="宋体" w:hAnsi="宋体" w:eastAsia="宋体"/>
        </w:rPr>
        <w:t>则</w:t>
      </w:r>
      <w:bookmarkEnd w:id="12"/>
      <w:bookmarkEnd w:id="13"/>
      <w:bookmarkEnd w:id="14"/>
    </w:p>
    <w:p>
      <w:pPr>
        <w:pStyle w:val="5"/>
        <w:keepNext w:val="0"/>
        <w:keepLines w:val="0"/>
        <w:spacing w:before="0" w:after="0" w:line="400" w:lineRule="exact"/>
        <w:ind w:firstLine="482" w:firstLineChars="200"/>
        <w:rPr>
          <w:rFonts w:ascii="宋体"/>
          <w:sz w:val="24"/>
        </w:rPr>
      </w:pPr>
      <w:bookmarkStart w:id="15" w:name="_Toc183582205"/>
      <w:bookmarkStart w:id="16" w:name="_Toc183682342"/>
      <w:bookmarkStart w:id="17" w:name="_Toc5053515"/>
      <w:bookmarkStart w:id="18" w:name="_Toc533861705"/>
      <w:bookmarkStart w:id="19" w:name="_Toc533861237"/>
      <w:bookmarkStart w:id="20" w:name="_Toc217446034"/>
      <w:r>
        <w:rPr>
          <w:rFonts w:ascii="宋体" w:hAnsi="宋体"/>
          <w:sz w:val="24"/>
        </w:rPr>
        <w:t>1</w:t>
      </w:r>
      <w:r>
        <w:rPr>
          <w:rFonts w:ascii="宋体"/>
          <w:sz w:val="24"/>
        </w:rPr>
        <w:t>.</w:t>
      </w:r>
      <w:bookmarkEnd w:id="15"/>
      <w:bookmarkEnd w:id="16"/>
      <w:r>
        <w:rPr>
          <w:rFonts w:hint="eastAsia" w:ascii="宋体" w:hAnsi="宋体"/>
          <w:sz w:val="24"/>
          <w:szCs w:val="24"/>
        </w:rPr>
        <w:t>适用范围</w:t>
      </w:r>
      <w:bookmarkEnd w:id="17"/>
      <w:bookmarkEnd w:id="18"/>
      <w:bookmarkEnd w:id="19"/>
      <w:bookmarkEnd w:id="20"/>
    </w:p>
    <w:p>
      <w:pPr>
        <w:tabs>
          <w:tab w:val="left" w:pos="7665"/>
        </w:tabs>
        <w:spacing w:line="400" w:lineRule="exact"/>
        <w:ind w:firstLine="480" w:firstLineChars="200"/>
        <w:rPr>
          <w:rFonts w:ascii="宋体"/>
          <w:sz w:val="24"/>
        </w:rPr>
      </w:pPr>
      <w:r>
        <w:rPr>
          <w:rFonts w:ascii="宋体" w:hAnsi="宋体"/>
          <w:sz w:val="24"/>
        </w:rPr>
        <w:t>1</w:t>
      </w:r>
      <w:r>
        <w:rPr>
          <w:rFonts w:ascii="宋体"/>
          <w:sz w:val="24"/>
        </w:rPr>
        <w:t>.</w:t>
      </w:r>
      <w:r>
        <w:rPr>
          <w:rFonts w:ascii="宋体" w:hAnsi="宋体"/>
          <w:sz w:val="24"/>
        </w:rPr>
        <w:t xml:space="preserve">1 </w:t>
      </w:r>
      <w:r>
        <w:rPr>
          <w:rFonts w:hint="eastAsia" w:ascii="宋体" w:hAnsi="宋体"/>
          <w:sz w:val="24"/>
        </w:rPr>
        <w:t>本磋商文件仅适用于本次磋商所叙述的服务采购。</w:t>
      </w:r>
    </w:p>
    <w:p>
      <w:pPr>
        <w:tabs>
          <w:tab w:val="left" w:pos="7665"/>
        </w:tabs>
        <w:spacing w:line="400" w:lineRule="exact"/>
        <w:ind w:firstLine="480" w:firstLineChars="200"/>
        <w:rPr>
          <w:rFonts w:ascii="宋体"/>
          <w:sz w:val="24"/>
        </w:rPr>
      </w:pPr>
      <w:r>
        <w:rPr>
          <w:rFonts w:ascii="宋体" w:hAnsi="宋体"/>
          <w:sz w:val="24"/>
        </w:rPr>
        <w:t xml:space="preserve">1.2 </w:t>
      </w:r>
      <w:r>
        <w:rPr>
          <w:rFonts w:hint="eastAsia" w:ascii="宋体" w:hAnsi="宋体"/>
          <w:sz w:val="24"/>
        </w:rPr>
        <w:t>本磋商文件的解释权归采购人和采购代理机构所有。</w:t>
      </w:r>
    </w:p>
    <w:p>
      <w:pPr>
        <w:pStyle w:val="5"/>
        <w:keepNext w:val="0"/>
        <w:keepLines w:val="0"/>
        <w:spacing w:before="0" w:after="0" w:line="400" w:lineRule="exact"/>
        <w:ind w:firstLine="482" w:firstLineChars="200"/>
        <w:rPr>
          <w:rFonts w:ascii="宋体"/>
          <w:sz w:val="24"/>
          <w:szCs w:val="24"/>
        </w:rPr>
      </w:pPr>
      <w:bookmarkStart w:id="21" w:name="_Toc217446035"/>
      <w:bookmarkStart w:id="22" w:name="_Toc183582206"/>
      <w:bookmarkStart w:id="23" w:name="_Toc183682343"/>
      <w:bookmarkStart w:id="24" w:name="_Toc533861706"/>
      <w:bookmarkStart w:id="25" w:name="_Toc5053516"/>
      <w:bookmarkStart w:id="26" w:name="_Toc533861238"/>
      <w:r>
        <w:rPr>
          <w:rFonts w:ascii="宋体" w:hAnsi="宋体"/>
          <w:sz w:val="24"/>
          <w:szCs w:val="24"/>
        </w:rPr>
        <w:t>2.</w:t>
      </w:r>
      <w:bookmarkEnd w:id="21"/>
      <w:bookmarkEnd w:id="22"/>
      <w:bookmarkEnd w:id="23"/>
      <w:r>
        <w:rPr>
          <w:rFonts w:hint="eastAsia" w:ascii="宋体" w:hAnsi="宋体"/>
          <w:sz w:val="24"/>
          <w:szCs w:val="24"/>
        </w:rPr>
        <w:t>采购主体</w:t>
      </w:r>
      <w:bookmarkEnd w:id="24"/>
      <w:bookmarkEnd w:id="25"/>
      <w:bookmarkEnd w:id="26"/>
    </w:p>
    <w:p>
      <w:pPr>
        <w:spacing w:beforeLines="80" w:line="288" w:lineRule="auto"/>
        <w:ind w:firstLine="480" w:firstLineChars="200"/>
        <w:rPr>
          <w:rFonts w:ascii="宋体"/>
          <w:sz w:val="24"/>
        </w:rPr>
      </w:pPr>
      <w:r>
        <w:rPr>
          <w:rFonts w:ascii="宋体" w:hAnsi="宋体"/>
          <w:sz w:val="24"/>
        </w:rPr>
        <w:t>2</w:t>
      </w:r>
      <w:r>
        <w:rPr>
          <w:rFonts w:ascii="宋体"/>
          <w:sz w:val="24"/>
        </w:rPr>
        <w:t>.</w:t>
      </w:r>
      <w:r>
        <w:rPr>
          <w:rFonts w:ascii="宋体" w:hAnsi="宋体"/>
          <w:sz w:val="24"/>
        </w:rPr>
        <w:t>1</w:t>
      </w:r>
      <w:r>
        <w:rPr>
          <w:rFonts w:hint="eastAsia" w:ascii="宋体" w:hAnsi="宋体"/>
          <w:sz w:val="24"/>
        </w:rPr>
        <w:t>本次磋商的采购人是：</w:t>
      </w:r>
      <w:r>
        <w:rPr>
          <w:rFonts w:hint="eastAsia" w:ascii="宋体" w:hAnsi="宋体"/>
          <w:b/>
          <w:sz w:val="24"/>
          <w:u w:val="single"/>
        </w:rPr>
        <w:t>西昌民族幼儿师范高等专科学校</w:t>
      </w:r>
      <w:r>
        <w:rPr>
          <w:rFonts w:ascii="宋体" w:hAnsi="宋体"/>
          <w:sz w:val="24"/>
        </w:rPr>
        <w:t xml:space="preserve"> </w:t>
      </w:r>
      <w:r>
        <w:rPr>
          <w:rFonts w:hint="eastAsia" w:ascii="宋体" w:hAnsi="宋体"/>
          <w:sz w:val="24"/>
        </w:rPr>
        <w:t>。</w:t>
      </w:r>
    </w:p>
    <w:p>
      <w:pPr>
        <w:tabs>
          <w:tab w:val="left" w:pos="7665"/>
        </w:tabs>
        <w:spacing w:line="400" w:lineRule="exact"/>
        <w:ind w:firstLine="480" w:firstLineChars="200"/>
        <w:rPr>
          <w:rFonts w:ascii="宋体"/>
          <w:sz w:val="24"/>
        </w:rPr>
      </w:pPr>
      <w:r>
        <w:rPr>
          <w:rFonts w:ascii="宋体" w:hAnsi="宋体"/>
          <w:sz w:val="24"/>
        </w:rPr>
        <w:t>2</w:t>
      </w:r>
      <w:r>
        <w:rPr>
          <w:rFonts w:ascii="宋体"/>
          <w:sz w:val="24"/>
        </w:rPr>
        <w:t>.</w:t>
      </w:r>
      <w:r>
        <w:rPr>
          <w:rFonts w:ascii="宋体" w:hAnsi="宋体"/>
          <w:sz w:val="24"/>
        </w:rPr>
        <w:t>2</w:t>
      </w:r>
      <w:r>
        <w:rPr>
          <w:rFonts w:hint="eastAsia" w:ascii="宋体" w:hAnsi="宋体"/>
          <w:sz w:val="24"/>
        </w:rPr>
        <w:t>本次磋商的采购代理机构是：</w:t>
      </w:r>
      <w:r>
        <w:rPr>
          <w:rFonts w:hint="eastAsia" w:ascii="宋体" w:hAnsi="宋体"/>
          <w:b/>
          <w:sz w:val="24"/>
          <w:u w:val="single"/>
        </w:rPr>
        <w:t>/</w:t>
      </w:r>
      <w:r>
        <w:rPr>
          <w:rFonts w:hint="eastAsia" w:ascii="宋体" w:hAnsi="宋体"/>
          <w:sz w:val="24"/>
        </w:rPr>
        <w:t>。</w:t>
      </w:r>
    </w:p>
    <w:p>
      <w:pPr>
        <w:pStyle w:val="5"/>
        <w:keepNext w:val="0"/>
        <w:keepLines w:val="0"/>
        <w:spacing w:before="0" w:after="0" w:line="400" w:lineRule="exact"/>
        <w:ind w:firstLine="482" w:firstLineChars="200"/>
        <w:rPr>
          <w:rFonts w:ascii="宋体"/>
          <w:sz w:val="24"/>
          <w:szCs w:val="24"/>
        </w:rPr>
      </w:pPr>
      <w:bookmarkStart w:id="27" w:name="_Toc183682344"/>
      <w:bookmarkStart w:id="28" w:name="_Toc217446036"/>
      <w:bookmarkStart w:id="29" w:name="_Toc217390843"/>
      <w:bookmarkStart w:id="30" w:name="_Toc183582207"/>
      <w:bookmarkStart w:id="31" w:name="_Toc5053517"/>
      <w:bookmarkStart w:id="32" w:name="_Toc533861707"/>
      <w:bookmarkStart w:id="33" w:name="_Toc533861239"/>
      <w:r>
        <w:rPr>
          <w:rFonts w:ascii="宋体" w:hAnsi="宋体"/>
          <w:sz w:val="24"/>
          <w:szCs w:val="24"/>
        </w:rPr>
        <w:t xml:space="preserve">3. </w:t>
      </w:r>
      <w:r>
        <w:rPr>
          <w:rFonts w:hint="eastAsia" w:ascii="宋体" w:hAnsi="宋体"/>
          <w:sz w:val="24"/>
          <w:szCs w:val="24"/>
        </w:rPr>
        <w:t>合格</w:t>
      </w:r>
      <w:bookmarkEnd w:id="27"/>
      <w:bookmarkEnd w:id="28"/>
      <w:bookmarkEnd w:id="29"/>
      <w:bookmarkEnd w:id="30"/>
      <w:r>
        <w:rPr>
          <w:rFonts w:hint="eastAsia" w:ascii="宋体" w:hAnsi="宋体"/>
          <w:sz w:val="24"/>
          <w:szCs w:val="24"/>
        </w:rPr>
        <w:t>供应商（实质性要求）</w:t>
      </w:r>
      <w:bookmarkEnd w:id="31"/>
      <w:bookmarkEnd w:id="32"/>
      <w:bookmarkEnd w:id="33"/>
    </w:p>
    <w:p>
      <w:pPr>
        <w:tabs>
          <w:tab w:val="left" w:pos="7665"/>
        </w:tabs>
        <w:spacing w:line="400" w:lineRule="exact"/>
        <w:rPr>
          <w:rFonts w:ascii="宋体"/>
          <w:sz w:val="24"/>
        </w:rPr>
      </w:pPr>
      <w:r>
        <w:rPr>
          <w:rFonts w:ascii="宋体" w:hAnsi="宋体"/>
          <w:sz w:val="24"/>
        </w:rPr>
        <w:t xml:space="preserve">    </w:t>
      </w:r>
      <w:r>
        <w:rPr>
          <w:rFonts w:hint="eastAsia" w:ascii="宋体" w:hAnsi="宋体"/>
          <w:sz w:val="24"/>
        </w:rPr>
        <w:t>合格供应商应具备以下条件：</w:t>
      </w:r>
    </w:p>
    <w:p>
      <w:pPr>
        <w:tabs>
          <w:tab w:val="left" w:pos="7665"/>
        </w:tabs>
        <w:spacing w:line="400" w:lineRule="exact"/>
        <w:ind w:firstLine="480" w:firstLineChars="200"/>
        <w:rPr>
          <w:rFonts w:ascii="宋体"/>
          <w:spacing w:val="-4"/>
          <w:sz w:val="24"/>
        </w:rPr>
      </w:pPr>
      <w:r>
        <w:rPr>
          <w:rFonts w:ascii="宋体" w:hAnsi="宋体"/>
          <w:sz w:val="24"/>
        </w:rPr>
        <w:t xml:space="preserve">3.1 </w:t>
      </w:r>
      <w:r>
        <w:rPr>
          <w:rFonts w:hint="eastAsia" w:ascii="宋体" w:hAnsi="宋体"/>
          <w:sz w:val="24"/>
        </w:rPr>
        <w:t>具备法律法规和本采购文件规定的资格条件</w:t>
      </w:r>
      <w:r>
        <w:rPr>
          <w:rFonts w:hint="eastAsia" w:ascii="宋体" w:hAnsi="宋体"/>
          <w:spacing w:val="-4"/>
          <w:sz w:val="24"/>
        </w:rPr>
        <w:t>；</w:t>
      </w:r>
    </w:p>
    <w:p>
      <w:pPr>
        <w:tabs>
          <w:tab w:val="left" w:pos="7665"/>
        </w:tabs>
        <w:spacing w:line="400" w:lineRule="exact"/>
        <w:ind w:firstLine="464" w:firstLineChars="200"/>
        <w:rPr>
          <w:rFonts w:ascii="宋体"/>
          <w:spacing w:val="-4"/>
          <w:sz w:val="24"/>
        </w:rPr>
      </w:pPr>
      <w:r>
        <w:rPr>
          <w:rFonts w:ascii="宋体" w:hAnsi="宋体"/>
          <w:spacing w:val="-4"/>
          <w:sz w:val="24"/>
        </w:rPr>
        <w:t xml:space="preserve">3.2 </w:t>
      </w:r>
      <w:r>
        <w:rPr>
          <w:rFonts w:hint="eastAsia" w:ascii="宋体" w:hAnsi="宋体"/>
          <w:spacing w:val="-4"/>
          <w:sz w:val="24"/>
        </w:rPr>
        <w:t>不属于禁止参加本项目采购活动的供应商；</w:t>
      </w:r>
    </w:p>
    <w:p>
      <w:pPr>
        <w:tabs>
          <w:tab w:val="left" w:pos="7665"/>
        </w:tabs>
        <w:spacing w:line="400" w:lineRule="exact"/>
        <w:ind w:firstLine="464" w:firstLineChars="200"/>
        <w:rPr>
          <w:rFonts w:ascii="宋体"/>
          <w:spacing w:val="-4"/>
          <w:sz w:val="24"/>
        </w:rPr>
      </w:pPr>
      <w:r>
        <w:rPr>
          <w:rFonts w:ascii="宋体" w:hAnsi="宋体"/>
          <w:spacing w:val="-4"/>
          <w:sz w:val="24"/>
        </w:rPr>
        <w:t xml:space="preserve">3.3 </w:t>
      </w:r>
      <w:r>
        <w:rPr>
          <w:rFonts w:hint="eastAsia" w:ascii="宋体" w:hAnsi="宋体"/>
          <w:spacing w:val="-4"/>
          <w:sz w:val="24"/>
        </w:rPr>
        <w:t>按照规定</w:t>
      </w:r>
      <w:r>
        <w:rPr>
          <w:rFonts w:hint="eastAsia" w:ascii="宋体" w:hAnsi="宋体"/>
          <w:sz w:val="24"/>
        </w:rPr>
        <w:t>获取了磋商文件，属于实质性参加政府采购活动的供应商。</w:t>
      </w:r>
    </w:p>
    <w:p>
      <w:pPr>
        <w:pStyle w:val="5"/>
        <w:keepNext w:val="0"/>
        <w:keepLines w:val="0"/>
        <w:spacing w:before="0" w:after="0" w:line="400" w:lineRule="exact"/>
        <w:ind w:firstLine="482" w:firstLineChars="200"/>
        <w:rPr>
          <w:rFonts w:ascii="宋体"/>
          <w:sz w:val="24"/>
          <w:szCs w:val="24"/>
        </w:rPr>
      </w:pPr>
      <w:bookmarkStart w:id="34" w:name="_Toc183682345"/>
      <w:bookmarkStart w:id="35" w:name="_Toc217446037"/>
      <w:bookmarkStart w:id="36" w:name="_Toc5053518"/>
      <w:bookmarkStart w:id="37" w:name="_Toc533861708"/>
      <w:bookmarkStart w:id="38" w:name="_Toc533861240"/>
      <w:bookmarkStart w:id="39" w:name="_Toc183582208"/>
      <w:r>
        <w:rPr>
          <w:rFonts w:ascii="宋体" w:hAnsi="宋体"/>
          <w:sz w:val="24"/>
          <w:szCs w:val="24"/>
        </w:rPr>
        <w:t xml:space="preserve">4. </w:t>
      </w:r>
      <w:r>
        <w:rPr>
          <w:rFonts w:hint="eastAsia" w:ascii="宋体" w:hAnsi="宋体"/>
          <w:sz w:val="24"/>
          <w:szCs w:val="24"/>
        </w:rPr>
        <w:t>磋商费用</w:t>
      </w:r>
      <w:bookmarkEnd w:id="34"/>
      <w:bookmarkEnd w:id="35"/>
      <w:bookmarkEnd w:id="36"/>
      <w:bookmarkEnd w:id="37"/>
      <w:bookmarkEnd w:id="38"/>
      <w:bookmarkEnd w:id="39"/>
    </w:p>
    <w:p>
      <w:pPr>
        <w:tabs>
          <w:tab w:val="left" w:pos="7665"/>
        </w:tabs>
        <w:spacing w:line="400" w:lineRule="exact"/>
        <w:ind w:firstLine="480"/>
        <w:rPr>
          <w:rFonts w:ascii="宋体"/>
          <w:sz w:val="24"/>
        </w:rPr>
      </w:pPr>
      <w:r>
        <w:rPr>
          <w:rFonts w:hint="eastAsia" w:ascii="宋体" w:hAnsi="宋体"/>
          <w:sz w:val="24"/>
        </w:rPr>
        <w:t>供应商应自行承担参加磋商活动的全部费用。</w:t>
      </w:r>
    </w:p>
    <w:p>
      <w:pPr>
        <w:pStyle w:val="5"/>
        <w:keepNext w:val="0"/>
        <w:keepLines w:val="0"/>
        <w:spacing w:before="0" w:after="0" w:line="400" w:lineRule="exact"/>
        <w:ind w:firstLine="482" w:firstLineChars="200"/>
        <w:rPr>
          <w:rFonts w:ascii="宋体"/>
          <w:sz w:val="24"/>
          <w:szCs w:val="24"/>
        </w:rPr>
      </w:pPr>
      <w:bookmarkStart w:id="40" w:name="_Toc533861709"/>
      <w:bookmarkStart w:id="41" w:name="_Toc533861241"/>
      <w:bookmarkStart w:id="42" w:name="_Toc5053519"/>
      <w:r>
        <w:rPr>
          <w:rFonts w:ascii="宋体" w:hAnsi="宋体"/>
          <w:sz w:val="24"/>
          <w:szCs w:val="24"/>
        </w:rPr>
        <w:t>5.</w:t>
      </w:r>
      <w:r>
        <w:rPr>
          <w:rFonts w:hint="eastAsia" w:ascii="宋体" w:hAnsi="宋体"/>
          <w:sz w:val="24"/>
          <w:szCs w:val="24"/>
        </w:rPr>
        <w:t>充分、公平竞争保障措施（实质性要求）</w:t>
      </w:r>
      <w:bookmarkEnd w:id="40"/>
      <w:bookmarkEnd w:id="41"/>
      <w:bookmarkEnd w:id="42"/>
    </w:p>
    <w:p>
      <w:pPr>
        <w:pStyle w:val="58"/>
        <w:spacing w:line="400" w:lineRule="exact"/>
        <w:ind w:left="1" w:firstLine="480" w:firstLineChars="200"/>
        <w:rPr>
          <w:rFonts w:hAnsi="宋体"/>
          <w:sz w:val="28"/>
          <w:szCs w:val="28"/>
        </w:rPr>
      </w:pPr>
      <w:r>
        <w:rPr>
          <w:rFonts w:hAnsi="宋体"/>
          <w:sz w:val="24"/>
        </w:rPr>
        <w:t>5.1</w:t>
      </w:r>
      <w:r>
        <w:rPr>
          <w:rFonts w:hint="eastAsia" w:hAnsi="宋体"/>
          <w:sz w:val="24"/>
        </w:rPr>
        <w:t>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pPr>
        <w:pStyle w:val="58"/>
        <w:spacing w:line="400" w:lineRule="exact"/>
        <w:ind w:left="1" w:firstLine="480" w:firstLineChars="200"/>
        <w:rPr>
          <w:rFonts w:hAnsi="宋体"/>
          <w:sz w:val="24"/>
          <w:szCs w:val="22"/>
        </w:rPr>
      </w:pPr>
      <w:r>
        <w:rPr>
          <w:rFonts w:hAnsi="宋体"/>
          <w:sz w:val="24"/>
        </w:rPr>
        <w:t>5.2</w:t>
      </w:r>
      <w:r>
        <w:rPr>
          <w:rFonts w:hint="eastAsia" w:hAnsi="宋体"/>
          <w:sz w:val="24"/>
        </w:rPr>
        <w:t>利害关系授权代表</w:t>
      </w:r>
      <w:r>
        <w:rPr>
          <w:rFonts w:hint="eastAsia" w:hAnsi="宋体"/>
          <w:sz w:val="24"/>
          <w:szCs w:val="22"/>
        </w:rPr>
        <w:t>处理</w:t>
      </w:r>
      <w:r>
        <w:rPr>
          <w:rFonts w:hint="eastAsia" w:hAnsi="宋体"/>
          <w:sz w:val="24"/>
        </w:rPr>
        <w:t>。</w:t>
      </w:r>
      <w:r>
        <w:rPr>
          <w:rFonts w:hint="eastAsia" w:hAnsi="宋体"/>
          <w:sz w:val="24"/>
          <w:szCs w:val="22"/>
        </w:rPr>
        <w:t>两家以上的供应商不得在同一合同项下的采购项目中，委托同一个自然人、同一家庭的人员、同一单位的人员作为其授权代表，否则，其响应文件作为无效处理。</w:t>
      </w:r>
    </w:p>
    <w:p>
      <w:pPr>
        <w:pStyle w:val="58"/>
        <w:spacing w:line="400" w:lineRule="exact"/>
        <w:ind w:left="1" w:firstLine="480" w:firstLineChars="200"/>
        <w:rPr>
          <w:rFonts w:hAnsi="宋体"/>
          <w:sz w:val="24"/>
        </w:rPr>
      </w:pPr>
      <w:r>
        <w:rPr>
          <w:rFonts w:hAnsi="宋体"/>
          <w:sz w:val="24"/>
        </w:rPr>
        <w:t>5.3</w:t>
      </w:r>
      <w:r>
        <w:rPr>
          <w:rFonts w:hint="eastAsia" w:hAnsi="宋体"/>
          <w:sz w:val="24"/>
        </w:rPr>
        <w:t>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pPr>
        <w:pStyle w:val="58"/>
        <w:spacing w:line="400" w:lineRule="exact"/>
        <w:ind w:left="1" w:firstLine="480" w:firstLineChars="200"/>
        <w:rPr>
          <w:rFonts w:hAnsi="宋体"/>
          <w:sz w:val="24"/>
        </w:rPr>
      </w:pPr>
      <w:r>
        <w:rPr>
          <w:rFonts w:hAnsi="宋体"/>
          <w:sz w:val="24"/>
        </w:rPr>
        <w:t>5.4</w:t>
      </w:r>
      <w:r>
        <w:rPr>
          <w:rFonts w:hint="eastAsia" w:hAnsi="宋体"/>
          <w:sz w:val="24"/>
        </w:rPr>
        <w:t>提供相同品牌产品处理。提供相同品牌产品且通过资格审查的不同供应商参加同一合同项下采购项目的，按一家供应商计算，评审后得分最高的同品牌供应商获得成交供应商推荐资格；评审得分相同的，由采购人</w:t>
      </w:r>
      <w:r>
        <w:rPr>
          <w:rFonts w:hAnsi="宋体"/>
          <w:sz w:val="24"/>
        </w:rPr>
        <w:t>/</w:t>
      </w:r>
      <w:r>
        <w:rPr>
          <w:rFonts w:hint="eastAsia" w:hAnsi="宋体"/>
          <w:sz w:val="24"/>
        </w:rPr>
        <w:t>采购人委托磋商小组自主采取公平、择优的方式确定一个供应商获得成交供应商推荐资格，其他同品牌供应商不作为成交供应商候选人。</w:t>
      </w:r>
    </w:p>
    <w:p>
      <w:pPr>
        <w:pStyle w:val="58"/>
        <w:spacing w:line="400" w:lineRule="exact"/>
        <w:ind w:left="1" w:firstLine="480" w:firstLineChars="200"/>
        <w:rPr>
          <w:rFonts w:hAnsi="宋体"/>
          <w:sz w:val="24"/>
        </w:rPr>
      </w:pPr>
      <w:r>
        <w:rPr>
          <w:rFonts w:hint="eastAsia" w:hAnsi="宋体"/>
          <w:sz w:val="24"/>
        </w:rPr>
        <w:t>非单一产品采购项目中，多家供应商提供的部分或所有核心产品品牌相同的，视为提供相同品牌产品。本采购项目核心产品为：</w:t>
      </w:r>
      <w:r>
        <w:rPr>
          <w:rFonts w:hAnsi="宋体"/>
          <w:sz w:val="24"/>
        </w:rPr>
        <w:t>/</w:t>
      </w:r>
      <w:r>
        <w:rPr>
          <w:rFonts w:hint="eastAsia" w:hAnsi="宋体"/>
          <w:sz w:val="24"/>
        </w:rPr>
        <w:t>。</w:t>
      </w:r>
    </w:p>
    <w:p>
      <w:pPr>
        <w:pStyle w:val="58"/>
        <w:spacing w:line="400" w:lineRule="exact"/>
        <w:ind w:left="1" w:firstLine="480" w:firstLineChars="200"/>
        <w:rPr>
          <w:rFonts w:hAnsi="宋体"/>
          <w:sz w:val="24"/>
        </w:rPr>
      </w:pPr>
      <w:r>
        <w:rPr>
          <w:rFonts w:hAnsi="宋体"/>
          <w:sz w:val="24"/>
        </w:rPr>
        <w:t>5.5</w:t>
      </w:r>
      <w:r>
        <w:rPr>
          <w:rFonts w:hint="eastAsia" w:hAnsi="宋体"/>
          <w:sz w:val="24"/>
        </w:rPr>
        <w:t>供应商实际控制人或者中高级管理人员，同时是采购代理机构工作人员，不得参与本项目政府采购活动。</w:t>
      </w:r>
    </w:p>
    <w:p>
      <w:pPr>
        <w:spacing w:line="400" w:lineRule="exact"/>
        <w:ind w:firstLine="480" w:firstLineChars="200"/>
        <w:rPr>
          <w:rFonts w:ascii="宋体"/>
          <w:sz w:val="24"/>
        </w:rPr>
      </w:pPr>
      <w:r>
        <w:rPr>
          <w:rFonts w:ascii="宋体" w:hAnsi="宋体"/>
          <w:sz w:val="24"/>
        </w:rPr>
        <w:t>5.6</w:t>
      </w:r>
      <w:r>
        <w:rPr>
          <w:rFonts w:hint="eastAsia" w:ascii="宋体" w:hAnsi="宋体"/>
          <w:sz w:val="24"/>
        </w:rPr>
        <w:t>同一母公司的两家以上的子公司只能组成联合体参加本项目同一合同项下的采购活动，不得以不同供应商身份同时参加本项目同一合同项下的采购活动。</w:t>
      </w:r>
    </w:p>
    <w:p>
      <w:pPr>
        <w:spacing w:line="400" w:lineRule="exact"/>
        <w:ind w:firstLine="480" w:firstLineChars="200"/>
        <w:rPr>
          <w:rFonts w:ascii="宋体"/>
          <w:sz w:val="24"/>
        </w:rPr>
      </w:pPr>
      <w:r>
        <w:rPr>
          <w:rFonts w:ascii="宋体" w:hAnsi="宋体"/>
          <w:sz w:val="24"/>
        </w:rPr>
        <w:t>5.7</w:t>
      </w:r>
      <w:r>
        <w:rPr>
          <w:rFonts w:hint="eastAsia" w:ascii="宋体" w:hAnsi="宋体"/>
          <w:sz w:val="24"/>
        </w:rPr>
        <w:t>供应商与采购代理机构存在关联关系，或者是采购代理机构的母公司或子公司，不得参加本项目政府采购活动。</w:t>
      </w:r>
    </w:p>
    <w:p>
      <w:pPr>
        <w:pStyle w:val="58"/>
        <w:spacing w:line="400" w:lineRule="exact"/>
        <w:ind w:left="1" w:firstLine="480" w:firstLineChars="200"/>
        <w:rPr>
          <w:rFonts w:hAnsi="宋体"/>
          <w:sz w:val="24"/>
        </w:rPr>
      </w:pPr>
      <w:r>
        <w:rPr>
          <w:rFonts w:hAnsi="宋体"/>
          <w:sz w:val="24"/>
        </w:rPr>
        <w:t>5.8</w:t>
      </w:r>
      <w:r>
        <w:rPr>
          <w:rFonts w:hint="eastAsia" w:hAnsi="宋体"/>
          <w:sz w:val="24"/>
        </w:rPr>
        <w:t>回避。政府采购活动中，采购人员及相关人员与供应商有下列利害关系之一的，应当回避：</w:t>
      </w:r>
    </w:p>
    <w:p>
      <w:pPr>
        <w:pStyle w:val="58"/>
        <w:spacing w:line="400" w:lineRule="exact"/>
        <w:ind w:left="1" w:firstLine="480" w:firstLineChars="200"/>
        <w:rPr>
          <w:rFonts w:hAnsi="宋体"/>
          <w:sz w:val="24"/>
        </w:rPr>
      </w:pPr>
      <w:r>
        <w:rPr>
          <w:rFonts w:hint="eastAsia" w:hAnsi="宋体"/>
          <w:sz w:val="24"/>
        </w:rPr>
        <w:t>（</w:t>
      </w:r>
      <w:r>
        <w:rPr>
          <w:rFonts w:hAnsi="宋体"/>
          <w:sz w:val="24"/>
        </w:rPr>
        <w:t>1</w:t>
      </w:r>
      <w:r>
        <w:rPr>
          <w:rFonts w:hint="eastAsia" w:hAnsi="宋体"/>
          <w:sz w:val="24"/>
        </w:rPr>
        <w:t>）参加采购活动前</w:t>
      </w:r>
      <w:r>
        <w:rPr>
          <w:rFonts w:hAnsi="宋体"/>
          <w:sz w:val="24"/>
        </w:rPr>
        <w:t>3</w:t>
      </w:r>
      <w:r>
        <w:rPr>
          <w:rFonts w:hint="eastAsia" w:hAnsi="宋体"/>
          <w:sz w:val="24"/>
        </w:rPr>
        <w:t>年内与供应商存在劳动关系；</w:t>
      </w:r>
    </w:p>
    <w:p>
      <w:pPr>
        <w:pStyle w:val="58"/>
        <w:spacing w:line="400" w:lineRule="exact"/>
        <w:ind w:left="1" w:firstLine="480" w:firstLineChars="200"/>
        <w:rPr>
          <w:rFonts w:hAnsi="宋体"/>
          <w:sz w:val="24"/>
        </w:rPr>
      </w:pPr>
      <w:r>
        <w:rPr>
          <w:rFonts w:hint="eastAsia" w:hAnsi="宋体"/>
          <w:sz w:val="24"/>
        </w:rPr>
        <w:t>（</w:t>
      </w:r>
      <w:r>
        <w:rPr>
          <w:rFonts w:hAnsi="宋体"/>
          <w:sz w:val="24"/>
        </w:rPr>
        <w:t>2</w:t>
      </w:r>
      <w:r>
        <w:rPr>
          <w:rFonts w:hint="eastAsia" w:hAnsi="宋体"/>
          <w:sz w:val="24"/>
        </w:rPr>
        <w:t>）参加采购活动前</w:t>
      </w:r>
      <w:r>
        <w:rPr>
          <w:rFonts w:hAnsi="宋体"/>
          <w:sz w:val="24"/>
        </w:rPr>
        <w:t>3</w:t>
      </w:r>
      <w:r>
        <w:rPr>
          <w:rFonts w:hint="eastAsia" w:hAnsi="宋体"/>
          <w:sz w:val="24"/>
        </w:rPr>
        <w:t>年内担任供应商的董事、监事；</w:t>
      </w:r>
    </w:p>
    <w:p>
      <w:pPr>
        <w:pStyle w:val="58"/>
        <w:spacing w:line="400" w:lineRule="exact"/>
        <w:ind w:left="1" w:firstLine="480" w:firstLineChars="200"/>
        <w:rPr>
          <w:rFonts w:hAnsi="宋体"/>
          <w:sz w:val="24"/>
        </w:rPr>
      </w:pPr>
      <w:r>
        <w:rPr>
          <w:rFonts w:hint="eastAsia" w:hAnsi="宋体"/>
          <w:sz w:val="24"/>
        </w:rPr>
        <w:t>（</w:t>
      </w:r>
      <w:r>
        <w:rPr>
          <w:rFonts w:hAnsi="宋体"/>
          <w:sz w:val="24"/>
        </w:rPr>
        <w:t>3</w:t>
      </w:r>
      <w:r>
        <w:rPr>
          <w:rFonts w:hint="eastAsia" w:hAnsi="宋体"/>
          <w:sz w:val="24"/>
        </w:rPr>
        <w:t>）参加采购活动前</w:t>
      </w:r>
      <w:r>
        <w:rPr>
          <w:rFonts w:hAnsi="宋体"/>
          <w:sz w:val="24"/>
        </w:rPr>
        <w:t>3</w:t>
      </w:r>
      <w:r>
        <w:rPr>
          <w:rFonts w:hint="eastAsia" w:hAnsi="宋体"/>
          <w:sz w:val="24"/>
        </w:rPr>
        <w:t>年内是供应商的控股股东或者实际控制人；</w:t>
      </w:r>
    </w:p>
    <w:p>
      <w:pPr>
        <w:pStyle w:val="58"/>
        <w:spacing w:line="400" w:lineRule="exact"/>
        <w:ind w:left="1" w:firstLine="480" w:firstLineChars="200"/>
        <w:rPr>
          <w:rFonts w:hAnsi="宋体"/>
          <w:sz w:val="24"/>
        </w:rPr>
      </w:pPr>
      <w:r>
        <w:rPr>
          <w:rFonts w:hint="eastAsia" w:hAnsi="宋体"/>
          <w:sz w:val="24"/>
        </w:rPr>
        <w:t>（</w:t>
      </w:r>
      <w:r>
        <w:rPr>
          <w:rFonts w:hAnsi="宋体"/>
          <w:sz w:val="24"/>
        </w:rPr>
        <w:t>4</w:t>
      </w:r>
      <w:r>
        <w:rPr>
          <w:rFonts w:hint="eastAsia" w:hAnsi="宋体"/>
          <w:sz w:val="24"/>
        </w:rPr>
        <w:t>）与供应商的法定代表人或者负责人有夫妻、直系血亲、三代以内旁系血亲或者近姻亲关系；</w:t>
      </w:r>
    </w:p>
    <w:p>
      <w:pPr>
        <w:pStyle w:val="58"/>
        <w:spacing w:line="400" w:lineRule="exact"/>
        <w:ind w:left="1" w:firstLine="480" w:firstLineChars="200"/>
        <w:rPr>
          <w:rFonts w:hAnsi="宋体"/>
          <w:sz w:val="24"/>
        </w:rPr>
      </w:pPr>
      <w:r>
        <w:rPr>
          <w:rFonts w:hint="eastAsia" w:hAnsi="宋体"/>
          <w:sz w:val="24"/>
        </w:rPr>
        <w:t>（</w:t>
      </w:r>
      <w:r>
        <w:rPr>
          <w:rFonts w:hAnsi="宋体"/>
          <w:sz w:val="24"/>
        </w:rPr>
        <w:t>5</w:t>
      </w:r>
      <w:r>
        <w:rPr>
          <w:rFonts w:hint="eastAsia" w:hAnsi="宋体"/>
          <w:sz w:val="24"/>
        </w:rPr>
        <w:t>）与供应商有其他可能影响政府采购活动公平、公正进行的关系。</w:t>
      </w:r>
    </w:p>
    <w:p>
      <w:pPr>
        <w:pStyle w:val="58"/>
        <w:spacing w:line="400" w:lineRule="exact"/>
        <w:ind w:left="1" w:firstLine="480" w:firstLineChars="200"/>
        <w:rPr>
          <w:rFonts w:hAnsi="宋体"/>
          <w:sz w:val="24"/>
        </w:rPr>
      </w:pPr>
      <w:r>
        <w:rPr>
          <w:rFonts w:hint="eastAsia" w:hAnsi="宋体"/>
          <w:sz w:val="24"/>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磋商小组成员。</w:t>
      </w:r>
    </w:p>
    <w:p>
      <w:pPr>
        <w:pStyle w:val="58"/>
        <w:spacing w:line="400" w:lineRule="exact"/>
        <w:ind w:left="1" w:firstLine="480" w:firstLineChars="200"/>
        <w:rPr>
          <w:rFonts w:hAnsi="宋体"/>
          <w:sz w:val="24"/>
        </w:rPr>
      </w:pPr>
      <w:r>
        <w:rPr>
          <w:rFonts w:hint="eastAsia" w:hAnsi="宋体"/>
          <w:sz w:val="24"/>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5"/>
        <w:keepNext w:val="0"/>
        <w:keepLines w:val="0"/>
        <w:spacing w:before="0" w:after="0" w:line="400" w:lineRule="exact"/>
        <w:ind w:firstLine="482" w:firstLineChars="200"/>
        <w:rPr>
          <w:rFonts w:ascii="宋体"/>
          <w:sz w:val="24"/>
          <w:szCs w:val="24"/>
        </w:rPr>
      </w:pPr>
      <w:bookmarkStart w:id="43" w:name="_Toc533861710"/>
      <w:bookmarkStart w:id="44" w:name="_Toc5053520"/>
      <w:bookmarkStart w:id="45" w:name="_Toc533861242"/>
      <w:r>
        <w:rPr>
          <w:rFonts w:ascii="宋体" w:hAnsi="宋体"/>
          <w:sz w:val="24"/>
          <w:szCs w:val="24"/>
        </w:rPr>
        <w:t>6.</w:t>
      </w:r>
      <w:r>
        <w:rPr>
          <w:rFonts w:hint="eastAsia" w:ascii="宋体" w:hAnsi="宋体"/>
          <w:sz w:val="24"/>
          <w:szCs w:val="24"/>
        </w:rPr>
        <w:t>联合体竞争性磋商（实质性要求）</w:t>
      </w:r>
      <w:bookmarkEnd w:id="43"/>
      <w:bookmarkEnd w:id="44"/>
      <w:bookmarkEnd w:id="45"/>
    </w:p>
    <w:p>
      <w:pPr>
        <w:pStyle w:val="58"/>
        <w:spacing w:line="400" w:lineRule="exact"/>
        <w:ind w:left="1" w:firstLine="482" w:firstLineChars="200"/>
        <w:rPr>
          <w:rFonts w:hAnsi="宋体"/>
          <w:sz w:val="24"/>
        </w:rPr>
      </w:pPr>
      <w:r>
        <w:rPr>
          <w:rFonts w:hint="eastAsia" w:hAnsi="宋体"/>
          <w:b/>
          <w:sz w:val="24"/>
        </w:rPr>
        <w:t>本项目不接受联合体参与采购活动</w:t>
      </w:r>
      <w:r>
        <w:rPr>
          <w:rFonts w:hint="eastAsia" w:hAnsi="宋体"/>
          <w:sz w:val="24"/>
        </w:rPr>
        <w:t>。</w:t>
      </w:r>
    </w:p>
    <w:p>
      <w:pPr>
        <w:pStyle w:val="58"/>
        <w:spacing w:line="400" w:lineRule="exact"/>
        <w:ind w:left="1" w:firstLine="480" w:firstLineChars="200"/>
        <w:rPr>
          <w:rFonts w:hAnsi="宋体"/>
          <w:sz w:val="24"/>
        </w:rPr>
      </w:pPr>
      <w:r>
        <w:rPr>
          <w:rFonts w:hAnsi="宋体"/>
          <w:sz w:val="24"/>
        </w:rPr>
        <w:t xml:space="preserve">6.1 </w:t>
      </w:r>
      <w:r>
        <w:rPr>
          <w:rFonts w:hint="eastAsia" w:hAnsi="宋体"/>
          <w:sz w:val="24"/>
        </w:rPr>
        <w:t>两个以上供应商可以组成一个联合体竞争性磋商，以一个供应商的身份竞争性磋商。以联合体形式参加竞争性磋商的，联合体各方均应当符合第一章第五条第一款第</w:t>
      </w:r>
      <w:r>
        <w:rPr>
          <w:rFonts w:hAnsi="宋体"/>
          <w:sz w:val="24"/>
        </w:rPr>
        <w:t>1</w:t>
      </w:r>
      <w:r>
        <w:rPr>
          <w:rFonts w:hint="eastAsia" w:hAnsi="宋体"/>
          <w:sz w:val="24"/>
        </w:rPr>
        <w:t>项至第</w:t>
      </w:r>
      <w:r>
        <w:rPr>
          <w:rFonts w:hAnsi="宋体"/>
          <w:sz w:val="24"/>
        </w:rPr>
        <w:t>6</w:t>
      </w:r>
      <w:r>
        <w:rPr>
          <w:rFonts w:hint="eastAsia" w:hAnsi="宋体"/>
          <w:sz w:val="24"/>
        </w:rPr>
        <w:t>项规定的条件，联合体各方中至少有一方符合第一章第五条第一款第</w:t>
      </w:r>
      <w:r>
        <w:rPr>
          <w:rFonts w:hAnsi="宋体"/>
          <w:sz w:val="24"/>
        </w:rPr>
        <w:t>7</w:t>
      </w:r>
      <w:r>
        <w:rPr>
          <w:rFonts w:hint="eastAsia" w:hAnsi="宋体"/>
          <w:sz w:val="24"/>
        </w:rPr>
        <w:t>项规定的特定条件。</w:t>
      </w:r>
    </w:p>
    <w:p>
      <w:pPr>
        <w:pStyle w:val="58"/>
        <w:spacing w:line="400" w:lineRule="exact"/>
        <w:ind w:left="1" w:firstLine="480" w:firstLineChars="200"/>
        <w:rPr>
          <w:rFonts w:hAnsi="宋体"/>
          <w:sz w:val="24"/>
        </w:rPr>
      </w:pPr>
      <w:r>
        <w:rPr>
          <w:rFonts w:hAnsi="宋体"/>
          <w:sz w:val="24"/>
        </w:rPr>
        <w:t xml:space="preserve">6.2 </w:t>
      </w:r>
      <w:r>
        <w:rPr>
          <w:rFonts w:hint="eastAsia" w:hAnsi="宋体"/>
          <w:sz w:val="24"/>
        </w:rPr>
        <w:t>联合体各方之间应当签订联合体竞争性磋商协议，明确约定联合体各方承担的工作和相应的责任。联合体参与竞争性磋商的，应在响应文件中提供联合体协议原件。</w:t>
      </w:r>
    </w:p>
    <w:p>
      <w:pPr>
        <w:pStyle w:val="58"/>
        <w:spacing w:line="400" w:lineRule="exact"/>
        <w:ind w:left="1" w:firstLine="480" w:firstLineChars="200"/>
        <w:rPr>
          <w:rFonts w:hAnsi="宋体"/>
          <w:sz w:val="24"/>
        </w:rPr>
      </w:pPr>
      <w:r>
        <w:rPr>
          <w:rFonts w:hAnsi="宋体"/>
          <w:sz w:val="24"/>
        </w:rPr>
        <w:t xml:space="preserve">6.3 </w:t>
      </w:r>
      <w:r>
        <w:rPr>
          <w:rFonts w:hint="eastAsia" w:hAnsi="宋体"/>
          <w:sz w:val="24"/>
        </w:rPr>
        <w:t>联合体应当确定其中一个单位为竞争性磋商的全权代表，负责参加竞争性磋商的一切事务。</w:t>
      </w:r>
    </w:p>
    <w:p>
      <w:pPr>
        <w:pStyle w:val="58"/>
        <w:spacing w:line="400" w:lineRule="exact"/>
        <w:ind w:left="1" w:firstLine="480" w:firstLineChars="200"/>
        <w:rPr>
          <w:rFonts w:hAnsi="宋体"/>
          <w:sz w:val="24"/>
        </w:rPr>
      </w:pPr>
      <w:r>
        <w:rPr>
          <w:rFonts w:hAnsi="宋体"/>
          <w:sz w:val="24"/>
        </w:rPr>
        <w:t xml:space="preserve">6.4 </w:t>
      </w:r>
      <w:r>
        <w:rPr>
          <w:rFonts w:hint="eastAsia" w:hAnsi="宋体"/>
          <w:sz w:val="24"/>
        </w:rPr>
        <w:t>联合体各方应当共同与采购人签订采购合同，就采购合同约定的事项对采购人承担连带责任。</w:t>
      </w:r>
    </w:p>
    <w:p>
      <w:pPr>
        <w:pStyle w:val="58"/>
        <w:spacing w:line="400" w:lineRule="exact"/>
        <w:ind w:left="1" w:firstLine="480" w:firstLineChars="200"/>
        <w:rPr>
          <w:rFonts w:hAnsi="宋体"/>
          <w:sz w:val="24"/>
        </w:rPr>
      </w:pPr>
      <w:r>
        <w:rPr>
          <w:rFonts w:hAnsi="宋体"/>
          <w:sz w:val="24"/>
        </w:rPr>
        <w:t>6.5</w:t>
      </w:r>
      <w:r>
        <w:rPr>
          <w:rFonts w:hint="eastAsia" w:hAnsi="宋体"/>
          <w:sz w:val="24"/>
        </w:rPr>
        <w:t>联合体中有同类资质的供应商按照联合体分工承担相同工作的，将按照资质等级较低的供应商确定资质等级。</w:t>
      </w:r>
    </w:p>
    <w:p>
      <w:pPr>
        <w:pStyle w:val="58"/>
        <w:spacing w:line="400" w:lineRule="exact"/>
        <w:ind w:left="1" w:firstLine="480" w:firstLineChars="200"/>
        <w:rPr>
          <w:rFonts w:hAnsi="宋体"/>
          <w:sz w:val="24"/>
        </w:rPr>
      </w:pPr>
      <w:r>
        <w:rPr>
          <w:rFonts w:hAnsi="宋体"/>
          <w:sz w:val="24"/>
        </w:rPr>
        <w:t>6.6</w:t>
      </w:r>
      <w:r>
        <w:rPr>
          <w:rFonts w:hint="eastAsia" w:hAnsi="宋体"/>
          <w:sz w:val="24"/>
        </w:rPr>
        <w:t>以联合体形式参加政府采购活动的，联合体各方不得再单独参加或者与其他供应商另外组成联合体参加同一合同项下的政府采购活动。</w:t>
      </w:r>
    </w:p>
    <w:p>
      <w:pPr>
        <w:pStyle w:val="5"/>
        <w:keepNext w:val="0"/>
        <w:keepLines w:val="0"/>
        <w:spacing w:before="0" w:after="0" w:line="400" w:lineRule="exact"/>
        <w:ind w:firstLine="482" w:firstLineChars="200"/>
        <w:rPr>
          <w:rFonts w:ascii="宋体"/>
          <w:sz w:val="24"/>
          <w:szCs w:val="24"/>
        </w:rPr>
      </w:pPr>
      <w:bookmarkStart w:id="46" w:name="_Toc5053521"/>
      <w:bookmarkStart w:id="47" w:name="_Toc533861711"/>
      <w:bookmarkStart w:id="48" w:name="_Toc533861243"/>
      <w:r>
        <w:rPr>
          <w:rFonts w:ascii="宋体" w:hAnsi="宋体"/>
          <w:sz w:val="24"/>
          <w:szCs w:val="24"/>
        </w:rPr>
        <w:t>7.</w:t>
      </w:r>
      <w:r>
        <w:rPr>
          <w:rFonts w:hint="eastAsia" w:ascii="宋体" w:hAnsi="宋体"/>
          <w:sz w:val="24"/>
          <w:szCs w:val="24"/>
        </w:rPr>
        <w:t>磋商保证金</w:t>
      </w:r>
      <w:bookmarkEnd w:id="46"/>
      <w:bookmarkEnd w:id="47"/>
      <w:bookmarkEnd w:id="48"/>
    </w:p>
    <w:p>
      <w:pPr>
        <w:spacing w:line="400" w:lineRule="exact"/>
        <w:ind w:firstLine="470" w:firstLineChars="196"/>
        <w:rPr>
          <w:rFonts w:ascii="宋体"/>
          <w:sz w:val="24"/>
        </w:rPr>
      </w:pPr>
      <w:r>
        <w:rPr>
          <w:rFonts w:hint="eastAsia" w:ascii="宋体" w:hAnsi="宋体"/>
          <w:sz w:val="24"/>
        </w:rPr>
        <w:t>本次竞争性磋商不收取磋商保证金。</w:t>
      </w:r>
    </w:p>
    <w:p>
      <w:pPr>
        <w:pStyle w:val="5"/>
        <w:keepNext w:val="0"/>
        <w:keepLines w:val="0"/>
        <w:spacing w:before="0" w:after="0" w:line="400" w:lineRule="exact"/>
        <w:ind w:firstLine="482" w:firstLineChars="200"/>
        <w:rPr>
          <w:rFonts w:ascii="宋体"/>
          <w:sz w:val="24"/>
          <w:szCs w:val="24"/>
        </w:rPr>
      </w:pPr>
      <w:bookmarkStart w:id="49" w:name="_Toc5053522"/>
      <w:bookmarkStart w:id="50" w:name="_Toc533861712"/>
      <w:bookmarkStart w:id="51" w:name="_Toc533861244"/>
      <w:r>
        <w:rPr>
          <w:rFonts w:ascii="宋体" w:hAnsi="宋体"/>
          <w:sz w:val="24"/>
          <w:szCs w:val="24"/>
        </w:rPr>
        <w:t>8.</w:t>
      </w:r>
      <w:r>
        <w:rPr>
          <w:rFonts w:hint="eastAsia" w:ascii="宋体" w:hAnsi="宋体"/>
          <w:sz w:val="24"/>
          <w:szCs w:val="24"/>
        </w:rPr>
        <w:t>响应文件有效期（实质性要求）</w:t>
      </w:r>
      <w:bookmarkEnd w:id="49"/>
      <w:bookmarkEnd w:id="50"/>
      <w:bookmarkEnd w:id="51"/>
    </w:p>
    <w:p>
      <w:pPr>
        <w:spacing w:line="400" w:lineRule="exact"/>
        <w:ind w:firstLine="470" w:firstLineChars="196"/>
        <w:rPr>
          <w:rFonts w:ascii="宋体"/>
          <w:sz w:val="24"/>
        </w:rPr>
      </w:pPr>
      <w:r>
        <w:rPr>
          <w:rFonts w:hint="eastAsia" w:ascii="宋体" w:hAnsi="宋体"/>
          <w:sz w:val="24"/>
        </w:rPr>
        <w:t>本项目响应文件有效期为递交磋商响应文件截止之日起</w:t>
      </w:r>
      <w:r>
        <w:rPr>
          <w:rFonts w:ascii="宋体" w:hAnsi="宋体"/>
          <w:sz w:val="24"/>
        </w:rPr>
        <w:t>60</w:t>
      </w:r>
      <w:r>
        <w:rPr>
          <w:rFonts w:hint="eastAsia" w:ascii="宋体" w:hAnsi="宋体"/>
          <w:sz w:val="24"/>
        </w:rPr>
        <w:t>天。供应商响应文件中必须载明响应文件有效期，响应文件中载明的响应文件有效期可以长于磋商文件规定的期限，但不得短于磋商文件规定的期限。否则，其响应文件将作为无效处理。</w:t>
      </w:r>
    </w:p>
    <w:p>
      <w:pPr>
        <w:pStyle w:val="5"/>
        <w:keepNext w:val="0"/>
        <w:keepLines w:val="0"/>
        <w:spacing w:before="0" w:after="0" w:line="400" w:lineRule="exact"/>
        <w:ind w:firstLine="482" w:firstLineChars="200"/>
        <w:rPr>
          <w:rFonts w:ascii="宋体"/>
          <w:sz w:val="24"/>
          <w:szCs w:val="24"/>
        </w:rPr>
      </w:pPr>
      <w:bookmarkStart w:id="52" w:name="_Toc533861245"/>
      <w:bookmarkStart w:id="53" w:name="_Toc5053523"/>
      <w:bookmarkStart w:id="54" w:name="_Toc533861713"/>
      <w:r>
        <w:rPr>
          <w:rFonts w:ascii="宋体" w:hAnsi="宋体"/>
          <w:sz w:val="24"/>
          <w:szCs w:val="24"/>
        </w:rPr>
        <w:t>9.</w:t>
      </w:r>
      <w:r>
        <w:rPr>
          <w:rFonts w:hint="eastAsia" w:ascii="宋体" w:hAnsi="宋体"/>
          <w:sz w:val="24"/>
          <w:szCs w:val="24"/>
        </w:rPr>
        <w:t>知识产权（实质性要求）</w:t>
      </w:r>
      <w:bookmarkEnd w:id="52"/>
      <w:bookmarkEnd w:id="53"/>
      <w:bookmarkEnd w:id="54"/>
    </w:p>
    <w:p>
      <w:pPr>
        <w:pStyle w:val="10"/>
        <w:spacing w:line="400" w:lineRule="exact"/>
        <w:ind w:firstLine="480" w:firstLineChars="200"/>
        <w:rPr>
          <w:rFonts w:ascii="宋体"/>
          <w:sz w:val="24"/>
          <w:szCs w:val="24"/>
        </w:rPr>
      </w:pPr>
      <w:r>
        <w:rPr>
          <w:rFonts w:ascii="宋体" w:hAnsi="宋体"/>
          <w:sz w:val="24"/>
          <w:szCs w:val="24"/>
        </w:rPr>
        <w:t>9.1</w:t>
      </w:r>
      <w:r>
        <w:rPr>
          <w:rFonts w:hint="eastAsia" w:ascii="宋体" w:hAnsi="宋体"/>
          <w:sz w:val="24"/>
        </w:rPr>
        <w:t>供应商</w:t>
      </w:r>
      <w:r>
        <w:rPr>
          <w:rFonts w:hint="eastAsia" w:ascii="宋体" w:hAnsi="宋体"/>
          <w:sz w:val="24"/>
          <w:szCs w:val="24"/>
        </w:rPr>
        <w:t>应保证在本项目中使用的任何产品和服务（包括部分使用），不会产生因第三方提出侵犯其专利权、商标权或其它知识产权而引起的法律和经济纠纷，如因专利权、商标权或其它知识产权而引起法律和经济纠纷，由</w:t>
      </w:r>
      <w:r>
        <w:rPr>
          <w:rFonts w:hint="eastAsia" w:ascii="宋体" w:hAnsi="宋体"/>
          <w:sz w:val="24"/>
        </w:rPr>
        <w:t>供应商</w:t>
      </w:r>
      <w:r>
        <w:rPr>
          <w:rFonts w:hint="eastAsia" w:ascii="宋体" w:hAnsi="宋体"/>
          <w:sz w:val="24"/>
          <w:szCs w:val="24"/>
        </w:rPr>
        <w:t>承担所有相关责任。</w:t>
      </w:r>
    </w:p>
    <w:p>
      <w:pPr>
        <w:pStyle w:val="10"/>
        <w:spacing w:line="400" w:lineRule="exact"/>
        <w:ind w:firstLine="480" w:firstLineChars="200"/>
        <w:rPr>
          <w:rFonts w:ascii="宋体"/>
          <w:sz w:val="24"/>
          <w:szCs w:val="24"/>
        </w:rPr>
      </w:pPr>
      <w:r>
        <w:rPr>
          <w:rFonts w:ascii="宋体" w:hAnsi="宋体"/>
          <w:sz w:val="24"/>
          <w:szCs w:val="24"/>
        </w:rPr>
        <w:t xml:space="preserve">9.2 </w:t>
      </w:r>
      <w:r>
        <w:rPr>
          <w:rFonts w:hint="eastAsia" w:ascii="宋体" w:hAnsi="宋体"/>
          <w:sz w:val="24"/>
          <w:szCs w:val="24"/>
        </w:rPr>
        <w:t>除非磋商文件特别规定，采购人享有本项目实施过程中产生的知识成果及知识产权。</w:t>
      </w:r>
    </w:p>
    <w:p>
      <w:pPr>
        <w:spacing w:line="400" w:lineRule="exact"/>
        <w:ind w:firstLine="480" w:firstLineChars="200"/>
        <w:rPr>
          <w:rFonts w:ascii="仿宋_GB2312" w:eastAsia="仿宋_GB2312"/>
          <w:sz w:val="32"/>
          <w:szCs w:val="32"/>
        </w:rPr>
      </w:pPr>
      <w:r>
        <w:rPr>
          <w:rFonts w:ascii="宋体" w:hAnsi="宋体"/>
          <w:sz w:val="24"/>
        </w:rPr>
        <w:t>9.3</w:t>
      </w:r>
      <w:r>
        <w:rPr>
          <w:rFonts w:hint="eastAsia" w:ascii="宋体" w:hAnsi="宋体"/>
          <w:sz w:val="24"/>
        </w:rPr>
        <w:t>供应商将在采购项目实施过程中采用自有或者第三方知识成果的，应当在响应文件中载明，并提供相关知识产权证明文件。使用该知识成果后，供应商需提供开发接口和开发手册等技术资料，并承诺提供无限期支持，采购人享有使用权（含采购人委托第三方在该项目后续开发的使用权）。</w:t>
      </w:r>
    </w:p>
    <w:p>
      <w:pPr>
        <w:spacing w:line="400" w:lineRule="exact"/>
        <w:ind w:firstLine="460" w:firstLineChars="192"/>
        <w:rPr>
          <w:rFonts w:ascii="宋体"/>
          <w:sz w:val="24"/>
        </w:rPr>
      </w:pPr>
      <w:r>
        <w:rPr>
          <w:rFonts w:ascii="宋体" w:hAnsi="宋体"/>
          <w:sz w:val="24"/>
        </w:rPr>
        <w:t xml:space="preserve">9.4 </w:t>
      </w:r>
      <w:r>
        <w:rPr>
          <w:rFonts w:hint="eastAsia" w:ascii="宋体" w:hAnsi="宋体"/>
          <w:sz w:val="24"/>
        </w:rPr>
        <w:t>如采用供应商所不拥有的知识产权，则在报价中必须包括合法获取该知识产权的相关费用。</w:t>
      </w:r>
      <w:r>
        <w:rPr>
          <w:rFonts w:ascii="宋体" w:hAnsi="宋体"/>
          <w:sz w:val="24"/>
        </w:rPr>
        <w:t xml:space="preserve"> </w:t>
      </w:r>
    </w:p>
    <w:p>
      <w:pPr>
        <w:spacing w:line="400" w:lineRule="exact"/>
        <w:ind w:firstLine="460" w:firstLineChars="192"/>
        <w:rPr>
          <w:rFonts w:ascii="宋体"/>
          <w:sz w:val="24"/>
        </w:rPr>
      </w:pPr>
      <w:bookmarkStart w:id="55" w:name="_Toc77400779"/>
      <w:bookmarkStart w:id="56" w:name="_Toc183682346"/>
      <w:bookmarkStart w:id="57" w:name="_Toc89075875"/>
      <w:bookmarkStart w:id="58" w:name="_Toc183582209"/>
      <w:bookmarkStart w:id="59" w:name="_Toc217446038"/>
    </w:p>
    <w:p>
      <w:pPr>
        <w:pStyle w:val="4"/>
        <w:keepNext w:val="0"/>
        <w:keepLines w:val="0"/>
        <w:spacing w:before="0" w:after="0" w:line="400" w:lineRule="exact"/>
        <w:jc w:val="center"/>
        <w:rPr>
          <w:rFonts w:ascii="宋体" w:hAnsi="宋体" w:eastAsia="宋体"/>
          <w:bCs w:val="0"/>
        </w:rPr>
      </w:pPr>
      <w:bookmarkStart w:id="60" w:name="_Toc5053524"/>
      <w:bookmarkStart w:id="61" w:name="_Toc533861246"/>
      <w:bookmarkStart w:id="62" w:name="_Toc533861714"/>
      <w:r>
        <w:rPr>
          <w:rFonts w:hint="eastAsia" w:ascii="宋体" w:hAnsi="宋体" w:eastAsia="宋体"/>
          <w:bCs w:val="0"/>
        </w:rPr>
        <w:t>三、磋商文件</w:t>
      </w:r>
      <w:bookmarkEnd w:id="55"/>
      <w:bookmarkEnd w:id="56"/>
      <w:bookmarkEnd w:id="57"/>
      <w:bookmarkEnd w:id="58"/>
      <w:bookmarkEnd w:id="59"/>
      <w:bookmarkEnd w:id="60"/>
      <w:bookmarkEnd w:id="61"/>
      <w:bookmarkEnd w:id="62"/>
    </w:p>
    <w:p>
      <w:pPr>
        <w:spacing w:line="400" w:lineRule="exact"/>
        <w:ind w:firstLine="460" w:firstLineChars="192"/>
        <w:rPr>
          <w:rFonts w:ascii="宋体"/>
          <w:sz w:val="24"/>
        </w:rPr>
      </w:pPr>
      <w:bookmarkStart w:id="63" w:name="_Toc183582210"/>
      <w:bookmarkStart w:id="64" w:name="_Toc217446039"/>
      <w:bookmarkStart w:id="65" w:name="_Toc183682347"/>
    </w:p>
    <w:p>
      <w:pPr>
        <w:pStyle w:val="5"/>
        <w:keepNext w:val="0"/>
        <w:keepLines w:val="0"/>
        <w:spacing w:before="0" w:after="0" w:line="400" w:lineRule="exact"/>
        <w:ind w:firstLine="482" w:firstLineChars="200"/>
        <w:rPr>
          <w:rFonts w:ascii="宋体"/>
          <w:sz w:val="24"/>
          <w:szCs w:val="24"/>
        </w:rPr>
      </w:pPr>
      <w:bookmarkStart w:id="66" w:name="_Toc5053525"/>
      <w:bookmarkStart w:id="67" w:name="_Toc533861247"/>
      <w:bookmarkStart w:id="68" w:name="_Toc533861715"/>
      <w:r>
        <w:rPr>
          <w:rFonts w:ascii="宋体" w:hAnsi="宋体"/>
          <w:sz w:val="24"/>
          <w:szCs w:val="24"/>
        </w:rPr>
        <w:t>10</w:t>
      </w:r>
      <w:r>
        <w:rPr>
          <w:rFonts w:hint="eastAsia" w:ascii="宋体" w:hAnsi="宋体"/>
          <w:sz w:val="24"/>
          <w:szCs w:val="24"/>
        </w:rPr>
        <w:t>．磋商文件的构成</w:t>
      </w:r>
      <w:bookmarkEnd w:id="63"/>
      <w:bookmarkEnd w:id="64"/>
      <w:bookmarkEnd w:id="65"/>
      <w:r>
        <w:rPr>
          <w:rFonts w:hint="eastAsia" w:ascii="宋体" w:hAnsi="宋体"/>
          <w:sz w:val="24"/>
          <w:szCs w:val="24"/>
        </w:rPr>
        <w:t>（实质性要求）</w:t>
      </w:r>
      <w:bookmarkEnd w:id="66"/>
      <w:bookmarkEnd w:id="67"/>
      <w:bookmarkEnd w:id="68"/>
    </w:p>
    <w:p>
      <w:pPr>
        <w:tabs>
          <w:tab w:val="left" w:pos="720"/>
        </w:tabs>
        <w:spacing w:line="400" w:lineRule="exact"/>
        <w:ind w:firstLine="480" w:firstLineChars="200"/>
        <w:rPr>
          <w:rFonts w:ascii="宋体"/>
          <w:sz w:val="24"/>
        </w:rPr>
      </w:pPr>
      <w:r>
        <w:rPr>
          <w:rFonts w:ascii="宋体" w:hAnsi="宋体"/>
          <w:sz w:val="24"/>
        </w:rPr>
        <w:t>10</w:t>
      </w:r>
      <w:r>
        <w:rPr>
          <w:rFonts w:ascii="宋体"/>
          <w:b/>
          <w:bCs/>
          <w:sz w:val="24"/>
        </w:rPr>
        <w:t>.</w:t>
      </w:r>
      <w:r>
        <w:rPr>
          <w:rFonts w:ascii="宋体" w:hAnsi="宋体"/>
          <w:sz w:val="24"/>
        </w:rPr>
        <w:t xml:space="preserve">1 </w:t>
      </w:r>
      <w:r>
        <w:rPr>
          <w:rFonts w:hint="eastAsia" w:ascii="宋体" w:hAnsi="宋体"/>
          <w:sz w:val="24"/>
        </w:rPr>
        <w:t>磋商文件是供应商准备响应文件和参加磋商的依据，同时也是磋商的重要依据。磋商文件用以阐明磋商项目所需的资质、技术、服务及报价等要求、磋商程序、有关规定和注意事项以及合同主要条款等。</w:t>
      </w:r>
    </w:p>
    <w:p>
      <w:pPr>
        <w:tabs>
          <w:tab w:val="left" w:pos="7665"/>
        </w:tabs>
        <w:spacing w:line="400" w:lineRule="exact"/>
        <w:ind w:firstLine="480" w:firstLineChars="200"/>
        <w:rPr>
          <w:rFonts w:ascii="宋体"/>
          <w:sz w:val="24"/>
        </w:rPr>
      </w:pPr>
      <w:r>
        <w:rPr>
          <w:rFonts w:ascii="宋体" w:hAnsi="宋体"/>
          <w:sz w:val="24"/>
        </w:rPr>
        <w:t>10</w:t>
      </w:r>
      <w:r>
        <w:rPr>
          <w:rFonts w:ascii="宋体"/>
          <w:b/>
          <w:bCs/>
          <w:sz w:val="24"/>
        </w:rPr>
        <w:t>.</w:t>
      </w:r>
      <w:r>
        <w:rPr>
          <w:rFonts w:ascii="宋体" w:hAnsi="宋体"/>
          <w:sz w:val="24"/>
        </w:rPr>
        <w:t xml:space="preserve">2 </w:t>
      </w:r>
      <w:r>
        <w:rPr>
          <w:rFonts w:hint="eastAsia" w:ascii="宋体" w:hAnsi="宋体"/>
          <w:sz w:val="24"/>
        </w:rPr>
        <w:t>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pPr>
        <w:pStyle w:val="5"/>
        <w:keepNext w:val="0"/>
        <w:keepLines w:val="0"/>
        <w:spacing w:before="0" w:after="0" w:line="400" w:lineRule="exact"/>
        <w:ind w:firstLine="482" w:firstLineChars="200"/>
        <w:rPr>
          <w:rFonts w:ascii="宋体"/>
          <w:sz w:val="24"/>
          <w:szCs w:val="24"/>
        </w:rPr>
      </w:pPr>
      <w:bookmarkStart w:id="69" w:name="_Toc183682348"/>
      <w:bookmarkStart w:id="70" w:name="_Toc183582211"/>
      <w:bookmarkStart w:id="71" w:name="_Toc5053526"/>
      <w:bookmarkStart w:id="72" w:name="_Toc217446040"/>
      <w:bookmarkStart w:id="73" w:name="_Toc533861716"/>
      <w:bookmarkStart w:id="74" w:name="_Toc533861248"/>
      <w:r>
        <w:rPr>
          <w:rFonts w:ascii="宋体" w:hAnsi="宋体"/>
          <w:sz w:val="24"/>
          <w:szCs w:val="24"/>
        </w:rPr>
        <w:t xml:space="preserve">11. </w:t>
      </w:r>
      <w:r>
        <w:rPr>
          <w:rFonts w:hint="eastAsia" w:ascii="宋体" w:hAnsi="宋体"/>
          <w:sz w:val="24"/>
          <w:szCs w:val="24"/>
        </w:rPr>
        <w:t>磋商文件的澄清</w:t>
      </w:r>
      <w:bookmarkEnd w:id="69"/>
      <w:bookmarkEnd w:id="70"/>
      <w:r>
        <w:rPr>
          <w:rFonts w:hint="eastAsia" w:ascii="宋体" w:hAnsi="宋体"/>
          <w:sz w:val="24"/>
          <w:szCs w:val="24"/>
        </w:rPr>
        <w:t>和修改</w:t>
      </w:r>
      <w:bookmarkEnd w:id="71"/>
      <w:bookmarkEnd w:id="72"/>
      <w:bookmarkEnd w:id="73"/>
      <w:bookmarkEnd w:id="74"/>
    </w:p>
    <w:p>
      <w:pPr>
        <w:tabs>
          <w:tab w:val="left" w:pos="720"/>
        </w:tabs>
        <w:spacing w:line="400" w:lineRule="exact"/>
        <w:ind w:firstLine="480" w:firstLineChars="200"/>
        <w:rPr>
          <w:rFonts w:ascii="宋体"/>
          <w:sz w:val="24"/>
        </w:rPr>
      </w:pPr>
      <w:r>
        <w:rPr>
          <w:rFonts w:ascii="宋体" w:hAnsi="宋体"/>
          <w:sz w:val="24"/>
        </w:rPr>
        <w:t xml:space="preserve">11.1 </w:t>
      </w:r>
      <w:r>
        <w:rPr>
          <w:rFonts w:hint="eastAsia" w:ascii="宋体" w:hAnsi="宋体"/>
          <w:sz w:val="24"/>
        </w:rPr>
        <w:t>在递交响应文件截止时间前，采购人、采购代理机构可以对磋商文件进行澄清或者修改。</w:t>
      </w:r>
    </w:p>
    <w:p>
      <w:pPr>
        <w:tabs>
          <w:tab w:val="left" w:pos="720"/>
        </w:tabs>
        <w:spacing w:line="400" w:lineRule="exact"/>
        <w:ind w:firstLine="480" w:firstLineChars="200"/>
        <w:rPr>
          <w:rFonts w:ascii="宋体"/>
          <w:sz w:val="24"/>
        </w:rPr>
      </w:pPr>
      <w:r>
        <w:rPr>
          <w:rFonts w:ascii="宋体" w:hAnsi="宋体"/>
          <w:sz w:val="24"/>
        </w:rPr>
        <w:t xml:space="preserve">11.2 </w:t>
      </w:r>
      <w:r>
        <w:rPr>
          <w:rFonts w:hint="eastAsia" w:ascii="宋体" w:hAnsi="宋体"/>
          <w:sz w:val="24"/>
        </w:rPr>
        <w:t>采购代理机构对已发出的磋商文件进行澄清或者修改，应当以书面形式将澄清或者修改的内容通知所有购买了磋商文件的供应商，同时在四川政府采购网上发布更正公告。该澄清或者修改的内容为磋商文件的组成部分，澄清或者修改的内容可能影响响应文件编制的，采购人或者采购代理机构发布公告并书面通知供应商的时间，应当在</w:t>
      </w:r>
      <w:r>
        <w:rPr>
          <w:rFonts w:hint="eastAsia" w:ascii="宋体" w:hAnsi="宋体" w:cs="宋体"/>
          <w:sz w:val="24"/>
        </w:rPr>
        <w:t>提交</w:t>
      </w:r>
      <w:r>
        <w:rPr>
          <w:rFonts w:hint="eastAsia" w:ascii="宋体" w:hAnsi="宋体"/>
          <w:sz w:val="24"/>
        </w:rPr>
        <w:t>首次响应文件截</w:t>
      </w:r>
      <w:r>
        <w:rPr>
          <w:rFonts w:hint="eastAsia" w:ascii="宋体" w:hAnsi="宋体" w:cs="宋体"/>
          <w:sz w:val="24"/>
        </w:rPr>
        <w:t>止之日起</w:t>
      </w:r>
      <w:r>
        <w:rPr>
          <w:rFonts w:ascii="宋体" w:hAnsi="宋体" w:cs="宋体"/>
          <w:sz w:val="24"/>
        </w:rPr>
        <w:t>3</w:t>
      </w:r>
      <w:r>
        <w:rPr>
          <w:rFonts w:hint="eastAsia" w:ascii="宋体" w:hAnsi="宋体" w:cs="宋体"/>
          <w:sz w:val="24"/>
        </w:rPr>
        <w:t>个工作日前</w:t>
      </w:r>
      <w:r>
        <w:rPr>
          <w:rFonts w:hint="eastAsia" w:ascii="宋体" w:hAnsi="宋体"/>
          <w:sz w:val="24"/>
        </w:rPr>
        <w:t>；不足上述时间的，应当顺延递交响应文件的截止时间。</w:t>
      </w:r>
    </w:p>
    <w:p>
      <w:pPr>
        <w:tabs>
          <w:tab w:val="left" w:pos="720"/>
        </w:tabs>
        <w:spacing w:line="400" w:lineRule="exact"/>
        <w:ind w:firstLine="480" w:firstLineChars="200"/>
        <w:rPr>
          <w:rFonts w:ascii="宋体"/>
          <w:sz w:val="24"/>
        </w:rPr>
      </w:pPr>
      <w:r>
        <w:rPr>
          <w:rFonts w:ascii="宋体" w:hAnsi="宋体"/>
          <w:sz w:val="24"/>
        </w:rPr>
        <w:t>11.3</w:t>
      </w:r>
      <w:r>
        <w:rPr>
          <w:rFonts w:hint="eastAsia" w:ascii="宋体" w:hAnsi="宋体"/>
          <w:sz w:val="24"/>
        </w:rPr>
        <w:t>供应商认为采购人</w:t>
      </w:r>
      <w:r>
        <w:rPr>
          <w:rFonts w:ascii="宋体" w:hAnsi="宋体"/>
          <w:sz w:val="24"/>
        </w:rPr>
        <w:t>/</w:t>
      </w:r>
      <w:r>
        <w:rPr>
          <w:rFonts w:hint="eastAsia" w:ascii="宋体" w:hAnsi="宋体"/>
          <w:sz w:val="24"/>
        </w:rPr>
        <w:t>采购代理机构需要对磋商文件进行澄清或者修改的，可以在</w:t>
      </w:r>
      <w:r>
        <w:rPr>
          <w:rFonts w:ascii="宋体" w:hAnsi="宋体"/>
          <w:sz w:val="24"/>
        </w:rPr>
        <w:t>5</w:t>
      </w:r>
      <w:r>
        <w:rPr>
          <w:rFonts w:hint="eastAsia" w:ascii="宋体" w:hAnsi="宋体"/>
          <w:sz w:val="24"/>
        </w:rPr>
        <w:t>日前以书面形式向采购人</w:t>
      </w:r>
      <w:r>
        <w:rPr>
          <w:rFonts w:ascii="宋体" w:hAnsi="宋体"/>
          <w:sz w:val="24"/>
        </w:rPr>
        <w:t>/</w:t>
      </w:r>
      <w:r>
        <w:rPr>
          <w:rFonts w:hint="eastAsia" w:ascii="宋体" w:hAnsi="宋体"/>
          <w:sz w:val="24"/>
        </w:rPr>
        <w:t>采购代理机构提出申请，由采购人</w:t>
      </w:r>
      <w:r>
        <w:rPr>
          <w:rFonts w:ascii="宋体" w:hAnsi="宋体"/>
          <w:sz w:val="24"/>
        </w:rPr>
        <w:t>/</w:t>
      </w:r>
      <w:r>
        <w:rPr>
          <w:rFonts w:hint="eastAsia" w:ascii="宋体" w:hAnsi="宋体"/>
          <w:sz w:val="24"/>
        </w:rPr>
        <w:t>采购代理机构决定是否采纳供应商的申请事项。</w:t>
      </w:r>
    </w:p>
    <w:p>
      <w:pPr>
        <w:pStyle w:val="5"/>
        <w:keepNext w:val="0"/>
        <w:keepLines w:val="0"/>
        <w:spacing w:before="0" w:after="0" w:line="400" w:lineRule="exact"/>
        <w:ind w:firstLine="482" w:firstLineChars="200"/>
        <w:rPr>
          <w:rFonts w:ascii="宋体"/>
          <w:sz w:val="24"/>
          <w:szCs w:val="24"/>
        </w:rPr>
      </w:pPr>
      <w:bookmarkStart w:id="75" w:name="_Toc533861249"/>
      <w:bookmarkStart w:id="76" w:name="_Toc533861717"/>
      <w:bookmarkStart w:id="77" w:name="_Toc208848971"/>
      <w:bookmarkStart w:id="78" w:name="_Toc217446041"/>
      <w:bookmarkStart w:id="79" w:name="_Toc5053527"/>
      <w:r>
        <w:rPr>
          <w:rFonts w:ascii="宋体" w:hAnsi="宋体"/>
          <w:sz w:val="24"/>
          <w:szCs w:val="24"/>
        </w:rPr>
        <w:t xml:space="preserve">12. </w:t>
      </w:r>
      <w:r>
        <w:rPr>
          <w:rFonts w:hint="eastAsia" w:ascii="宋体" w:hAnsi="宋体"/>
          <w:sz w:val="24"/>
          <w:szCs w:val="24"/>
        </w:rPr>
        <w:t>答疑会和现场考察</w:t>
      </w:r>
      <w:bookmarkEnd w:id="75"/>
      <w:bookmarkEnd w:id="76"/>
      <w:bookmarkEnd w:id="77"/>
      <w:bookmarkEnd w:id="78"/>
      <w:bookmarkEnd w:id="79"/>
    </w:p>
    <w:p>
      <w:pPr>
        <w:spacing w:line="400" w:lineRule="exact"/>
        <w:ind w:firstLine="480" w:firstLineChars="200"/>
        <w:rPr>
          <w:rFonts w:ascii="宋体"/>
          <w:sz w:val="24"/>
        </w:rPr>
      </w:pPr>
      <w:r>
        <w:rPr>
          <w:rFonts w:ascii="宋体" w:hAnsi="宋体"/>
          <w:sz w:val="24"/>
        </w:rPr>
        <w:t xml:space="preserve">12.1 </w:t>
      </w:r>
      <w:r>
        <w:rPr>
          <w:rFonts w:hint="eastAsia" w:ascii="宋体" w:hAnsi="宋体"/>
          <w:sz w:val="24"/>
        </w:rPr>
        <w:t>根据采购项目和具体情况，采购人、采购代理机构认为有必要，可以在磋商文件提供期限截止后响应文件提交截止前，组织已获取磋商文件的潜在供应商现场考察或者召开答疑会。</w:t>
      </w:r>
    </w:p>
    <w:p>
      <w:pPr>
        <w:spacing w:line="400" w:lineRule="exact"/>
        <w:ind w:firstLine="480" w:firstLineChars="200"/>
        <w:rPr>
          <w:rFonts w:ascii="宋体"/>
          <w:sz w:val="24"/>
        </w:rPr>
      </w:pPr>
      <w:r>
        <w:rPr>
          <w:rFonts w:ascii="宋体" w:hAnsi="宋体"/>
          <w:sz w:val="24"/>
        </w:rPr>
        <w:t>12.2</w:t>
      </w:r>
      <w:r>
        <w:rPr>
          <w:rFonts w:hint="eastAsia" w:ascii="宋体" w:hAnsi="宋体"/>
          <w:sz w:val="24"/>
        </w:rPr>
        <w:t>采购人、采购代理机构组织现场考察或者召开答疑会的，将以书面形式通知所有获取磋商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pPr>
        <w:adjustRightInd w:val="0"/>
        <w:snapToGrid w:val="0"/>
        <w:spacing w:line="400" w:lineRule="exact"/>
        <w:ind w:firstLine="420" w:firstLineChars="175"/>
        <w:rPr>
          <w:rFonts w:ascii="宋体"/>
          <w:sz w:val="24"/>
        </w:rPr>
      </w:pPr>
      <w:r>
        <w:rPr>
          <w:rFonts w:ascii="宋体" w:hAnsi="宋体"/>
          <w:sz w:val="24"/>
        </w:rPr>
        <w:t>12</w:t>
      </w:r>
      <w:r>
        <w:rPr>
          <w:rFonts w:ascii="宋体"/>
          <w:sz w:val="24"/>
        </w:rPr>
        <w:t>.</w:t>
      </w:r>
      <w:r>
        <w:rPr>
          <w:rFonts w:ascii="宋体" w:hAnsi="宋体"/>
          <w:sz w:val="24"/>
        </w:rPr>
        <w:t xml:space="preserve">3 </w:t>
      </w:r>
      <w:r>
        <w:rPr>
          <w:rFonts w:hint="eastAsia" w:ascii="宋体" w:hAnsi="宋体"/>
          <w:sz w:val="24"/>
        </w:rPr>
        <w:t>供应商考察现场或者参加答疑会所发生的一切费用由供应商自己承担。</w:t>
      </w:r>
    </w:p>
    <w:p>
      <w:pPr>
        <w:spacing w:line="400" w:lineRule="exact"/>
        <w:ind w:firstLine="460" w:firstLineChars="192"/>
        <w:rPr>
          <w:rFonts w:ascii="宋体"/>
          <w:sz w:val="24"/>
        </w:rPr>
      </w:pPr>
      <w:bookmarkStart w:id="80" w:name="_Toc217446042"/>
      <w:bookmarkStart w:id="81" w:name="_Toc77400780"/>
      <w:bookmarkStart w:id="82" w:name="_Toc89075876"/>
      <w:bookmarkStart w:id="83" w:name="_Toc183682351"/>
      <w:bookmarkStart w:id="84" w:name="_Toc183582214"/>
    </w:p>
    <w:p>
      <w:pPr>
        <w:pStyle w:val="4"/>
        <w:keepNext w:val="0"/>
        <w:keepLines w:val="0"/>
        <w:spacing w:before="0" w:after="0" w:line="400" w:lineRule="exact"/>
        <w:jc w:val="center"/>
        <w:rPr>
          <w:rFonts w:ascii="宋体" w:hAnsi="宋体" w:eastAsia="宋体"/>
          <w:bCs w:val="0"/>
        </w:rPr>
      </w:pPr>
      <w:bookmarkStart w:id="85" w:name="_Toc533861250"/>
      <w:bookmarkStart w:id="86" w:name="_Toc533861718"/>
      <w:bookmarkStart w:id="87" w:name="_Toc5053528"/>
      <w:r>
        <w:rPr>
          <w:rFonts w:hint="eastAsia" w:ascii="宋体" w:hAnsi="宋体" w:eastAsia="宋体"/>
          <w:bCs w:val="0"/>
        </w:rPr>
        <w:t>四、响应文件</w:t>
      </w:r>
      <w:bookmarkEnd w:id="80"/>
      <w:bookmarkEnd w:id="81"/>
      <w:bookmarkEnd w:id="82"/>
      <w:bookmarkEnd w:id="83"/>
      <w:bookmarkEnd w:id="84"/>
      <w:bookmarkEnd w:id="85"/>
      <w:bookmarkEnd w:id="86"/>
      <w:bookmarkEnd w:id="87"/>
    </w:p>
    <w:p/>
    <w:p>
      <w:pPr>
        <w:pStyle w:val="5"/>
        <w:keepNext w:val="0"/>
        <w:keepLines w:val="0"/>
        <w:spacing w:before="0" w:after="0" w:line="400" w:lineRule="exact"/>
        <w:ind w:firstLine="482" w:firstLineChars="200"/>
        <w:rPr>
          <w:rFonts w:ascii="宋体"/>
          <w:sz w:val="24"/>
        </w:rPr>
      </w:pPr>
      <w:bookmarkStart w:id="88" w:name="_Toc533861251"/>
      <w:bookmarkStart w:id="89" w:name="_Toc5053529"/>
      <w:bookmarkStart w:id="90" w:name="_Toc533861719"/>
      <w:bookmarkStart w:id="91" w:name="_Toc217446043"/>
      <w:bookmarkStart w:id="92" w:name="_Toc183582215"/>
      <w:bookmarkStart w:id="93" w:name="_Toc183682352"/>
      <w:r>
        <w:rPr>
          <w:rFonts w:ascii="宋体" w:hAnsi="宋体"/>
          <w:sz w:val="24"/>
        </w:rPr>
        <w:t>13.</w:t>
      </w:r>
      <w:r>
        <w:rPr>
          <w:rFonts w:hint="eastAsia" w:ascii="宋体" w:hAnsi="宋体"/>
          <w:sz w:val="24"/>
        </w:rPr>
        <w:t>响应文件的组成（实质性要求）</w:t>
      </w:r>
      <w:bookmarkEnd w:id="88"/>
      <w:bookmarkEnd w:id="89"/>
      <w:bookmarkEnd w:id="90"/>
    </w:p>
    <w:p>
      <w:pPr>
        <w:spacing w:line="400" w:lineRule="exact"/>
        <w:ind w:left="2" w:leftChars="1" w:firstLine="480" w:firstLineChars="200"/>
        <w:rPr>
          <w:rFonts w:ascii="宋体"/>
          <w:sz w:val="24"/>
        </w:rPr>
      </w:pPr>
      <w:r>
        <w:rPr>
          <w:rFonts w:hint="eastAsia" w:ascii="宋体" w:hAnsi="宋体"/>
          <w:sz w:val="24"/>
        </w:rPr>
        <w:t>供应商应按照磋商文件的规定和要求编制响应文件。供应商在成交后将成交项目的非主体、非关键性工作分包他人完成的，应当在响应文件中载明或磋商过程中澄清。供应商编写的响应文件应包括资格性响应文件和其他响应文件两部分，分册装订。</w:t>
      </w:r>
    </w:p>
    <w:p>
      <w:pPr>
        <w:pStyle w:val="5"/>
        <w:keepNext w:val="0"/>
        <w:keepLines w:val="0"/>
        <w:spacing w:before="0" w:after="0" w:line="400" w:lineRule="exact"/>
        <w:ind w:firstLine="482" w:firstLineChars="200"/>
        <w:rPr>
          <w:rFonts w:ascii="宋体"/>
          <w:bCs w:val="0"/>
          <w:sz w:val="24"/>
        </w:rPr>
      </w:pPr>
      <w:bookmarkStart w:id="94" w:name="_Toc533861720"/>
      <w:bookmarkStart w:id="95" w:name="_Toc533861252"/>
      <w:bookmarkStart w:id="96" w:name="_Toc5053530"/>
      <w:r>
        <w:rPr>
          <w:rFonts w:ascii="宋体" w:hAnsi="宋体"/>
          <w:bCs w:val="0"/>
          <w:sz w:val="24"/>
        </w:rPr>
        <w:t>14.</w:t>
      </w:r>
      <w:r>
        <w:rPr>
          <w:rFonts w:hint="eastAsia" w:ascii="宋体" w:hAnsi="宋体"/>
          <w:bCs w:val="0"/>
          <w:sz w:val="24"/>
        </w:rPr>
        <w:t>响应文件的语言</w:t>
      </w:r>
      <w:bookmarkEnd w:id="91"/>
      <w:bookmarkEnd w:id="92"/>
      <w:bookmarkEnd w:id="93"/>
      <w:r>
        <w:rPr>
          <w:rFonts w:hint="eastAsia" w:ascii="宋体" w:hAnsi="宋体"/>
          <w:bCs w:val="0"/>
          <w:sz w:val="24"/>
        </w:rPr>
        <w:t>（实质性要求）</w:t>
      </w:r>
      <w:bookmarkEnd w:id="94"/>
      <w:bookmarkEnd w:id="95"/>
      <w:bookmarkEnd w:id="96"/>
    </w:p>
    <w:p>
      <w:pPr>
        <w:spacing w:line="400" w:lineRule="exact"/>
        <w:ind w:firstLine="480" w:firstLineChars="200"/>
        <w:rPr>
          <w:rFonts w:ascii="宋体"/>
          <w:sz w:val="24"/>
        </w:rPr>
      </w:pPr>
      <w:r>
        <w:rPr>
          <w:rFonts w:ascii="宋体" w:hAnsi="宋体"/>
          <w:sz w:val="24"/>
        </w:rPr>
        <w:t>14.1</w:t>
      </w:r>
      <w:r>
        <w:rPr>
          <w:rFonts w:hint="eastAsia" w:ascii="宋体" w:hAnsi="宋体"/>
          <w:sz w:val="24"/>
        </w:rPr>
        <w:t>供应商提交的响应文件以及供应商与采购人、采购代理机构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400" w:lineRule="exact"/>
        <w:ind w:firstLine="480" w:firstLineChars="200"/>
        <w:rPr>
          <w:rFonts w:ascii="宋体"/>
          <w:sz w:val="24"/>
        </w:rPr>
      </w:pPr>
      <w:r>
        <w:rPr>
          <w:rFonts w:ascii="宋体" w:hAnsi="宋体"/>
          <w:sz w:val="24"/>
        </w:rPr>
        <w:t xml:space="preserve">14.2 </w:t>
      </w:r>
      <w:r>
        <w:rPr>
          <w:rFonts w:hint="eastAsia" w:ascii="宋体" w:hAnsi="宋体"/>
          <w:sz w:val="24"/>
        </w:rPr>
        <w:t>翻译的中文资料与外文资料如果出现差异和矛盾，以中文为准。但不能故意错误翻译，否则，供应商的响应文件将作为无效处理。</w:t>
      </w:r>
    </w:p>
    <w:p>
      <w:pPr>
        <w:pStyle w:val="5"/>
        <w:keepNext w:val="0"/>
        <w:keepLines w:val="0"/>
        <w:spacing w:before="0" w:after="0" w:line="400" w:lineRule="exact"/>
        <w:ind w:firstLine="482" w:firstLineChars="200"/>
        <w:rPr>
          <w:rFonts w:ascii="宋体"/>
          <w:sz w:val="24"/>
        </w:rPr>
      </w:pPr>
      <w:bookmarkStart w:id="97" w:name="_Toc183582216"/>
      <w:bookmarkStart w:id="98" w:name="_Toc217446044"/>
      <w:bookmarkStart w:id="99" w:name="_Toc183682353"/>
      <w:bookmarkStart w:id="100" w:name="_Toc533861253"/>
      <w:bookmarkStart w:id="101" w:name="_Toc533861721"/>
      <w:bookmarkStart w:id="102" w:name="_Toc5053531"/>
      <w:r>
        <w:rPr>
          <w:rFonts w:ascii="宋体" w:hAnsi="宋体"/>
          <w:sz w:val="24"/>
        </w:rPr>
        <w:t>15</w:t>
      </w:r>
      <w:r>
        <w:rPr>
          <w:rFonts w:hint="eastAsia" w:ascii="宋体" w:hAnsi="宋体"/>
          <w:sz w:val="24"/>
        </w:rPr>
        <w:t>．计量单位</w:t>
      </w:r>
      <w:bookmarkEnd w:id="97"/>
      <w:bookmarkEnd w:id="98"/>
      <w:bookmarkEnd w:id="99"/>
      <w:r>
        <w:rPr>
          <w:rFonts w:hint="eastAsia" w:ascii="宋体" w:hAnsi="宋体"/>
          <w:sz w:val="24"/>
        </w:rPr>
        <w:t>（实质性要求）</w:t>
      </w:r>
      <w:bookmarkEnd w:id="100"/>
      <w:bookmarkEnd w:id="101"/>
      <w:bookmarkEnd w:id="102"/>
    </w:p>
    <w:p>
      <w:pPr>
        <w:spacing w:line="400" w:lineRule="exact"/>
        <w:ind w:firstLine="470" w:firstLineChars="196"/>
        <w:rPr>
          <w:rFonts w:ascii="宋体"/>
          <w:sz w:val="24"/>
        </w:rPr>
      </w:pPr>
      <w:r>
        <w:rPr>
          <w:rFonts w:hint="eastAsia" w:ascii="宋体" w:hAnsi="宋体"/>
          <w:sz w:val="24"/>
        </w:rPr>
        <w:t>除磋商文件中另有规定外，本次采购项目所有合同项下的报价均采用国家法定的计量单位。</w:t>
      </w:r>
    </w:p>
    <w:p>
      <w:pPr>
        <w:pStyle w:val="5"/>
        <w:keepNext w:val="0"/>
        <w:keepLines w:val="0"/>
        <w:spacing w:before="0" w:after="0" w:line="400" w:lineRule="exact"/>
        <w:ind w:firstLine="482" w:firstLineChars="200"/>
        <w:rPr>
          <w:rFonts w:ascii="宋体"/>
          <w:sz w:val="24"/>
        </w:rPr>
      </w:pPr>
      <w:bookmarkStart w:id="103" w:name="_Toc533861254"/>
      <w:bookmarkStart w:id="104" w:name="_Toc5053532"/>
      <w:bookmarkStart w:id="105" w:name="_Toc533861722"/>
      <w:bookmarkStart w:id="106" w:name="_Toc217446045"/>
      <w:r>
        <w:rPr>
          <w:rFonts w:ascii="宋体" w:hAnsi="宋体"/>
          <w:sz w:val="24"/>
        </w:rPr>
        <w:t xml:space="preserve">16. </w:t>
      </w:r>
      <w:r>
        <w:rPr>
          <w:rFonts w:hint="eastAsia" w:ascii="宋体" w:hAnsi="宋体"/>
          <w:sz w:val="24"/>
        </w:rPr>
        <w:t>报价货币（实质性要求）</w:t>
      </w:r>
      <w:bookmarkEnd w:id="103"/>
      <w:bookmarkEnd w:id="104"/>
      <w:bookmarkEnd w:id="105"/>
    </w:p>
    <w:p>
      <w:pPr>
        <w:spacing w:line="400" w:lineRule="exact"/>
        <w:ind w:firstLine="468" w:firstLineChars="195"/>
        <w:rPr>
          <w:rFonts w:ascii="宋体"/>
          <w:bCs/>
          <w:sz w:val="24"/>
        </w:rPr>
      </w:pPr>
      <w:r>
        <w:rPr>
          <w:rFonts w:hint="eastAsia" w:ascii="宋体" w:hAnsi="宋体"/>
          <w:bCs/>
          <w:sz w:val="24"/>
        </w:rPr>
        <w:t>本次磋商项目的</w:t>
      </w:r>
      <w:r>
        <w:rPr>
          <w:rFonts w:hint="eastAsia" w:ascii="宋体" w:hAnsi="宋体"/>
          <w:sz w:val="24"/>
        </w:rPr>
        <w:t>报价货币为</w:t>
      </w:r>
      <w:r>
        <w:rPr>
          <w:rFonts w:hint="eastAsia" w:ascii="宋体" w:hAnsi="宋体"/>
          <w:bCs/>
          <w:sz w:val="24"/>
        </w:rPr>
        <w:t>人民币，报价以磋商文件规定为准。</w:t>
      </w:r>
    </w:p>
    <w:bookmarkEnd w:id="106"/>
    <w:p>
      <w:pPr>
        <w:pStyle w:val="5"/>
        <w:keepNext w:val="0"/>
        <w:keepLines w:val="0"/>
        <w:spacing w:before="0" w:after="0" w:line="400" w:lineRule="exact"/>
        <w:ind w:firstLine="482" w:firstLineChars="200"/>
        <w:rPr>
          <w:rFonts w:ascii="宋体"/>
          <w:sz w:val="24"/>
        </w:rPr>
      </w:pPr>
      <w:bookmarkStart w:id="107" w:name="_Toc533861723"/>
      <w:bookmarkStart w:id="108" w:name="_Toc533861255"/>
      <w:bookmarkStart w:id="109" w:name="_Toc5053533"/>
      <w:r>
        <w:rPr>
          <w:rFonts w:ascii="宋体" w:hAnsi="宋体"/>
          <w:sz w:val="24"/>
        </w:rPr>
        <w:t>17.</w:t>
      </w:r>
      <w:r>
        <w:rPr>
          <w:rFonts w:hint="eastAsia" w:ascii="宋体" w:hAnsi="宋体"/>
          <w:sz w:val="24"/>
        </w:rPr>
        <w:t>响应文件格式</w:t>
      </w:r>
      <w:bookmarkEnd w:id="107"/>
      <w:bookmarkEnd w:id="108"/>
      <w:bookmarkEnd w:id="109"/>
    </w:p>
    <w:p>
      <w:pPr>
        <w:spacing w:line="400" w:lineRule="exact"/>
        <w:ind w:left="2" w:leftChars="1" w:firstLine="480" w:firstLineChars="200"/>
        <w:rPr>
          <w:rFonts w:ascii="宋体"/>
          <w:bCs/>
          <w:sz w:val="24"/>
        </w:rPr>
      </w:pPr>
      <w:r>
        <w:rPr>
          <w:rFonts w:ascii="宋体" w:hAnsi="宋体"/>
          <w:bCs/>
          <w:sz w:val="24"/>
        </w:rPr>
        <w:t xml:space="preserve">17.1 </w:t>
      </w:r>
      <w:r>
        <w:rPr>
          <w:rFonts w:hint="eastAsia" w:ascii="宋体" w:hAnsi="宋体"/>
          <w:bCs/>
          <w:sz w:val="24"/>
        </w:rPr>
        <w:t>供应商应执行磋商文件第八章的规定要求。</w:t>
      </w:r>
    </w:p>
    <w:p>
      <w:pPr>
        <w:spacing w:line="400" w:lineRule="exact"/>
        <w:ind w:left="2" w:leftChars="1" w:firstLine="480" w:firstLineChars="200"/>
        <w:rPr>
          <w:rFonts w:ascii="宋体"/>
          <w:sz w:val="24"/>
        </w:rPr>
      </w:pPr>
      <w:r>
        <w:rPr>
          <w:rFonts w:ascii="宋体" w:hAnsi="宋体"/>
          <w:sz w:val="24"/>
        </w:rPr>
        <w:t xml:space="preserve">17.2 </w:t>
      </w:r>
      <w:r>
        <w:rPr>
          <w:rFonts w:hint="eastAsia" w:ascii="宋体" w:hAnsi="宋体"/>
          <w:sz w:val="24"/>
        </w:rPr>
        <w:t>对于没有格式要求的磋商文件由供应商自行编写。</w:t>
      </w:r>
    </w:p>
    <w:p>
      <w:pPr>
        <w:pStyle w:val="5"/>
        <w:keepNext w:val="0"/>
        <w:keepLines w:val="0"/>
        <w:spacing w:before="0" w:after="0" w:line="400" w:lineRule="exact"/>
        <w:ind w:firstLine="482" w:firstLineChars="200"/>
        <w:rPr>
          <w:rFonts w:ascii="宋体"/>
          <w:sz w:val="24"/>
        </w:rPr>
      </w:pPr>
      <w:bookmarkStart w:id="110" w:name="_Toc533861724"/>
      <w:bookmarkStart w:id="111" w:name="_Toc533861256"/>
      <w:bookmarkStart w:id="112" w:name="_Toc5053534"/>
      <w:bookmarkStart w:id="113" w:name="_Toc183682361"/>
      <w:bookmarkStart w:id="114" w:name="_Toc183582224"/>
      <w:bookmarkStart w:id="115" w:name="_Toc217446051"/>
      <w:r>
        <w:rPr>
          <w:rFonts w:ascii="宋体" w:hAnsi="宋体"/>
          <w:sz w:val="24"/>
        </w:rPr>
        <w:t>18.</w:t>
      </w:r>
      <w:r>
        <w:rPr>
          <w:rFonts w:hint="eastAsia" w:ascii="宋体" w:hAnsi="宋体"/>
          <w:sz w:val="24"/>
        </w:rPr>
        <w:t>响应文件的编制和签署</w:t>
      </w:r>
      <w:bookmarkEnd w:id="110"/>
      <w:bookmarkEnd w:id="111"/>
      <w:bookmarkEnd w:id="112"/>
    </w:p>
    <w:p>
      <w:pPr>
        <w:spacing w:line="400" w:lineRule="exact"/>
        <w:ind w:firstLine="468" w:firstLineChars="195"/>
        <w:rPr>
          <w:rFonts w:ascii="宋体"/>
          <w:bCs/>
          <w:sz w:val="24"/>
        </w:rPr>
      </w:pPr>
      <w:r>
        <w:rPr>
          <w:rFonts w:ascii="宋体" w:hAnsi="宋体"/>
          <w:sz w:val="24"/>
        </w:rPr>
        <w:t xml:space="preserve">18.1 </w:t>
      </w:r>
      <w:r>
        <w:rPr>
          <w:rFonts w:hint="eastAsia" w:ascii="宋体" w:hAnsi="宋体"/>
          <w:sz w:val="24"/>
        </w:rPr>
        <w:t>资格性响应文件正本</w:t>
      </w:r>
      <w:r>
        <w:rPr>
          <w:rFonts w:ascii="宋体" w:hAnsi="宋体"/>
          <w:b/>
          <w:sz w:val="24"/>
          <w:u w:val="single"/>
        </w:rPr>
        <w:t>1</w:t>
      </w:r>
      <w:r>
        <w:rPr>
          <w:rFonts w:hint="eastAsia" w:ascii="宋体" w:hAnsi="宋体"/>
          <w:sz w:val="24"/>
        </w:rPr>
        <w:t>份副本</w:t>
      </w:r>
      <w:r>
        <w:rPr>
          <w:rFonts w:hint="eastAsia" w:ascii="宋体" w:hAnsi="宋体"/>
          <w:b/>
          <w:bCs/>
          <w:sz w:val="24"/>
          <w:u w:val="single"/>
        </w:rPr>
        <w:t>1</w:t>
      </w:r>
      <w:r>
        <w:rPr>
          <w:rFonts w:hint="eastAsia" w:ascii="宋体" w:hAnsi="宋体"/>
          <w:sz w:val="24"/>
        </w:rPr>
        <w:t>份</w:t>
      </w:r>
      <w:r>
        <w:rPr>
          <w:rFonts w:hint="eastAsia" w:ascii="宋体" w:hAnsi="宋体"/>
          <w:bCs/>
          <w:sz w:val="24"/>
        </w:rPr>
        <w:t>，并在其封面上清楚地标明资格性响应文件、采购项目名称、采购项目编号、包件号及名称（若有）、供应商名称以及“正本”或“副本”字样。若正本和副本有不一致的内容，以正本书面响应文件为准。</w:t>
      </w:r>
    </w:p>
    <w:p>
      <w:pPr>
        <w:spacing w:line="400" w:lineRule="exact"/>
        <w:ind w:firstLine="468" w:firstLineChars="195"/>
        <w:rPr>
          <w:rFonts w:ascii="宋体"/>
          <w:bCs/>
          <w:sz w:val="24"/>
        </w:rPr>
      </w:pPr>
      <w:r>
        <w:rPr>
          <w:rFonts w:ascii="宋体" w:hAnsi="宋体"/>
          <w:bCs/>
          <w:sz w:val="24"/>
        </w:rPr>
        <w:t xml:space="preserve">18.2 </w:t>
      </w:r>
      <w:r>
        <w:rPr>
          <w:rFonts w:hint="eastAsia" w:ascii="宋体" w:hAnsi="宋体"/>
          <w:bCs/>
          <w:sz w:val="24"/>
        </w:rPr>
        <w:t>其他响应文件正本</w:t>
      </w:r>
      <w:r>
        <w:rPr>
          <w:rFonts w:ascii="宋体" w:hAnsi="宋体"/>
          <w:b/>
          <w:bCs/>
          <w:sz w:val="24"/>
          <w:u w:val="single"/>
        </w:rPr>
        <w:t>1</w:t>
      </w:r>
      <w:r>
        <w:rPr>
          <w:rFonts w:hint="eastAsia" w:ascii="宋体" w:hAnsi="宋体"/>
          <w:bCs/>
          <w:sz w:val="24"/>
        </w:rPr>
        <w:t>份副本</w:t>
      </w:r>
      <w:r>
        <w:rPr>
          <w:rFonts w:hint="eastAsia" w:ascii="宋体" w:hAnsi="宋体"/>
          <w:b/>
          <w:sz w:val="24"/>
          <w:u w:val="single"/>
        </w:rPr>
        <w:t>1</w:t>
      </w:r>
      <w:r>
        <w:rPr>
          <w:rFonts w:hint="eastAsia" w:ascii="宋体" w:hAnsi="宋体"/>
          <w:bCs/>
          <w:sz w:val="24"/>
        </w:rPr>
        <w:t>份，并在其封面上清楚地标明其他响应文件、采购项目名称、采购项目编号、包件号及名称（若有）、供应商名称以及“正本”或“副本”字样。若正本和副本有不一致的内容，以正本书面响应文件为准。</w:t>
      </w:r>
    </w:p>
    <w:bookmarkEnd w:id="113"/>
    <w:bookmarkEnd w:id="114"/>
    <w:bookmarkEnd w:id="115"/>
    <w:p>
      <w:pPr>
        <w:spacing w:line="400" w:lineRule="exact"/>
        <w:ind w:firstLine="468" w:firstLineChars="195"/>
        <w:rPr>
          <w:rFonts w:ascii="宋体"/>
          <w:bCs/>
          <w:sz w:val="24"/>
        </w:rPr>
      </w:pPr>
      <w:r>
        <w:rPr>
          <w:rFonts w:ascii="宋体" w:hAnsi="宋体"/>
          <w:bCs/>
          <w:sz w:val="24"/>
        </w:rPr>
        <w:t xml:space="preserve">18.3 </w:t>
      </w:r>
      <w:r>
        <w:rPr>
          <w:rFonts w:hint="eastAsia" w:ascii="宋体" w:hAnsi="宋体"/>
          <w:bCs/>
          <w:sz w:val="24"/>
        </w:rPr>
        <w:t>响应文件正本和副本均需在规定签章处签字和盖章。响应文件副本可采用正本的复印件，电子文档采用光盘或</w:t>
      </w:r>
      <w:r>
        <w:rPr>
          <w:rFonts w:ascii="宋体" w:hAnsi="宋体"/>
          <w:bCs/>
          <w:sz w:val="24"/>
        </w:rPr>
        <w:t>U</w:t>
      </w:r>
      <w:r>
        <w:rPr>
          <w:rFonts w:hint="eastAsia" w:ascii="宋体" w:hAnsi="宋体"/>
          <w:bCs/>
          <w:sz w:val="24"/>
        </w:rPr>
        <w:t>盘制作。</w:t>
      </w:r>
    </w:p>
    <w:p>
      <w:pPr>
        <w:spacing w:line="400" w:lineRule="exact"/>
        <w:ind w:firstLine="468" w:firstLineChars="195"/>
        <w:rPr>
          <w:rFonts w:ascii="宋体"/>
          <w:bCs/>
          <w:sz w:val="24"/>
        </w:rPr>
      </w:pPr>
      <w:r>
        <w:rPr>
          <w:rFonts w:ascii="宋体" w:hAnsi="宋体"/>
          <w:bCs/>
          <w:sz w:val="24"/>
        </w:rPr>
        <w:t>18.4</w:t>
      </w:r>
      <w:r>
        <w:rPr>
          <w:rFonts w:hint="eastAsia" w:ascii="宋体" w:hAnsi="宋体"/>
          <w:bCs/>
          <w:sz w:val="24"/>
        </w:rPr>
        <w:t>响应文件的打印和书写应清楚工整，任何行间插字、涂改或增删，必须由供应商的法定代表人或其授权代表签字并盖供应商公章。</w:t>
      </w:r>
    </w:p>
    <w:p>
      <w:pPr>
        <w:spacing w:line="400" w:lineRule="exact"/>
        <w:ind w:firstLine="468" w:firstLineChars="195"/>
        <w:rPr>
          <w:rFonts w:ascii="宋体"/>
          <w:bCs/>
          <w:sz w:val="24"/>
        </w:rPr>
      </w:pPr>
      <w:r>
        <w:rPr>
          <w:rFonts w:ascii="宋体" w:hAnsi="宋体"/>
          <w:bCs/>
          <w:sz w:val="24"/>
        </w:rPr>
        <w:t>18.5</w:t>
      </w:r>
      <w:r>
        <w:rPr>
          <w:rFonts w:hint="eastAsia" w:ascii="宋体" w:hAnsi="宋体"/>
          <w:b/>
          <w:bCs/>
          <w:sz w:val="24"/>
        </w:rPr>
        <w:t>（实质性要求）</w:t>
      </w:r>
      <w:r>
        <w:rPr>
          <w:rFonts w:hint="eastAsia" w:ascii="宋体" w:hAnsi="宋体"/>
          <w:bCs/>
          <w:sz w:val="24"/>
        </w:rPr>
        <w:t>响应文件应由供应商法定代表人</w:t>
      </w:r>
      <w:r>
        <w:rPr>
          <w:rFonts w:ascii="宋体" w:hAnsi="宋体"/>
          <w:bCs/>
          <w:sz w:val="24"/>
        </w:rPr>
        <w:t>/</w:t>
      </w:r>
      <w:r>
        <w:rPr>
          <w:rFonts w:hint="eastAsia" w:ascii="宋体" w:hAnsi="宋体"/>
          <w:bCs/>
          <w:sz w:val="24"/>
        </w:rPr>
        <w:t>主要负责人</w:t>
      </w:r>
      <w:r>
        <w:rPr>
          <w:rFonts w:ascii="宋体" w:hAnsi="宋体"/>
          <w:bCs/>
          <w:sz w:val="24"/>
        </w:rPr>
        <w:t>/</w:t>
      </w:r>
      <w:r>
        <w:rPr>
          <w:rFonts w:hint="eastAsia" w:ascii="宋体" w:hAnsi="宋体"/>
          <w:bCs/>
          <w:sz w:val="24"/>
        </w:rPr>
        <w:t>本人或其授权代表在响应文件要求的地方签字（或加盖私人印章），要求加盖公章的地方加盖单位公章，不得使用专用章（如经济合同章、响应专用章等）或下属单位印章代替。</w:t>
      </w:r>
    </w:p>
    <w:p>
      <w:pPr>
        <w:spacing w:line="400" w:lineRule="exact"/>
        <w:ind w:firstLine="468" w:firstLineChars="195"/>
        <w:rPr>
          <w:rFonts w:ascii="宋体"/>
          <w:bCs/>
          <w:sz w:val="24"/>
        </w:rPr>
      </w:pPr>
      <w:r>
        <w:rPr>
          <w:rFonts w:ascii="宋体" w:hAnsi="宋体"/>
          <w:bCs/>
          <w:sz w:val="24"/>
        </w:rPr>
        <w:t>18.6</w:t>
      </w:r>
      <w:r>
        <w:rPr>
          <w:rFonts w:hint="eastAsia" w:ascii="宋体" w:hAnsi="宋体"/>
          <w:bCs/>
          <w:sz w:val="24"/>
        </w:rPr>
        <w:t>响应文件正本和副本需要逐页编目编码。</w:t>
      </w:r>
    </w:p>
    <w:p>
      <w:pPr>
        <w:tabs>
          <w:tab w:val="left" w:pos="1080"/>
        </w:tabs>
        <w:spacing w:line="400" w:lineRule="exact"/>
        <w:ind w:firstLine="460" w:firstLineChars="192"/>
        <w:rPr>
          <w:rFonts w:ascii="宋体"/>
          <w:sz w:val="24"/>
        </w:rPr>
      </w:pPr>
      <w:r>
        <w:rPr>
          <w:rFonts w:ascii="宋体" w:hAnsi="宋体"/>
          <w:sz w:val="24"/>
        </w:rPr>
        <w:t>18.7</w:t>
      </w:r>
      <w:r>
        <w:rPr>
          <w:rFonts w:hint="eastAsia" w:ascii="宋体" w:hAnsi="宋体"/>
          <w:b/>
          <w:sz w:val="24"/>
        </w:rPr>
        <w:t>（实质性要求）</w:t>
      </w:r>
      <w:r>
        <w:rPr>
          <w:rFonts w:hint="eastAsia" w:ascii="宋体" w:hAnsi="宋体"/>
          <w:sz w:val="24"/>
        </w:rPr>
        <w:t>响应文件正本和副本应当采用胶装方式装订成册，不得散装或者合页装订。</w:t>
      </w:r>
    </w:p>
    <w:p>
      <w:pPr>
        <w:tabs>
          <w:tab w:val="left" w:pos="1080"/>
        </w:tabs>
        <w:spacing w:line="400" w:lineRule="exact"/>
        <w:ind w:firstLine="460" w:firstLineChars="192"/>
        <w:rPr>
          <w:rFonts w:ascii="宋体"/>
          <w:sz w:val="24"/>
        </w:rPr>
      </w:pPr>
      <w:r>
        <w:rPr>
          <w:rFonts w:ascii="宋体" w:hAnsi="宋体"/>
          <w:sz w:val="24"/>
        </w:rPr>
        <w:t>18.8</w:t>
      </w:r>
      <w:r>
        <w:rPr>
          <w:rFonts w:hint="eastAsia" w:ascii="宋体" w:hAnsi="宋体"/>
          <w:b/>
          <w:sz w:val="24"/>
        </w:rPr>
        <w:t>（实质性要求）</w:t>
      </w:r>
      <w:r>
        <w:rPr>
          <w:rFonts w:hint="eastAsia" w:ascii="宋体" w:hAnsi="宋体"/>
          <w:sz w:val="24"/>
        </w:rPr>
        <w:t>响应文件应根据磋商文件的要求制作，签署、盖章。（按照《四川省政府采购评审工作规程（修订）》规范）</w:t>
      </w:r>
    </w:p>
    <w:p>
      <w:pPr>
        <w:tabs>
          <w:tab w:val="left" w:pos="1080"/>
        </w:tabs>
        <w:spacing w:line="400" w:lineRule="exact"/>
        <w:ind w:firstLine="460" w:firstLineChars="192"/>
        <w:rPr>
          <w:rFonts w:ascii="宋体"/>
          <w:sz w:val="24"/>
        </w:rPr>
      </w:pPr>
      <w:r>
        <w:rPr>
          <w:rFonts w:ascii="宋体" w:hAnsi="宋体"/>
          <w:sz w:val="24"/>
        </w:rPr>
        <w:t>18.9</w:t>
      </w:r>
      <w:r>
        <w:rPr>
          <w:rFonts w:hint="eastAsia" w:ascii="宋体" w:hAnsi="宋体"/>
          <w:sz w:val="24"/>
        </w:rPr>
        <w:t>响应文件统一用</w:t>
      </w:r>
      <w:r>
        <w:rPr>
          <w:rFonts w:ascii="宋体" w:hAnsi="宋体"/>
          <w:sz w:val="24"/>
        </w:rPr>
        <w:t>A4</w:t>
      </w:r>
      <w:r>
        <w:rPr>
          <w:rFonts w:hint="eastAsia" w:ascii="宋体" w:hAnsi="宋体"/>
          <w:sz w:val="24"/>
        </w:rPr>
        <w:t>幅面纸印制，除另有规定外。</w:t>
      </w:r>
    </w:p>
    <w:p>
      <w:pPr>
        <w:pStyle w:val="5"/>
        <w:keepNext w:val="0"/>
        <w:keepLines w:val="0"/>
        <w:spacing w:before="0" w:after="0" w:line="400" w:lineRule="exact"/>
        <w:ind w:firstLine="482" w:firstLineChars="200"/>
        <w:rPr>
          <w:rFonts w:ascii="宋体"/>
          <w:sz w:val="24"/>
        </w:rPr>
      </w:pPr>
      <w:bookmarkStart w:id="116" w:name="_Toc533861725"/>
      <w:bookmarkStart w:id="117" w:name="_Toc533861257"/>
      <w:bookmarkStart w:id="118" w:name="_Toc5053535"/>
      <w:bookmarkStart w:id="119" w:name="_Toc183682363"/>
      <w:bookmarkStart w:id="120" w:name="_Toc217446053"/>
      <w:bookmarkStart w:id="121" w:name="_Toc77400781"/>
      <w:bookmarkStart w:id="122" w:name="_Toc89075877"/>
      <w:bookmarkStart w:id="123" w:name="_Toc183582226"/>
      <w:r>
        <w:rPr>
          <w:rFonts w:ascii="宋体" w:hAnsi="宋体"/>
          <w:sz w:val="24"/>
        </w:rPr>
        <w:t>19.</w:t>
      </w:r>
      <w:r>
        <w:rPr>
          <w:rFonts w:hint="eastAsia" w:ascii="宋体" w:hAnsi="宋体"/>
          <w:sz w:val="24"/>
        </w:rPr>
        <w:t>响应文件的密封和标注（不属于本项目磋商小组评审范畴，由采购人、采购代理机构在接收响应文件时及时处理）</w:t>
      </w:r>
      <w:bookmarkEnd w:id="116"/>
      <w:bookmarkEnd w:id="117"/>
      <w:bookmarkEnd w:id="118"/>
    </w:p>
    <w:p>
      <w:pPr>
        <w:tabs>
          <w:tab w:val="left" w:pos="1080"/>
        </w:tabs>
        <w:spacing w:line="400" w:lineRule="exact"/>
        <w:ind w:firstLine="460" w:firstLineChars="192"/>
        <w:rPr>
          <w:rFonts w:ascii="宋体"/>
          <w:sz w:val="24"/>
        </w:rPr>
      </w:pPr>
      <w:r>
        <w:rPr>
          <w:rFonts w:ascii="宋体"/>
          <w:sz w:val="24"/>
        </w:rPr>
        <w:t xml:space="preserve">19.1 </w:t>
      </w:r>
      <w:r>
        <w:rPr>
          <w:rFonts w:hint="eastAsia" w:ascii="宋体"/>
          <w:sz w:val="24"/>
        </w:rPr>
        <w:t>响应文件可以单独密封包装，也可以所有响应文件密封包装在一个密封袋内。</w:t>
      </w:r>
    </w:p>
    <w:p>
      <w:pPr>
        <w:tabs>
          <w:tab w:val="left" w:pos="1080"/>
        </w:tabs>
        <w:spacing w:line="400" w:lineRule="exact"/>
        <w:ind w:firstLine="460" w:firstLineChars="192"/>
        <w:rPr>
          <w:rFonts w:ascii="宋体"/>
          <w:sz w:val="24"/>
        </w:rPr>
      </w:pPr>
      <w:r>
        <w:rPr>
          <w:rFonts w:ascii="宋体"/>
          <w:sz w:val="24"/>
        </w:rPr>
        <w:t xml:space="preserve">19.2 </w:t>
      </w:r>
      <w:r>
        <w:rPr>
          <w:rFonts w:hint="eastAsia" w:ascii="宋体"/>
          <w:sz w:val="24"/>
        </w:rPr>
        <w:t>响应文件密封袋的最外层应清楚地标明采购项目名称、采购项目编号、包件号及名称（若有）、供应商名称。</w:t>
      </w:r>
    </w:p>
    <w:p>
      <w:pPr>
        <w:tabs>
          <w:tab w:val="left" w:pos="1080"/>
        </w:tabs>
        <w:spacing w:line="400" w:lineRule="exact"/>
        <w:ind w:firstLine="460" w:firstLineChars="192"/>
        <w:rPr>
          <w:rFonts w:ascii="宋体"/>
          <w:sz w:val="24"/>
        </w:rPr>
      </w:pPr>
      <w:r>
        <w:rPr>
          <w:rFonts w:ascii="宋体"/>
          <w:sz w:val="24"/>
        </w:rPr>
        <w:t xml:space="preserve">19.3 </w:t>
      </w:r>
      <w:r>
        <w:rPr>
          <w:rFonts w:hint="eastAsia" w:ascii="宋体"/>
          <w:sz w:val="24"/>
        </w:rPr>
        <w:t>所有外层密封袋的封口处应粘贴牢固。</w:t>
      </w:r>
    </w:p>
    <w:p>
      <w:pPr>
        <w:tabs>
          <w:tab w:val="left" w:pos="1080"/>
        </w:tabs>
        <w:spacing w:line="400" w:lineRule="exact"/>
        <w:ind w:firstLine="460" w:firstLineChars="192"/>
        <w:rPr>
          <w:rFonts w:ascii="宋体"/>
          <w:sz w:val="24"/>
        </w:rPr>
      </w:pPr>
      <w:r>
        <w:rPr>
          <w:rFonts w:ascii="宋体"/>
          <w:sz w:val="24"/>
        </w:rPr>
        <w:t xml:space="preserve">19.4 </w:t>
      </w:r>
      <w:r>
        <w:rPr>
          <w:rFonts w:hint="eastAsia" w:ascii="宋体"/>
          <w:sz w:val="24"/>
        </w:rPr>
        <w:t>未按以上要求进行密封和标注的响应文件，采购人、采购代理机构将拒收或者在时间允许的范围内，要求修改完善后接收。</w:t>
      </w:r>
    </w:p>
    <w:p>
      <w:pPr>
        <w:pStyle w:val="5"/>
        <w:keepNext w:val="0"/>
        <w:keepLines w:val="0"/>
        <w:spacing w:before="0" w:after="0" w:line="400" w:lineRule="exact"/>
        <w:ind w:firstLine="482" w:firstLineChars="200"/>
        <w:rPr>
          <w:rFonts w:ascii="宋体"/>
          <w:sz w:val="24"/>
        </w:rPr>
      </w:pPr>
      <w:bookmarkStart w:id="124" w:name="_Toc533861726"/>
      <w:bookmarkStart w:id="125" w:name="_Toc533861258"/>
      <w:bookmarkStart w:id="126" w:name="_Toc5053536"/>
      <w:r>
        <w:rPr>
          <w:rFonts w:ascii="宋体" w:hAnsi="宋体"/>
          <w:sz w:val="24"/>
        </w:rPr>
        <w:t>20.</w:t>
      </w:r>
      <w:r>
        <w:rPr>
          <w:rFonts w:hint="eastAsia" w:ascii="宋体" w:hAnsi="宋体"/>
          <w:sz w:val="24"/>
        </w:rPr>
        <w:t>响应文件的递交</w:t>
      </w:r>
      <w:bookmarkEnd w:id="124"/>
      <w:bookmarkEnd w:id="125"/>
      <w:bookmarkEnd w:id="126"/>
    </w:p>
    <w:p>
      <w:pPr>
        <w:tabs>
          <w:tab w:val="left" w:pos="1080"/>
        </w:tabs>
        <w:spacing w:line="400" w:lineRule="exact"/>
        <w:ind w:firstLine="460" w:firstLineChars="192"/>
        <w:rPr>
          <w:rFonts w:ascii="宋体"/>
          <w:sz w:val="24"/>
        </w:rPr>
      </w:pPr>
      <w:r>
        <w:rPr>
          <w:rFonts w:ascii="宋体"/>
          <w:sz w:val="24"/>
        </w:rPr>
        <w:t xml:space="preserve">20.1 </w:t>
      </w:r>
      <w:r>
        <w:rPr>
          <w:rFonts w:hint="eastAsia" w:ascii="宋体"/>
          <w:sz w:val="24"/>
        </w:rPr>
        <w:t>资格性响应文件和其他响应文件应于递交响应文件截止时间前送达指定地点，采购代理机构拒绝接收截止时间后送达的响应文件。</w:t>
      </w:r>
    </w:p>
    <w:p>
      <w:pPr>
        <w:tabs>
          <w:tab w:val="left" w:pos="1080"/>
        </w:tabs>
        <w:spacing w:line="400" w:lineRule="exact"/>
        <w:ind w:firstLine="460" w:firstLineChars="192"/>
        <w:rPr>
          <w:rFonts w:ascii="宋体"/>
          <w:sz w:val="24"/>
        </w:rPr>
      </w:pPr>
      <w:r>
        <w:rPr>
          <w:rFonts w:ascii="宋体"/>
          <w:sz w:val="24"/>
        </w:rPr>
        <w:t xml:space="preserve">20.2 </w:t>
      </w:r>
      <w:r>
        <w:rPr>
          <w:rFonts w:hint="eastAsia" w:ascii="宋体"/>
          <w:sz w:val="24"/>
        </w:rPr>
        <w:t>采购代理机构将向通过资格审查的供应商发出磋商邀请；告知未通过资格审查的供应商未通过的原因。</w:t>
      </w:r>
    </w:p>
    <w:p>
      <w:pPr>
        <w:tabs>
          <w:tab w:val="left" w:pos="1080"/>
        </w:tabs>
        <w:spacing w:line="400" w:lineRule="exact"/>
        <w:ind w:firstLine="460" w:firstLineChars="192"/>
        <w:rPr>
          <w:rFonts w:ascii="宋体"/>
          <w:sz w:val="24"/>
        </w:rPr>
      </w:pPr>
      <w:r>
        <w:rPr>
          <w:rFonts w:ascii="宋体"/>
          <w:sz w:val="24"/>
        </w:rPr>
        <w:t xml:space="preserve">20.3 </w:t>
      </w:r>
      <w:r>
        <w:rPr>
          <w:rFonts w:hint="eastAsia" w:ascii="宋体"/>
          <w:sz w:val="24"/>
        </w:rPr>
        <w:t>报价表在磋商后，磋商小组要求供应商进行最后报价时递交。</w:t>
      </w:r>
    </w:p>
    <w:p>
      <w:pPr>
        <w:tabs>
          <w:tab w:val="left" w:pos="1080"/>
        </w:tabs>
        <w:spacing w:line="400" w:lineRule="exact"/>
        <w:ind w:firstLine="460" w:firstLineChars="192"/>
        <w:rPr>
          <w:rFonts w:ascii="宋体"/>
          <w:sz w:val="24"/>
        </w:rPr>
      </w:pPr>
      <w:r>
        <w:rPr>
          <w:rFonts w:ascii="宋体"/>
          <w:sz w:val="24"/>
        </w:rPr>
        <w:t xml:space="preserve">20.4 </w:t>
      </w:r>
      <w:r>
        <w:rPr>
          <w:rFonts w:hint="eastAsia" w:ascii="宋体"/>
          <w:sz w:val="24"/>
        </w:rPr>
        <w:t>本次采购不接收邮寄的响应文件（本次采购可以接收邮寄的响应文件，但因邮寄导致报价截止时间以后收到的响应文件，响应文件将被拒收）。</w:t>
      </w:r>
    </w:p>
    <w:bookmarkEnd w:id="119"/>
    <w:bookmarkEnd w:id="120"/>
    <w:bookmarkEnd w:id="121"/>
    <w:bookmarkEnd w:id="122"/>
    <w:bookmarkEnd w:id="123"/>
    <w:p>
      <w:pPr>
        <w:pStyle w:val="5"/>
        <w:keepNext w:val="0"/>
        <w:keepLines w:val="0"/>
        <w:spacing w:before="0" w:after="0" w:line="400" w:lineRule="exact"/>
        <w:ind w:firstLine="482" w:firstLineChars="200"/>
        <w:rPr>
          <w:rFonts w:ascii="宋体"/>
          <w:sz w:val="24"/>
        </w:rPr>
      </w:pPr>
      <w:bookmarkStart w:id="127" w:name="_Toc533861259"/>
      <w:bookmarkStart w:id="128" w:name="_Toc5053537"/>
      <w:bookmarkStart w:id="129" w:name="_Toc533861727"/>
      <w:bookmarkStart w:id="130" w:name="_Toc183582228"/>
      <w:bookmarkStart w:id="131" w:name="_Toc217446055"/>
      <w:bookmarkStart w:id="132" w:name="_Toc183682365"/>
      <w:r>
        <w:rPr>
          <w:rFonts w:ascii="宋体" w:hAnsi="宋体"/>
          <w:sz w:val="24"/>
        </w:rPr>
        <w:t>21.</w:t>
      </w:r>
      <w:r>
        <w:rPr>
          <w:rFonts w:hint="eastAsia" w:ascii="宋体" w:hAnsi="宋体"/>
          <w:sz w:val="24"/>
        </w:rPr>
        <w:t>响应文件的修改和撤回（补充、修改响应文件的密封和标注按照本章“</w:t>
      </w:r>
      <w:r>
        <w:rPr>
          <w:rFonts w:ascii="宋体" w:hAnsi="宋体"/>
          <w:sz w:val="24"/>
        </w:rPr>
        <w:t>19.</w:t>
      </w:r>
      <w:r>
        <w:rPr>
          <w:rFonts w:hint="eastAsia" w:ascii="宋体" w:hAnsi="宋体"/>
          <w:sz w:val="24"/>
        </w:rPr>
        <w:t>响应文件的密封和标注”规定处理）</w:t>
      </w:r>
      <w:bookmarkEnd w:id="127"/>
      <w:bookmarkEnd w:id="128"/>
      <w:bookmarkEnd w:id="129"/>
    </w:p>
    <w:p>
      <w:pPr>
        <w:tabs>
          <w:tab w:val="left" w:pos="1080"/>
        </w:tabs>
        <w:spacing w:line="400" w:lineRule="exact"/>
        <w:ind w:firstLine="460" w:firstLineChars="192"/>
        <w:rPr>
          <w:rFonts w:ascii="宋体"/>
          <w:sz w:val="24"/>
        </w:rPr>
      </w:pPr>
      <w:r>
        <w:rPr>
          <w:rFonts w:ascii="宋体"/>
          <w:sz w:val="24"/>
        </w:rPr>
        <w:t>21.1</w:t>
      </w:r>
      <w:r>
        <w:rPr>
          <w:rFonts w:hint="eastAsia" w:ascii="宋体"/>
          <w:sz w:val="24"/>
        </w:rPr>
        <w:t>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w:t>
      </w:r>
      <w:r>
        <w:rPr>
          <w:rFonts w:ascii="宋体"/>
          <w:sz w:val="24"/>
        </w:rPr>
        <w:t xml:space="preserve"> </w:t>
      </w:r>
      <w:r>
        <w:rPr>
          <w:rFonts w:hint="eastAsia" w:ascii="宋体"/>
          <w:sz w:val="24"/>
        </w:rPr>
        <w:t>供应商在提交响应文件截止时间前，可以对所提交的响应文件进行补充、修改或者撤回，补充、修改的内容与响应文件不一致的，以补充、修改的内容为准。</w:t>
      </w:r>
    </w:p>
    <w:p>
      <w:pPr>
        <w:tabs>
          <w:tab w:val="left" w:pos="1080"/>
        </w:tabs>
        <w:spacing w:line="400" w:lineRule="exact"/>
        <w:ind w:firstLine="460" w:firstLineChars="192"/>
        <w:rPr>
          <w:rFonts w:ascii="宋体"/>
          <w:sz w:val="24"/>
        </w:rPr>
      </w:pPr>
      <w:r>
        <w:rPr>
          <w:rFonts w:ascii="宋体"/>
          <w:sz w:val="24"/>
        </w:rPr>
        <w:t>21.2</w:t>
      </w:r>
      <w:r>
        <w:rPr>
          <w:rFonts w:hint="eastAsia" w:ascii="宋体"/>
          <w:sz w:val="24"/>
        </w:rPr>
        <w:t>供应商对响应文件修改的书面材料或撤回的通知应该按规定进行编写、密封、标注和递送，并注明“修改响应文件”字样。</w:t>
      </w:r>
    </w:p>
    <w:p>
      <w:pPr>
        <w:tabs>
          <w:tab w:val="left" w:pos="1080"/>
        </w:tabs>
        <w:spacing w:line="400" w:lineRule="exact"/>
        <w:ind w:firstLine="460" w:firstLineChars="192"/>
        <w:rPr>
          <w:rFonts w:ascii="宋体"/>
          <w:sz w:val="24"/>
        </w:rPr>
      </w:pPr>
      <w:r>
        <w:rPr>
          <w:rFonts w:ascii="宋体"/>
          <w:sz w:val="24"/>
        </w:rPr>
        <w:t>21.3</w:t>
      </w:r>
      <w:r>
        <w:rPr>
          <w:rFonts w:hint="eastAsia" w:ascii="宋体"/>
          <w:sz w:val="24"/>
        </w:rPr>
        <w:t>供应商不得在递交截止时间起至响应文件有效期期满前撤销其响应文件。否则其磋商保证金将按“第二部分供应商采购须知</w:t>
      </w:r>
      <w:r>
        <w:rPr>
          <w:rFonts w:ascii="宋体"/>
          <w:sz w:val="24"/>
        </w:rPr>
        <w:t>7</w:t>
      </w:r>
      <w:r>
        <w:rPr>
          <w:rFonts w:hint="eastAsia" w:ascii="宋体"/>
          <w:sz w:val="24"/>
        </w:rPr>
        <w:t>”的相关规定被没收。</w:t>
      </w:r>
    </w:p>
    <w:p>
      <w:pPr>
        <w:tabs>
          <w:tab w:val="left" w:pos="1080"/>
        </w:tabs>
        <w:spacing w:line="400" w:lineRule="exact"/>
        <w:ind w:firstLine="460" w:firstLineChars="192"/>
        <w:rPr>
          <w:rFonts w:ascii="宋体"/>
          <w:sz w:val="24"/>
        </w:rPr>
      </w:pPr>
      <w:r>
        <w:rPr>
          <w:rFonts w:ascii="宋体"/>
          <w:sz w:val="24"/>
        </w:rPr>
        <w:t xml:space="preserve">21.4 </w:t>
      </w:r>
      <w:r>
        <w:rPr>
          <w:rFonts w:hint="eastAsia" w:ascii="宋体"/>
          <w:sz w:val="24"/>
        </w:rPr>
        <w:t>响应文件中报价如果出现下列不一致的，可按以下原则进行修改：</w:t>
      </w:r>
    </w:p>
    <w:p>
      <w:pPr>
        <w:tabs>
          <w:tab w:val="left" w:pos="1080"/>
        </w:tabs>
        <w:spacing w:line="400" w:lineRule="exact"/>
        <w:ind w:firstLine="460" w:firstLineChars="192"/>
        <w:rPr>
          <w:rFonts w:ascii="宋体"/>
          <w:sz w:val="24"/>
        </w:rPr>
      </w:pPr>
      <w:r>
        <w:rPr>
          <w:rFonts w:hint="eastAsia" w:ascii="宋体"/>
          <w:sz w:val="24"/>
        </w:rPr>
        <w:t>（一）大写金额和小写金额不一致的，以大写金额为准，但大写金额文字存在错误的，应当先对大写金额的文字错误进行澄清、说明或者更正，再行修正。</w:t>
      </w:r>
    </w:p>
    <w:p>
      <w:pPr>
        <w:tabs>
          <w:tab w:val="left" w:pos="1080"/>
        </w:tabs>
        <w:spacing w:line="400" w:lineRule="exact"/>
        <w:ind w:firstLine="460" w:firstLineChars="192"/>
        <w:rPr>
          <w:rFonts w:ascii="宋体"/>
          <w:sz w:val="24"/>
        </w:rPr>
      </w:pPr>
      <w:r>
        <w:rPr>
          <w:rFonts w:hint="eastAsia" w:ascii="宋体"/>
          <w:sz w:val="24"/>
        </w:rPr>
        <w:t>（二）总价金额与按单价汇总金额不一致的，以单价金额计算结果为准，但单价或者单价汇总金额存在数字或者文字错误的，应当先对数字或者文字错误进行澄清、说明或者更正，再行修正。</w:t>
      </w:r>
    </w:p>
    <w:p>
      <w:pPr>
        <w:tabs>
          <w:tab w:val="left" w:pos="1080"/>
        </w:tabs>
        <w:spacing w:line="400" w:lineRule="exact"/>
        <w:ind w:firstLine="460" w:firstLineChars="192"/>
        <w:rPr>
          <w:rFonts w:ascii="宋体"/>
          <w:sz w:val="24"/>
        </w:rPr>
      </w:pPr>
      <w:r>
        <w:rPr>
          <w:rFonts w:hint="eastAsia" w:ascii="宋体"/>
          <w:sz w:val="24"/>
        </w:rPr>
        <w:t>（三）单价金额小数点或者百分比有明显错位的，以总价为准，修正单价。</w:t>
      </w:r>
    </w:p>
    <w:p>
      <w:pPr>
        <w:tabs>
          <w:tab w:val="left" w:pos="1080"/>
        </w:tabs>
        <w:spacing w:line="400" w:lineRule="exact"/>
        <w:ind w:firstLine="460" w:firstLineChars="192"/>
        <w:rPr>
          <w:rFonts w:ascii="宋体"/>
          <w:sz w:val="24"/>
        </w:rPr>
      </w:pPr>
      <w:r>
        <w:rPr>
          <w:rFonts w:hint="eastAsia" w:ascii="宋体"/>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tabs>
          <w:tab w:val="left" w:pos="1080"/>
        </w:tabs>
        <w:spacing w:line="400" w:lineRule="exact"/>
        <w:ind w:firstLine="460" w:firstLineChars="192"/>
        <w:rPr>
          <w:rFonts w:ascii="宋体"/>
          <w:sz w:val="24"/>
        </w:rPr>
      </w:pPr>
      <w:r>
        <w:rPr>
          <w:rFonts w:ascii="宋体"/>
          <w:sz w:val="24"/>
        </w:rPr>
        <w:t>21.5</w:t>
      </w:r>
      <w:r>
        <w:rPr>
          <w:rFonts w:hint="eastAsia" w:ascii="宋体"/>
          <w:sz w:val="24"/>
        </w:rPr>
        <w:t>供应商对其提交的响应文件的真实性、合法性承担法律责任。</w:t>
      </w:r>
      <w:bookmarkEnd w:id="130"/>
      <w:bookmarkEnd w:id="131"/>
      <w:bookmarkEnd w:id="132"/>
    </w:p>
    <w:p>
      <w:pPr>
        <w:tabs>
          <w:tab w:val="left" w:pos="1080"/>
        </w:tabs>
        <w:spacing w:line="400" w:lineRule="exact"/>
        <w:ind w:firstLine="460" w:firstLineChars="192"/>
        <w:rPr>
          <w:rFonts w:ascii="宋体"/>
          <w:sz w:val="24"/>
        </w:rPr>
      </w:pPr>
    </w:p>
    <w:p>
      <w:pPr>
        <w:pStyle w:val="4"/>
        <w:keepNext w:val="0"/>
        <w:keepLines w:val="0"/>
        <w:spacing w:line="400" w:lineRule="exact"/>
        <w:jc w:val="center"/>
        <w:rPr>
          <w:rFonts w:ascii="宋体" w:hAnsi="宋体" w:eastAsia="宋体"/>
        </w:rPr>
      </w:pPr>
      <w:bookmarkStart w:id="133" w:name="_Toc5053538"/>
      <w:bookmarkStart w:id="134" w:name="_Toc533861728"/>
      <w:bookmarkStart w:id="135" w:name="_Toc533861260"/>
      <w:bookmarkStart w:id="136" w:name="_Toc183682368"/>
      <w:bookmarkStart w:id="137" w:name="_Toc77400782"/>
      <w:bookmarkStart w:id="138" w:name="_Toc183582231"/>
      <w:bookmarkStart w:id="139" w:name="_Toc217446056"/>
      <w:bookmarkStart w:id="140" w:name="_Toc89075878"/>
      <w:r>
        <w:rPr>
          <w:rFonts w:hint="eastAsia" w:ascii="宋体" w:hAnsi="宋体" w:eastAsia="宋体"/>
        </w:rPr>
        <w:t>五、评审</w:t>
      </w:r>
      <w:bookmarkEnd w:id="133"/>
      <w:bookmarkEnd w:id="134"/>
      <w:bookmarkEnd w:id="135"/>
    </w:p>
    <w:p/>
    <w:p>
      <w:pPr>
        <w:pStyle w:val="5"/>
        <w:keepNext w:val="0"/>
        <w:keepLines w:val="0"/>
        <w:spacing w:before="0" w:after="0" w:line="400" w:lineRule="exact"/>
        <w:ind w:firstLine="482" w:firstLineChars="200"/>
        <w:rPr>
          <w:rFonts w:ascii="宋体"/>
          <w:sz w:val="24"/>
        </w:rPr>
      </w:pPr>
      <w:bookmarkStart w:id="141" w:name="_Toc5053539"/>
      <w:bookmarkStart w:id="142" w:name="_Toc533861261"/>
      <w:bookmarkStart w:id="143" w:name="_Toc533861729"/>
      <w:r>
        <w:rPr>
          <w:rFonts w:ascii="宋体" w:hAnsi="宋体"/>
          <w:sz w:val="24"/>
        </w:rPr>
        <w:t>22.</w:t>
      </w:r>
      <w:r>
        <w:rPr>
          <w:rFonts w:hint="eastAsia" w:ascii="宋体" w:hAnsi="宋体"/>
          <w:sz w:val="24"/>
        </w:rPr>
        <w:t>磋商小组的组建及其评审工作按照有关法律制度和本文件第九章的规定进行。</w:t>
      </w:r>
      <w:bookmarkEnd w:id="141"/>
      <w:bookmarkEnd w:id="142"/>
      <w:bookmarkEnd w:id="143"/>
    </w:p>
    <w:p>
      <w:pPr>
        <w:pStyle w:val="4"/>
        <w:keepNext w:val="0"/>
        <w:keepLines w:val="0"/>
        <w:spacing w:line="400" w:lineRule="exact"/>
        <w:jc w:val="center"/>
        <w:rPr>
          <w:rFonts w:ascii="宋体" w:hAnsi="宋体" w:eastAsia="宋体"/>
          <w:b w:val="0"/>
          <w:sz w:val="24"/>
          <w:szCs w:val="24"/>
        </w:rPr>
      </w:pPr>
    </w:p>
    <w:p>
      <w:pPr>
        <w:pStyle w:val="4"/>
        <w:keepNext w:val="0"/>
        <w:keepLines w:val="0"/>
        <w:spacing w:line="400" w:lineRule="exact"/>
        <w:jc w:val="center"/>
        <w:rPr>
          <w:rFonts w:ascii="宋体" w:hAnsi="宋体" w:eastAsia="宋体"/>
        </w:rPr>
      </w:pPr>
      <w:bookmarkStart w:id="144" w:name="_Toc533861262"/>
      <w:bookmarkStart w:id="145" w:name="_Toc533861730"/>
      <w:bookmarkStart w:id="146" w:name="_Toc5053540"/>
      <w:r>
        <w:rPr>
          <w:rFonts w:hint="eastAsia" w:ascii="宋体" w:hAnsi="宋体" w:eastAsia="宋体"/>
        </w:rPr>
        <w:t>六、成交事项</w:t>
      </w:r>
      <w:bookmarkEnd w:id="144"/>
      <w:bookmarkEnd w:id="145"/>
      <w:bookmarkEnd w:id="146"/>
    </w:p>
    <w:p/>
    <w:p>
      <w:pPr>
        <w:pStyle w:val="5"/>
        <w:keepNext w:val="0"/>
        <w:keepLines w:val="0"/>
        <w:spacing w:before="0" w:after="0" w:line="400" w:lineRule="exact"/>
        <w:ind w:firstLine="482" w:firstLineChars="200"/>
        <w:rPr>
          <w:rFonts w:ascii="宋体"/>
          <w:sz w:val="24"/>
        </w:rPr>
      </w:pPr>
      <w:bookmarkStart w:id="147" w:name="_Toc533861263"/>
      <w:bookmarkStart w:id="148" w:name="_Toc533861731"/>
      <w:bookmarkStart w:id="149" w:name="_Toc5053541"/>
      <w:r>
        <w:rPr>
          <w:rFonts w:ascii="宋体" w:hAnsi="宋体"/>
          <w:sz w:val="24"/>
        </w:rPr>
        <w:t>23.</w:t>
      </w:r>
      <w:r>
        <w:rPr>
          <w:rFonts w:hint="eastAsia" w:ascii="宋体" w:hAnsi="宋体"/>
          <w:sz w:val="24"/>
        </w:rPr>
        <w:t>确定成交供应商</w:t>
      </w:r>
      <w:bookmarkEnd w:id="147"/>
      <w:bookmarkEnd w:id="148"/>
      <w:bookmarkEnd w:id="149"/>
    </w:p>
    <w:p>
      <w:pPr>
        <w:tabs>
          <w:tab w:val="left" w:pos="1080"/>
        </w:tabs>
        <w:spacing w:line="400" w:lineRule="exact"/>
        <w:ind w:firstLine="460" w:firstLineChars="192"/>
        <w:rPr>
          <w:rFonts w:ascii="宋体"/>
          <w:sz w:val="24"/>
        </w:rPr>
      </w:pPr>
      <w:r>
        <w:rPr>
          <w:rFonts w:hint="eastAsia" w:ascii="宋体"/>
          <w:sz w:val="24"/>
        </w:rPr>
        <w:t>采购人将按磋商小组推荐的成交候选供应商顺序确定成交供应商</w:t>
      </w:r>
      <w:r>
        <w:rPr>
          <w:rFonts w:ascii="宋体"/>
          <w:sz w:val="24"/>
        </w:rPr>
        <w:t>/</w:t>
      </w:r>
      <w:r>
        <w:rPr>
          <w:rFonts w:hint="eastAsia" w:ascii="宋体"/>
          <w:sz w:val="24"/>
        </w:rPr>
        <w:t>采购人授权磋商小组根据综合评分排名直接确定成交供应商。</w:t>
      </w:r>
    </w:p>
    <w:p>
      <w:pPr>
        <w:tabs>
          <w:tab w:val="left" w:pos="1080"/>
        </w:tabs>
        <w:spacing w:line="400" w:lineRule="exact"/>
        <w:ind w:firstLine="460" w:firstLineChars="192"/>
        <w:rPr>
          <w:rFonts w:ascii="宋体"/>
          <w:sz w:val="24"/>
        </w:rPr>
      </w:pPr>
      <w:r>
        <w:rPr>
          <w:rFonts w:ascii="宋体"/>
          <w:sz w:val="24"/>
        </w:rPr>
        <w:t>23.1</w:t>
      </w:r>
      <w:r>
        <w:rPr>
          <w:rFonts w:hint="eastAsia" w:ascii="宋体"/>
          <w:sz w:val="24"/>
        </w:rPr>
        <w:t>采购代理机构自评审结束后</w:t>
      </w:r>
      <w:r>
        <w:rPr>
          <w:rFonts w:ascii="宋体"/>
          <w:sz w:val="24"/>
        </w:rPr>
        <w:t>2</w:t>
      </w:r>
      <w:r>
        <w:rPr>
          <w:rFonts w:hint="eastAsia" w:ascii="宋体"/>
          <w:sz w:val="24"/>
        </w:rPr>
        <w:t>个工作日内将磋商报告及有关资料送交采购人确定成交供应商。</w:t>
      </w:r>
    </w:p>
    <w:p>
      <w:pPr>
        <w:tabs>
          <w:tab w:val="left" w:pos="1080"/>
        </w:tabs>
        <w:spacing w:line="400" w:lineRule="exact"/>
        <w:ind w:firstLine="460" w:firstLineChars="192"/>
        <w:rPr>
          <w:rFonts w:ascii="宋体"/>
          <w:sz w:val="24"/>
        </w:rPr>
      </w:pPr>
      <w:r>
        <w:rPr>
          <w:rFonts w:ascii="宋体"/>
          <w:sz w:val="24"/>
        </w:rPr>
        <w:t>23.2</w:t>
      </w:r>
      <w:r>
        <w:rPr>
          <w:rFonts w:hint="eastAsia" w:ascii="宋体"/>
          <w:sz w:val="24"/>
        </w:rPr>
        <w:t>采购人收到磋商报告及有关资料后，将在</w:t>
      </w:r>
      <w:r>
        <w:rPr>
          <w:rFonts w:ascii="宋体"/>
          <w:sz w:val="24"/>
        </w:rPr>
        <w:t>5</w:t>
      </w:r>
      <w:r>
        <w:rPr>
          <w:rFonts w:hint="eastAsia" w:ascii="宋体"/>
          <w:sz w:val="24"/>
        </w:rPr>
        <w:t>个工作日内按照磋商报告中推荐的成交候选供应商顺序确定成交供应商。成交候选供应商并列的，采购人自主采取公平、择优的方式选择成交供应商。采购人逾期未确定成交供应商且不提出异议的，视为确定磋商报告提出的排序第一的供应商为成交供应商。</w:t>
      </w:r>
    </w:p>
    <w:p>
      <w:pPr>
        <w:tabs>
          <w:tab w:val="left" w:pos="1080"/>
        </w:tabs>
        <w:spacing w:line="400" w:lineRule="exact"/>
        <w:ind w:firstLine="460" w:firstLineChars="192"/>
        <w:rPr>
          <w:rFonts w:ascii="宋体"/>
          <w:sz w:val="24"/>
        </w:rPr>
      </w:pPr>
      <w:r>
        <w:rPr>
          <w:rFonts w:ascii="宋体"/>
          <w:sz w:val="24"/>
        </w:rPr>
        <w:t>23.3</w:t>
      </w:r>
      <w:r>
        <w:rPr>
          <w:rFonts w:hint="eastAsia" w:ascii="宋体"/>
          <w:sz w:val="24"/>
        </w:rPr>
        <w:t>采购人确定成交供应商过程中，发现成交候选供应商有下列情形之一的，应当不予确定其为成交供应商：</w:t>
      </w:r>
    </w:p>
    <w:p>
      <w:pPr>
        <w:tabs>
          <w:tab w:val="left" w:pos="1080"/>
        </w:tabs>
        <w:spacing w:line="400" w:lineRule="exact"/>
        <w:ind w:firstLine="460" w:firstLineChars="192"/>
        <w:rPr>
          <w:rFonts w:ascii="宋体"/>
          <w:sz w:val="24"/>
        </w:rPr>
      </w:pPr>
      <w:r>
        <w:rPr>
          <w:rFonts w:hint="eastAsia" w:ascii="宋体"/>
          <w:sz w:val="24"/>
        </w:rPr>
        <w:t>（</w:t>
      </w:r>
      <w:r>
        <w:rPr>
          <w:rFonts w:ascii="宋体"/>
          <w:sz w:val="24"/>
        </w:rPr>
        <w:t>1</w:t>
      </w:r>
      <w:r>
        <w:rPr>
          <w:rFonts w:hint="eastAsia" w:ascii="宋体"/>
          <w:sz w:val="24"/>
        </w:rPr>
        <w:t>）发现成交候选供应商存在禁止参加本项目采购活动的违法行为的；</w:t>
      </w:r>
    </w:p>
    <w:p>
      <w:pPr>
        <w:tabs>
          <w:tab w:val="left" w:pos="1080"/>
        </w:tabs>
        <w:spacing w:line="400" w:lineRule="exact"/>
        <w:ind w:firstLine="460" w:firstLineChars="192"/>
        <w:rPr>
          <w:rFonts w:ascii="宋体"/>
          <w:sz w:val="24"/>
        </w:rPr>
      </w:pPr>
      <w:r>
        <w:rPr>
          <w:rFonts w:hint="eastAsia" w:ascii="宋体"/>
          <w:sz w:val="24"/>
        </w:rPr>
        <w:t>（</w:t>
      </w:r>
      <w:r>
        <w:rPr>
          <w:rFonts w:ascii="宋体"/>
          <w:sz w:val="24"/>
        </w:rPr>
        <w:t>2</w:t>
      </w:r>
      <w:r>
        <w:rPr>
          <w:rFonts w:hint="eastAsia" w:ascii="宋体"/>
          <w:sz w:val="24"/>
        </w:rPr>
        <w:t>）成交候选供应商因不可抗力，不能继续参加政府采购活动；</w:t>
      </w:r>
    </w:p>
    <w:p>
      <w:pPr>
        <w:tabs>
          <w:tab w:val="left" w:pos="1080"/>
        </w:tabs>
        <w:spacing w:line="400" w:lineRule="exact"/>
        <w:ind w:firstLine="460" w:firstLineChars="192"/>
        <w:rPr>
          <w:rFonts w:ascii="宋体"/>
          <w:sz w:val="24"/>
        </w:rPr>
      </w:pPr>
      <w:r>
        <w:rPr>
          <w:rFonts w:hint="eastAsia" w:ascii="宋体"/>
          <w:sz w:val="24"/>
        </w:rPr>
        <w:t>（</w:t>
      </w:r>
      <w:r>
        <w:rPr>
          <w:rFonts w:ascii="宋体"/>
          <w:sz w:val="24"/>
        </w:rPr>
        <w:t>3</w:t>
      </w:r>
      <w:r>
        <w:rPr>
          <w:rFonts w:hint="eastAsia" w:ascii="宋体"/>
          <w:sz w:val="24"/>
        </w:rPr>
        <w:t>）成交候选供应商无偿赠与或者低于成本价竞争；</w:t>
      </w:r>
    </w:p>
    <w:p>
      <w:pPr>
        <w:tabs>
          <w:tab w:val="left" w:pos="1080"/>
        </w:tabs>
        <w:spacing w:line="400" w:lineRule="exact"/>
        <w:ind w:firstLine="460" w:firstLineChars="192"/>
        <w:rPr>
          <w:rFonts w:ascii="宋体"/>
          <w:sz w:val="24"/>
        </w:rPr>
      </w:pPr>
      <w:r>
        <w:rPr>
          <w:rFonts w:hint="eastAsia" w:ascii="宋体"/>
          <w:sz w:val="24"/>
        </w:rPr>
        <w:t>（</w:t>
      </w:r>
      <w:r>
        <w:rPr>
          <w:rFonts w:ascii="宋体"/>
          <w:sz w:val="24"/>
        </w:rPr>
        <w:t>4</w:t>
      </w:r>
      <w:r>
        <w:rPr>
          <w:rFonts w:hint="eastAsia" w:ascii="宋体"/>
          <w:sz w:val="24"/>
        </w:rPr>
        <w:t>）成交候选供应商提供虚假材料；</w:t>
      </w:r>
    </w:p>
    <w:p>
      <w:pPr>
        <w:tabs>
          <w:tab w:val="left" w:pos="1080"/>
        </w:tabs>
        <w:spacing w:line="400" w:lineRule="exact"/>
        <w:ind w:firstLine="460" w:firstLineChars="192"/>
        <w:rPr>
          <w:rFonts w:ascii="宋体"/>
          <w:sz w:val="24"/>
        </w:rPr>
      </w:pPr>
      <w:r>
        <w:rPr>
          <w:rFonts w:hint="eastAsia" w:ascii="宋体"/>
          <w:sz w:val="24"/>
        </w:rPr>
        <w:t>（</w:t>
      </w:r>
      <w:r>
        <w:rPr>
          <w:rFonts w:ascii="宋体"/>
          <w:sz w:val="24"/>
        </w:rPr>
        <w:t>5</w:t>
      </w:r>
      <w:r>
        <w:rPr>
          <w:rFonts w:hint="eastAsia" w:ascii="宋体"/>
          <w:sz w:val="24"/>
        </w:rPr>
        <w:t>）成交候选供应商恶意串通。</w:t>
      </w:r>
    </w:p>
    <w:p>
      <w:pPr>
        <w:tabs>
          <w:tab w:val="left" w:pos="1080"/>
        </w:tabs>
        <w:spacing w:line="400" w:lineRule="exact"/>
        <w:ind w:firstLine="460" w:firstLineChars="192"/>
        <w:rPr>
          <w:rFonts w:ascii="宋体"/>
          <w:sz w:val="24"/>
        </w:rPr>
      </w:pPr>
      <w:r>
        <w:rPr>
          <w:rFonts w:hint="eastAsia" w:ascii="宋体"/>
          <w:sz w:val="24"/>
        </w:rPr>
        <w:t>成交候选供应商有本条情形之一的，采购人可以确定后一位成交候选供应商为成交供应商，依次类推。无法确定成交供应商的，应当重新组织采购。</w:t>
      </w:r>
    </w:p>
    <w:p>
      <w:pPr>
        <w:pStyle w:val="5"/>
        <w:keepNext w:val="0"/>
        <w:keepLines w:val="0"/>
        <w:spacing w:before="0" w:after="0" w:line="400" w:lineRule="exact"/>
        <w:ind w:firstLine="482" w:firstLineChars="200"/>
        <w:rPr>
          <w:rFonts w:ascii="宋体"/>
          <w:sz w:val="24"/>
        </w:rPr>
      </w:pPr>
      <w:bookmarkStart w:id="150" w:name="_Toc5053542"/>
      <w:bookmarkStart w:id="151" w:name="_Toc533861732"/>
      <w:bookmarkStart w:id="152" w:name="_Toc533861264"/>
      <w:r>
        <w:rPr>
          <w:rFonts w:ascii="宋体" w:hAnsi="宋体"/>
          <w:sz w:val="24"/>
        </w:rPr>
        <w:t>25.</w:t>
      </w:r>
      <w:r>
        <w:rPr>
          <w:rFonts w:hint="eastAsia" w:ascii="宋体" w:hAnsi="宋体"/>
          <w:sz w:val="24"/>
        </w:rPr>
        <w:t>成交结果</w:t>
      </w:r>
      <w:bookmarkEnd w:id="150"/>
      <w:bookmarkEnd w:id="151"/>
      <w:bookmarkEnd w:id="152"/>
    </w:p>
    <w:p>
      <w:pPr>
        <w:tabs>
          <w:tab w:val="left" w:pos="1080"/>
        </w:tabs>
        <w:spacing w:line="400" w:lineRule="exact"/>
        <w:ind w:firstLine="460" w:firstLineChars="192"/>
        <w:rPr>
          <w:rFonts w:ascii="宋体"/>
          <w:sz w:val="24"/>
        </w:rPr>
      </w:pPr>
      <w:r>
        <w:rPr>
          <w:rFonts w:ascii="宋体"/>
          <w:sz w:val="24"/>
        </w:rPr>
        <w:t>25.1</w:t>
      </w:r>
      <w:r>
        <w:rPr>
          <w:rFonts w:hint="eastAsia" w:ascii="宋体"/>
          <w:sz w:val="24"/>
        </w:rPr>
        <w:t>采购人确定成交供应商后，将及时书面通知采购代理机构，发出成交通知书并发布成交结果公告。</w:t>
      </w:r>
    </w:p>
    <w:p>
      <w:pPr>
        <w:tabs>
          <w:tab w:val="left" w:pos="1080"/>
        </w:tabs>
        <w:spacing w:line="400" w:lineRule="exact"/>
        <w:ind w:firstLine="460" w:firstLineChars="192"/>
        <w:rPr>
          <w:rFonts w:ascii="宋体"/>
          <w:sz w:val="24"/>
        </w:rPr>
      </w:pPr>
      <w:r>
        <w:rPr>
          <w:rFonts w:ascii="宋体"/>
          <w:sz w:val="24"/>
        </w:rPr>
        <w:t>25.2</w:t>
      </w:r>
      <w:r>
        <w:rPr>
          <w:rFonts w:hint="eastAsia" w:ascii="宋体"/>
          <w:sz w:val="24"/>
        </w:rPr>
        <w:t>成交供应商应当及时领取成交通知书。本项目需要交纳履约保证金的，成交供应商应当及时向采购人交纳。</w:t>
      </w:r>
    </w:p>
    <w:p>
      <w:pPr>
        <w:tabs>
          <w:tab w:val="left" w:pos="1080"/>
        </w:tabs>
        <w:spacing w:line="400" w:lineRule="exact"/>
        <w:ind w:firstLine="460" w:firstLineChars="192"/>
        <w:rPr>
          <w:rFonts w:ascii="宋体"/>
          <w:sz w:val="24"/>
        </w:rPr>
      </w:pPr>
      <w:r>
        <w:rPr>
          <w:rFonts w:ascii="宋体"/>
          <w:sz w:val="24"/>
        </w:rPr>
        <w:t>25.3</w:t>
      </w:r>
      <w:r>
        <w:rPr>
          <w:rFonts w:hint="eastAsia" w:ascii="宋体"/>
          <w:sz w:val="24"/>
        </w:rPr>
        <w:t>成家供应商不能及时领取成交通知书，采购人或者采购代理机应当通过邮寄、快递等方式将项目成交通知书送达成交供应商。</w:t>
      </w:r>
    </w:p>
    <w:p>
      <w:pPr>
        <w:pStyle w:val="5"/>
        <w:keepNext w:val="0"/>
        <w:keepLines w:val="0"/>
        <w:spacing w:before="0" w:after="0" w:line="400" w:lineRule="exact"/>
        <w:ind w:firstLine="482" w:firstLineChars="200"/>
        <w:rPr>
          <w:rFonts w:ascii="宋体"/>
          <w:sz w:val="24"/>
        </w:rPr>
      </w:pPr>
      <w:bookmarkStart w:id="153" w:name="_Toc533861733"/>
      <w:bookmarkStart w:id="154" w:name="_Toc5053543"/>
      <w:bookmarkStart w:id="155" w:name="_Toc533861265"/>
      <w:r>
        <w:rPr>
          <w:rFonts w:ascii="宋体" w:hAnsi="宋体"/>
          <w:sz w:val="24"/>
        </w:rPr>
        <w:t>26.</w:t>
      </w:r>
      <w:r>
        <w:rPr>
          <w:rFonts w:hint="eastAsia" w:ascii="宋体" w:hAnsi="宋体"/>
          <w:sz w:val="24"/>
        </w:rPr>
        <w:t>成交通知书</w:t>
      </w:r>
      <w:bookmarkEnd w:id="153"/>
      <w:bookmarkEnd w:id="154"/>
      <w:bookmarkEnd w:id="155"/>
    </w:p>
    <w:p>
      <w:pPr>
        <w:tabs>
          <w:tab w:val="left" w:pos="1080"/>
        </w:tabs>
        <w:spacing w:line="400" w:lineRule="exact"/>
        <w:ind w:firstLine="460" w:firstLineChars="192"/>
        <w:rPr>
          <w:rFonts w:ascii="宋体"/>
          <w:sz w:val="24"/>
        </w:rPr>
      </w:pPr>
      <w:r>
        <w:rPr>
          <w:rFonts w:ascii="宋体"/>
          <w:sz w:val="24"/>
        </w:rPr>
        <w:t>26.1</w:t>
      </w:r>
      <w:r>
        <w:rPr>
          <w:rFonts w:hint="eastAsia" w:ascii="宋体"/>
          <w:sz w:val="24"/>
        </w:rPr>
        <w:t>成交通知书为签订政府采购合同的依据之一，是合同的有效组成部分。</w:t>
      </w:r>
    </w:p>
    <w:p>
      <w:pPr>
        <w:tabs>
          <w:tab w:val="left" w:pos="1080"/>
        </w:tabs>
        <w:spacing w:line="400" w:lineRule="exact"/>
        <w:ind w:firstLine="460" w:firstLineChars="192"/>
        <w:rPr>
          <w:rFonts w:ascii="宋体"/>
          <w:sz w:val="24"/>
        </w:rPr>
      </w:pPr>
      <w:r>
        <w:rPr>
          <w:rFonts w:ascii="宋体"/>
          <w:sz w:val="24"/>
        </w:rPr>
        <w:t>26.2</w:t>
      </w:r>
      <w:r>
        <w:rPr>
          <w:rFonts w:hint="eastAsia" w:ascii="宋体"/>
          <w:sz w:val="24"/>
        </w:rPr>
        <w:t>成交通知书对采购人和成交供应商均具有法律效力。成交通知书发出后，采购人无正当理由改变成交结果，或者成交供应商无正当理由放弃成交的，将承担相应的法律责任。</w:t>
      </w:r>
    </w:p>
    <w:p>
      <w:pPr>
        <w:tabs>
          <w:tab w:val="left" w:pos="1080"/>
        </w:tabs>
        <w:spacing w:line="400" w:lineRule="exact"/>
        <w:ind w:firstLine="460" w:firstLineChars="192"/>
        <w:rPr>
          <w:rFonts w:ascii="宋体"/>
          <w:sz w:val="24"/>
        </w:rPr>
      </w:pPr>
      <w:r>
        <w:rPr>
          <w:rFonts w:ascii="宋体"/>
          <w:sz w:val="24"/>
        </w:rPr>
        <w:t>26.3</w:t>
      </w:r>
      <w:r>
        <w:rPr>
          <w:rFonts w:hint="eastAsia" w:ascii="宋体"/>
          <w:sz w:val="24"/>
        </w:rPr>
        <w:t>成交供应商的响应文件作为无效响应文件处理或者有政府采购法律法规规章制度规定的成交无效情形的，采购人</w:t>
      </w:r>
      <w:r>
        <w:rPr>
          <w:rFonts w:ascii="宋体"/>
          <w:sz w:val="24"/>
        </w:rPr>
        <w:t>/</w:t>
      </w:r>
      <w:r>
        <w:rPr>
          <w:rFonts w:hint="eastAsia" w:ascii="宋体"/>
          <w:sz w:val="24"/>
        </w:rPr>
        <w:t>采购代理机构在取得有权主体的认定以后，有权宣布发出的成交通知书无效，并收回发出的成交通知书，依法重新确定成交供应商或者重新开展采购活动。</w:t>
      </w:r>
    </w:p>
    <w:p>
      <w:pPr>
        <w:pStyle w:val="2"/>
        <w:rPr>
          <w:rFonts w:ascii="宋体"/>
          <w:sz w:val="24"/>
        </w:rPr>
      </w:pPr>
    </w:p>
    <w:p>
      <w:pPr>
        <w:pStyle w:val="4"/>
        <w:keepNext w:val="0"/>
        <w:keepLines w:val="0"/>
        <w:spacing w:line="400" w:lineRule="exact"/>
        <w:jc w:val="center"/>
        <w:rPr>
          <w:rFonts w:ascii="宋体" w:hAnsi="宋体" w:eastAsia="宋体"/>
        </w:rPr>
      </w:pPr>
      <w:bookmarkStart w:id="156" w:name="_Toc5053544"/>
      <w:bookmarkStart w:id="157" w:name="_Toc533861266"/>
      <w:bookmarkStart w:id="158" w:name="_Toc533861734"/>
      <w:r>
        <w:rPr>
          <w:rFonts w:hint="eastAsia" w:ascii="宋体" w:hAnsi="宋体" w:eastAsia="宋体"/>
        </w:rPr>
        <w:t>七、合同事项</w:t>
      </w:r>
      <w:bookmarkEnd w:id="156"/>
      <w:bookmarkEnd w:id="157"/>
      <w:bookmarkEnd w:id="158"/>
    </w:p>
    <w:p>
      <w:pPr>
        <w:pStyle w:val="4"/>
        <w:keepNext w:val="0"/>
        <w:keepLines w:val="0"/>
        <w:spacing w:before="0" w:after="0" w:line="400" w:lineRule="exact"/>
        <w:ind w:firstLine="472" w:firstLineChars="196"/>
        <w:rPr>
          <w:rFonts w:ascii="宋体" w:hAnsi="宋体" w:eastAsia="宋体"/>
          <w:sz w:val="24"/>
          <w:szCs w:val="24"/>
        </w:rPr>
      </w:pPr>
    </w:p>
    <w:p>
      <w:pPr>
        <w:pStyle w:val="5"/>
        <w:keepNext w:val="0"/>
        <w:keepLines w:val="0"/>
        <w:spacing w:before="0" w:after="0" w:line="400" w:lineRule="exact"/>
        <w:ind w:firstLine="482" w:firstLineChars="200"/>
        <w:rPr>
          <w:rFonts w:ascii="宋体"/>
          <w:sz w:val="24"/>
        </w:rPr>
      </w:pPr>
      <w:bookmarkStart w:id="159" w:name="_Toc101174151"/>
      <w:bookmarkStart w:id="160" w:name="_Toc533861735"/>
      <w:bookmarkStart w:id="161" w:name="_Toc5053545"/>
      <w:bookmarkStart w:id="162" w:name="_Toc430773927"/>
      <w:bookmarkStart w:id="163" w:name="_Toc101338364"/>
      <w:bookmarkStart w:id="164" w:name="_Toc101250646"/>
      <w:bookmarkStart w:id="165" w:name="_Toc209847069"/>
      <w:bookmarkStart w:id="166" w:name="_Toc533861267"/>
      <w:r>
        <w:rPr>
          <w:rFonts w:ascii="宋体" w:hAnsi="宋体"/>
          <w:sz w:val="24"/>
        </w:rPr>
        <w:t>27.</w:t>
      </w:r>
      <w:r>
        <w:rPr>
          <w:rFonts w:hint="eastAsia" w:ascii="宋体" w:hAnsi="宋体"/>
          <w:sz w:val="24"/>
        </w:rPr>
        <w:t>签订合同</w:t>
      </w:r>
      <w:bookmarkEnd w:id="159"/>
      <w:bookmarkEnd w:id="160"/>
      <w:bookmarkEnd w:id="161"/>
      <w:bookmarkEnd w:id="162"/>
      <w:bookmarkEnd w:id="163"/>
      <w:bookmarkEnd w:id="164"/>
      <w:bookmarkEnd w:id="165"/>
      <w:bookmarkEnd w:id="166"/>
    </w:p>
    <w:p>
      <w:pPr>
        <w:spacing w:line="400" w:lineRule="exact"/>
        <w:ind w:firstLine="480" w:firstLineChars="200"/>
        <w:rPr>
          <w:rFonts w:ascii="宋体"/>
          <w:sz w:val="24"/>
        </w:rPr>
      </w:pPr>
      <w:r>
        <w:rPr>
          <w:rFonts w:ascii="宋体" w:hAnsi="宋体"/>
          <w:sz w:val="24"/>
        </w:rPr>
        <w:t xml:space="preserve">27.1 </w:t>
      </w:r>
      <w:r>
        <w:rPr>
          <w:rFonts w:hint="eastAsia" w:ascii="宋体" w:hAnsi="宋体"/>
          <w:sz w:val="24"/>
        </w:rPr>
        <w:t>成交供应商应在成交通知书发出之日起五日内与采购人签订采购合同。由于成交供应商的原因逾期未与采购人签订采购合同的，将视为放弃成交，取消其成交资格并将按相关规定进行处理。</w:t>
      </w:r>
    </w:p>
    <w:p>
      <w:pPr>
        <w:spacing w:line="400" w:lineRule="exact"/>
        <w:ind w:firstLine="480" w:firstLineChars="200"/>
        <w:rPr>
          <w:rFonts w:ascii="宋体"/>
          <w:sz w:val="24"/>
        </w:rPr>
      </w:pPr>
      <w:r>
        <w:rPr>
          <w:rFonts w:ascii="宋体" w:hAnsi="宋体"/>
          <w:sz w:val="24"/>
        </w:rPr>
        <w:t xml:space="preserve">27.2 </w:t>
      </w:r>
      <w:r>
        <w:rPr>
          <w:rFonts w:hint="eastAsia" w:ascii="宋体" w:hAnsi="宋体"/>
          <w:sz w:val="24"/>
        </w:rPr>
        <w:t>磋商文件、成交供应商的响应文件及双方确认的澄清文件等，均为有法律约束力的合同组成部分。</w:t>
      </w:r>
    </w:p>
    <w:p>
      <w:pPr>
        <w:spacing w:line="400" w:lineRule="exact"/>
        <w:ind w:firstLine="480" w:firstLineChars="200"/>
        <w:rPr>
          <w:rFonts w:ascii="宋体"/>
          <w:sz w:val="24"/>
        </w:rPr>
      </w:pPr>
      <w:r>
        <w:rPr>
          <w:rFonts w:ascii="宋体" w:hAnsi="宋体"/>
          <w:sz w:val="24"/>
        </w:rPr>
        <w:t xml:space="preserve">27.3 </w:t>
      </w:r>
      <w:r>
        <w:rPr>
          <w:rFonts w:hint="eastAsia" w:ascii="宋体" w:hAnsi="宋体"/>
          <w:sz w:val="24"/>
        </w:rPr>
        <w:t>采购人不得向成交供应商提出任何不合理的要求，作为签订合同的条件，不得与成交供应商私下订立背离合同实质性内容的任何协议，所签订的合同不得对磋商文件和成交供应商响应文件确定的事项进行修改。</w:t>
      </w:r>
    </w:p>
    <w:p>
      <w:pPr>
        <w:spacing w:line="400" w:lineRule="exact"/>
        <w:ind w:firstLine="480" w:firstLineChars="200"/>
        <w:rPr>
          <w:rFonts w:ascii="宋体"/>
          <w:sz w:val="24"/>
        </w:rPr>
      </w:pPr>
      <w:r>
        <w:rPr>
          <w:rFonts w:ascii="宋体" w:hAnsi="宋体"/>
          <w:sz w:val="24"/>
        </w:rPr>
        <w:t xml:space="preserve">27.4 </w:t>
      </w:r>
      <w:r>
        <w:rPr>
          <w:rFonts w:hint="eastAsia" w:ascii="宋体" w:hAnsi="宋体"/>
          <w:sz w:val="24"/>
        </w:rPr>
        <w:t>成交供应商因不可抗力原因不能履行采购合同或放弃成交的，采购人可以与排在成交供应商之后第一位的成交候选人签订采购合同，以此类推。</w:t>
      </w:r>
    </w:p>
    <w:p>
      <w:pPr>
        <w:spacing w:line="400" w:lineRule="exact"/>
        <w:ind w:firstLine="480" w:firstLineChars="200"/>
        <w:rPr>
          <w:rFonts w:hAnsi="宋体"/>
          <w:sz w:val="24"/>
        </w:rPr>
      </w:pPr>
      <w:r>
        <w:rPr>
          <w:rFonts w:ascii="宋体" w:hAnsi="宋体"/>
          <w:sz w:val="24"/>
        </w:rPr>
        <w:t>27.5</w:t>
      </w:r>
      <w:r>
        <w:rPr>
          <w:rFonts w:hint="eastAsia" w:hAnsi="宋体"/>
          <w:sz w:val="24"/>
        </w:rPr>
        <w:t>竞争性磋商文件、成交供应商提交的响应文件、磋商中的最后报价、成交供应商承诺书、成交通知书等均称为有法律约束力的合同组成内容。</w:t>
      </w:r>
    </w:p>
    <w:p>
      <w:pPr>
        <w:pStyle w:val="5"/>
        <w:keepNext w:val="0"/>
        <w:keepLines w:val="0"/>
        <w:spacing w:before="0" w:after="0" w:line="400" w:lineRule="exact"/>
        <w:ind w:firstLine="482" w:firstLineChars="200"/>
        <w:rPr>
          <w:rFonts w:ascii="宋体"/>
          <w:sz w:val="24"/>
        </w:rPr>
      </w:pPr>
      <w:bookmarkStart w:id="167" w:name="_Toc533861268"/>
      <w:bookmarkStart w:id="168" w:name="_Toc5053546"/>
      <w:bookmarkStart w:id="169" w:name="_Toc533861736"/>
      <w:r>
        <w:rPr>
          <w:rFonts w:ascii="宋体" w:hAnsi="宋体"/>
          <w:sz w:val="24"/>
        </w:rPr>
        <w:t>28.</w:t>
      </w:r>
      <w:r>
        <w:rPr>
          <w:rFonts w:hint="eastAsia" w:ascii="宋体" w:hAnsi="宋体"/>
          <w:sz w:val="24"/>
        </w:rPr>
        <w:t>合同分包（实质性要求）</w:t>
      </w:r>
      <w:bookmarkEnd w:id="167"/>
      <w:bookmarkEnd w:id="168"/>
      <w:bookmarkEnd w:id="169"/>
    </w:p>
    <w:p>
      <w:pPr>
        <w:spacing w:line="400" w:lineRule="exact"/>
        <w:ind w:firstLine="480" w:firstLineChars="200"/>
        <w:rPr>
          <w:rFonts w:ascii="宋体"/>
          <w:sz w:val="24"/>
        </w:rPr>
      </w:pPr>
      <w:r>
        <w:rPr>
          <w:rFonts w:ascii="宋体" w:hAnsi="宋体"/>
          <w:sz w:val="24"/>
        </w:rPr>
        <w:t xml:space="preserve">28.1 </w:t>
      </w:r>
      <w:r>
        <w:rPr>
          <w:rFonts w:hint="eastAsia" w:ascii="宋体" w:hAnsi="宋体"/>
          <w:sz w:val="24"/>
        </w:rPr>
        <w:t>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400" w:lineRule="exact"/>
        <w:ind w:firstLine="480" w:firstLineChars="200"/>
        <w:rPr>
          <w:rFonts w:ascii="宋体"/>
          <w:sz w:val="24"/>
        </w:rPr>
      </w:pPr>
      <w:r>
        <w:rPr>
          <w:rFonts w:hint="eastAsia" w:ascii="宋体" w:hAnsi="宋体"/>
          <w:sz w:val="24"/>
        </w:rPr>
        <w:t>分包履行合同的部分应当为采购项目的非主体、非关键性工作，不属于成交供应商的主要合同义务。</w:t>
      </w:r>
    </w:p>
    <w:p>
      <w:pPr>
        <w:spacing w:line="400" w:lineRule="exact"/>
        <w:ind w:firstLine="480" w:firstLineChars="200"/>
        <w:rPr>
          <w:rFonts w:ascii="宋体"/>
          <w:sz w:val="24"/>
        </w:rPr>
      </w:pPr>
      <w:r>
        <w:rPr>
          <w:rFonts w:ascii="宋体" w:hAnsi="宋体"/>
          <w:sz w:val="24"/>
        </w:rPr>
        <w:t xml:space="preserve">28.2 </w:t>
      </w:r>
      <w:r>
        <w:rPr>
          <w:rFonts w:hint="eastAsia" w:ascii="宋体" w:hAnsi="宋体"/>
          <w:sz w:val="24"/>
        </w:rPr>
        <w:t>采购合同实行分包履行的，成交供应商就采购项目和分包项目向采购人负责，分包供应商就分包项目承担责任。</w:t>
      </w:r>
    </w:p>
    <w:p>
      <w:pPr>
        <w:spacing w:line="400" w:lineRule="exact"/>
        <w:ind w:firstLine="480" w:firstLineChars="200"/>
        <w:rPr>
          <w:rFonts w:hAnsi="宋体"/>
          <w:sz w:val="24"/>
        </w:rPr>
      </w:pPr>
      <w:r>
        <w:rPr>
          <w:rFonts w:ascii="宋体" w:hAnsi="宋体"/>
          <w:sz w:val="24"/>
        </w:rPr>
        <w:t xml:space="preserve">28.3 </w:t>
      </w:r>
      <w:r>
        <w:rPr>
          <w:rFonts w:hint="eastAsia" w:ascii="宋体" w:hAnsi="宋体"/>
          <w:sz w:val="24"/>
        </w:rPr>
        <w:t>中小企业依据《政府采购促进中小企业发展暂行办法》（财库</w:t>
      </w:r>
      <w:r>
        <w:rPr>
          <w:rFonts w:ascii="宋体" w:hAnsi="宋体"/>
          <w:sz w:val="24"/>
        </w:rPr>
        <w:t>[2011]181</w:t>
      </w:r>
      <w:r>
        <w:rPr>
          <w:rFonts w:hint="eastAsia" w:ascii="宋体" w:hAnsi="宋体"/>
          <w:sz w:val="24"/>
        </w:rPr>
        <w:t>号）规定的政策获取政府采购合同后</w:t>
      </w:r>
      <w:r>
        <w:rPr>
          <w:rFonts w:hint="eastAsia" w:hAnsi="宋体"/>
          <w:sz w:val="24"/>
        </w:rPr>
        <w:t>，小型、微型企业不得分包或转包给大型、中型企业，中型企业不得分包或转包给大型企业。</w:t>
      </w:r>
    </w:p>
    <w:p>
      <w:pPr>
        <w:pStyle w:val="5"/>
        <w:keepNext w:val="0"/>
        <w:keepLines w:val="0"/>
        <w:spacing w:before="0" w:after="0" w:line="400" w:lineRule="exact"/>
        <w:ind w:firstLine="482" w:firstLineChars="200"/>
        <w:rPr>
          <w:rFonts w:ascii="宋体"/>
          <w:sz w:val="24"/>
        </w:rPr>
      </w:pPr>
      <w:bookmarkStart w:id="170" w:name="_Toc533861269"/>
      <w:bookmarkStart w:id="171" w:name="_Toc533861737"/>
      <w:bookmarkStart w:id="172" w:name="_Toc5053547"/>
      <w:r>
        <w:rPr>
          <w:rFonts w:ascii="宋体" w:hAnsi="宋体"/>
          <w:sz w:val="24"/>
        </w:rPr>
        <w:t>29.</w:t>
      </w:r>
      <w:r>
        <w:rPr>
          <w:rFonts w:hint="eastAsia" w:ascii="宋体" w:hAnsi="宋体"/>
          <w:sz w:val="24"/>
        </w:rPr>
        <w:t>合同转包（实质性要求）</w:t>
      </w:r>
      <w:bookmarkEnd w:id="170"/>
      <w:bookmarkEnd w:id="171"/>
      <w:bookmarkEnd w:id="172"/>
    </w:p>
    <w:p>
      <w:pPr>
        <w:spacing w:line="400" w:lineRule="exact"/>
        <w:ind w:firstLine="480" w:firstLineChars="200"/>
        <w:rPr>
          <w:rFonts w:hAnsi="宋体"/>
          <w:sz w:val="24"/>
        </w:rPr>
      </w:pPr>
      <w:r>
        <w:rPr>
          <w:rFonts w:hint="eastAsia" w:hAnsi="宋体"/>
          <w:sz w:val="24"/>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400" w:lineRule="exact"/>
        <w:ind w:firstLine="480" w:firstLineChars="200"/>
        <w:rPr>
          <w:rFonts w:hAnsi="宋体"/>
          <w:sz w:val="24"/>
        </w:rPr>
      </w:pPr>
      <w:r>
        <w:rPr>
          <w:rFonts w:hint="eastAsia" w:hAnsi="宋体"/>
          <w:sz w:val="24"/>
        </w:rPr>
        <w:t>成交供应商转包的，视同拒绝履行政府采购合同义务，将依法追究法律责任。</w:t>
      </w:r>
    </w:p>
    <w:p>
      <w:pPr>
        <w:pStyle w:val="5"/>
        <w:keepNext w:val="0"/>
        <w:keepLines w:val="0"/>
        <w:spacing w:before="0" w:after="0" w:line="400" w:lineRule="exact"/>
        <w:ind w:firstLine="482" w:firstLineChars="200"/>
        <w:rPr>
          <w:rFonts w:ascii="宋体"/>
          <w:sz w:val="24"/>
        </w:rPr>
      </w:pPr>
      <w:bookmarkStart w:id="173" w:name="_Toc5053548"/>
      <w:bookmarkStart w:id="174" w:name="_Toc533861270"/>
      <w:bookmarkStart w:id="175" w:name="_Toc533861738"/>
      <w:r>
        <w:rPr>
          <w:rFonts w:ascii="宋体" w:hAnsi="宋体"/>
          <w:sz w:val="24"/>
        </w:rPr>
        <w:t>30.</w:t>
      </w:r>
      <w:r>
        <w:rPr>
          <w:rFonts w:hint="eastAsia" w:ascii="宋体" w:hAnsi="宋体"/>
          <w:sz w:val="24"/>
        </w:rPr>
        <w:t>补充合同</w:t>
      </w:r>
      <w:bookmarkEnd w:id="173"/>
      <w:bookmarkEnd w:id="174"/>
      <w:bookmarkEnd w:id="175"/>
    </w:p>
    <w:p>
      <w:pPr>
        <w:spacing w:line="400" w:lineRule="exact"/>
        <w:ind w:firstLine="480" w:firstLineChars="200"/>
        <w:rPr>
          <w:rFonts w:hAnsi="宋体"/>
          <w:sz w:val="24"/>
        </w:rPr>
      </w:pPr>
      <w:r>
        <w:rPr>
          <w:rFonts w:hint="eastAsia" w:hAnsi="宋体"/>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r>
        <w:rPr>
          <w:rFonts w:hAnsi="宋体"/>
          <w:sz w:val="24"/>
        </w:rPr>
        <w:t xml:space="preserve"> </w:t>
      </w:r>
    </w:p>
    <w:p>
      <w:pPr>
        <w:pStyle w:val="5"/>
        <w:keepNext w:val="0"/>
        <w:keepLines w:val="0"/>
        <w:spacing w:before="0" w:after="0" w:line="400" w:lineRule="exact"/>
        <w:ind w:firstLine="482" w:firstLineChars="200"/>
        <w:rPr>
          <w:rFonts w:ascii="宋体"/>
          <w:sz w:val="24"/>
        </w:rPr>
      </w:pPr>
      <w:bookmarkStart w:id="176" w:name="_Toc5053549"/>
      <w:bookmarkStart w:id="177" w:name="_Toc533861739"/>
      <w:bookmarkStart w:id="178" w:name="_Toc533861271"/>
      <w:r>
        <w:rPr>
          <w:rFonts w:ascii="宋体" w:hAnsi="宋体"/>
          <w:sz w:val="24"/>
        </w:rPr>
        <w:t>31.</w:t>
      </w:r>
      <w:r>
        <w:rPr>
          <w:rFonts w:hint="eastAsia" w:ascii="宋体" w:hAnsi="宋体"/>
          <w:sz w:val="24"/>
        </w:rPr>
        <w:t>履约保证金（实质性要求）</w:t>
      </w:r>
      <w:bookmarkEnd w:id="176"/>
      <w:bookmarkEnd w:id="177"/>
      <w:bookmarkEnd w:id="178"/>
    </w:p>
    <w:p>
      <w:pPr>
        <w:spacing w:line="400" w:lineRule="exact"/>
        <w:ind w:firstLine="480" w:firstLineChars="200"/>
        <w:rPr>
          <w:rFonts w:ascii="宋体"/>
          <w:sz w:val="24"/>
        </w:rPr>
      </w:pPr>
      <w:r>
        <w:rPr>
          <w:rFonts w:ascii="宋体" w:hAnsi="宋体"/>
          <w:sz w:val="24"/>
        </w:rPr>
        <w:t xml:space="preserve">31.1 </w:t>
      </w:r>
      <w:r>
        <w:rPr>
          <w:rFonts w:hint="eastAsia" w:ascii="宋体" w:hAnsi="宋体"/>
          <w:sz w:val="24"/>
        </w:rPr>
        <w:t>成交供应商应在合同签订之前交纳采购文件规定数额的履约保证金。</w:t>
      </w:r>
    </w:p>
    <w:p>
      <w:pPr>
        <w:spacing w:line="400" w:lineRule="exact"/>
        <w:ind w:firstLine="480" w:firstLineChars="200"/>
        <w:rPr>
          <w:rFonts w:hAnsi="宋体"/>
          <w:sz w:val="24"/>
        </w:rPr>
      </w:pPr>
      <w:r>
        <w:rPr>
          <w:rFonts w:ascii="宋体" w:hAnsi="宋体"/>
          <w:sz w:val="24"/>
        </w:rPr>
        <w:t xml:space="preserve">31.2 </w:t>
      </w:r>
      <w:r>
        <w:rPr>
          <w:rFonts w:hint="eastAsia" w:ascii="宋体" w:hAnsi="宋体"/>
          <w:sz w:val="24"/>
        </w:rPr>
        <w:t>如果成交供应商在规定的合同签订时间内，没有按照采购文件的规定交纳履约保证金，且又无</w:t>
      </w:r>
      <w:r>
        <w:rPr>
          <w:rFonts w:hint="eastAsia" w:hAnsi="宋体"/>
          <w:sz w:val="24"/>
        </w:rPr>
        <w:t>正当理由的，将视为放弃成交。</w:t>
      </w:r>
    </w:p>
    <w:p>
      <w:pPr>
        <w:pStyle w:val="5"/>
        <w:keepNext w:val="0"/>
        <w:keepLines w:val="0"/>
        <w:spacing w:before="0" w:after="0" w:line="400" w:lineRule="exact"/>
        <w:ind w:firstLine="482" w:firstLineChars="200"/>
        <w:rPr>
          <w:rFonts w:ascii="宋体"/>
          <w:sz w:val="24"/>
        </w:rPr>
      </w:pPr>
      <w:bookmarkStart w:id="179" w:name="_Toc533861272"/>
      <w:bookmarkStart w:id="180" w:name="_Toc533861740"/>
      <w:bookmarkStart w:id="181" w:name="_Toc5053550"/>
      <w:r>
        <w:rPr>
          <w:rFonts w:ascii="宋体" w:hAnsi="宋体"/>
          <w:sz w:val="24"/>
        </w:rPr>
        <w:t>32.</w:t>
      </w:r>
      <w:r>
        <w:rPr>
          <w:rFonts w:hint="eastAsia" w:ascii="宋体" w:hAnsi="宋体"/>
          <w:sz w:val="24"/>
        </w:rPr>
        <w:t>合同公告</w:t>
      </w:r>
      <w:bookmarkEnd w:id="179"/>
      <w:bookmarkEnd w:id="180"/>
      <w:bookmarkEnd w:id="181"/>
    </w:p>
    <w:p>
      <w:pPr>
        <w:spacing w:line="400" w:lineRule="exact"/>
        <w:ind w:firstLine="480" w:firstLineChars="200"/>
        <w:rPr>
          <w:rFonts w:hAnsi="宋体"/>
          <w:sz w:val="24"/>
        </w:rPr>
      </w:pPr>
      <w:r>
        <w:rPr>
          <w:rFonts w:hint="eastAsia" w:hAnsi="宋体"/>
          <w:sz w:val="24"/>
        </w:rPr>
        <w:t>采购人应当自政府采购合同签订（双方当事人均已签字盖章）之日起</w:t>
      </w:r>
      <w:r>
        <w:rPr>
          <w:rFonts w:hAnsi="宋体"/>
          <w:sz w:val="24"/>
        </w:rPr>
        <w:t>2</w:t>
      </w:r>
      <w:r>
        <w:rPr>
          <w:rFonts w:hint="eastAsia" w:hAnsi="宋体"/>
          <w:sz w:val="24"/>
        </w:rPr>
        <w:t>个工作日内，将政府采购合同在四川政府采购网上公告，但政府采购合同中涉及国家秘密、商业秘密的内容除外。</w:t>
      </w:r>
    </w:p>
    <w:p>
      <w:pPr>
        <w:pStyle w:val="5"/>
        <w:keepNext w:val="0"/>
        <w:keepLines w:val="0"/>
        <w:spacing w:before="0" w:after="0" w:line="400" w:lineRule="exact"/>
        <w:ind w:firstLine="482" w:firstLineChars="200"/>
        <w:rPr>
          <w:rFonts w:ascii="宋体"/>
          <w:sz w:val="24"/>
        </w:rPr>
      </w:pPr>
      <w:bookmarkStart w:id="182" w:name="_Toc533861273"/>
      <w:bookmarkStart w:id="183" w:name="_Toc5053551"/>
      <w:bookmarkStart w:id="184" w:name="_Toc533861741"/>
      <w:r>
        <w:rPr>
          <w:rFonts w:ascii="宋体" w:hAnsi="宋体"/>
          <w:sz w:val="24"/>
        </w:rPr>
        <w:t>33.</w:t>
      </w:r>
      <w:r>
        <w:rPr>
          <w:rFonts w:hint="eastAsia" w:ascii="宋体" w:hAnsi="宋体"/>
          <w:sz w:val="24"/>
        </w:rPr>
        <w:t>合同备案</w:t>
      </w:r>
      <w:bookmarkEnd w:id="182"/>
      <w:bookmarkEnd w:id="183"/>
      <w:bookmarkEnd w:id="184"/>
    </w:p>
    <w:p>
      <w:pPr>
        <w:spacing w:line="400" w:lineRule="exact"/>
        <w:ind w:firstLine="480" w:firstLineChars="200"/>
        <w:rPr>
          <w:rFonts w:hAnsi="宋体"/>
          <w:sz w:val="24"/>
        </w:rPr>
      </w:pPr>
      <w:r>
        <w:rPr>
          <w:rFonts w:hint="eastAsia" w:hAnsi="宋体"/>
          <w:sz w:val="24"/>
        </w:rPr>
        <w:t>采购人应当将政府采购合同副本自签订（双方当事人均已签字盖章）之日起七个工作日内通过四川政府采购网报同级财政部门备案。</w:t>
      </w:r>
    </w:p>
    <w:p>
      <w:pPr>
        <w:pStyle w:val="5"/>
        <w:keepNext w:val="0"/>
        <w:keepLines w:val="0"/>
        <w:spacing w:before="0" w:after="0" w:line="400" w:lineRule="exact"/>
        <w:ind w:firstLine="482" w:firstLineChars="200"/>
        <w:rPr>
          <w:rFonts w:ascii="宋体"/>
          <w:sz w:val="24"/>
        </w:rPr>
      </w:pPr>
      <w:bookmarkStart w:id="185" w:name="_Toc533861742"/>
      <w:bookmarkStart w:id="186" w:name="_Toc533861274"/>
      <w:bookmarkStart w:id="187" w:name="_Toc5053552"/>
      <w:r>
        <w:rPr>
          <w:rFonts w:ascii="宋体" w:hAnsi="宋体"/>
          <w:sz w:val="24"/>
        </w:rPr>
        <w:t>34.</w:t>
      </w:r>
      <w:r>
        <w:rPr>
          <w:rFonts w:hint="eastAsia" w:ascii="宋体" w:hAnsi="宋体"/>
          <w:sz w:val="24"/>
        </w:rPr>
        <w:t>履行合同</w:t>
      </w:r>
      <w:bookmarkEnd w:id="185"/>
      <w:bookmarkEnd w:id="186"/>
      <w:bookmarkEnd w:id="187"/>
    </w:p>
    <w:p>
      <w:pPr>
        <w:spacing w:line="400" w:lineRule="exact"/>
        <w:ind w:firstLine="480" w:firstLineChars="200"/>
        <w:rPr>
          <w:rFonts w:ascii="宋体"/>
          <w:sz w:val="24"/>
        </w:rPr>
      </w:pPr>
      <w:r>
        <w:rPr>
          <w:rFonts w:ascii="宋体" w:hAnsi="宋体"/>
          <w:sz w:val="24"/>
        </w:rPr>
        <w:t xml:space="preserve">34.1 </w:t>
      </w:r>
      <w:r>
        <w:rPr>
          <w:rFonts w:hint="eastAsia" w:ascii="宋体" w:hAnsi="宋体"/>
          <w:sz w:val="24"/>
        </w:rPr>
        <w:t>成交供应商与采购人签订合同后，合同双方应严格执行合同条款，履行合同规定的义务，保证合同的顺利完成。</w:t>
      </w:r>
    </w:p>
    <w:p>
      <w:pPr>
        <w:spacing w:line="400" w:lineRule="exact"/>
        <w:ind w:firstLine="480" w:firstLineChars="200"/>
        <w:rPr>
          <w:rFonts w:hAnsi="宋体"/>
          <w:sz w:val="24"/>
        </w:rPr>
      </w:pPr>
      <w:r>
        <w:rPr>
          <w:rFonts w:ascii="宋体" w:hAnsi="宋体"/>
          <w:sz w:val="24"/>
        </w:rPr>
        <w:t xml:space="preserve">34.2 </w:t>
      </w:r>
      <w:r>
        <w:rPr>
          <w:rFonts w:hint="eastAsia" w:ascii="宋体" w:hAnsi="宋体"/>
          <w:sz w:val="24"/>
        </w:rPr>
        <w:t>在</w:t>
      </w:r>
      <w:r>
        <w:rPr>
          <w:rFonts w:hint="eastAsia" w:hAnsi="宋体"/>
          <w:sz w:val="24"/>
        </w:rPr>
        <w:t>合同履行过程中，如发生合同纠纷，合同双方应按照《合同法》的有关规定进行处理。</w:t>
      </w:r>
    </w:p>
    <w:p>
      <w:pPr>
        <w:pStyle w:val="5"/>
        <w:keepNext w:val="0"/>
        <w:keepLines w:val="0"/>
        <w:spacing w:before="0" w:after="0" w:line="400" w:lineRule="exact"/>
        <w:ind w:firstLine="482" w:firstLineChars="200"/>
        <w:rPr>
          <w:rFonts w:ascii="宋体"/>
          <w:sz w:val="24"/>
        </w:rPr>
      </w:pPr>
      <w:bookmarkStart w:id="188" w:name="_Toc533861743"/>
      <w:bookmarkStart w:id="189" w:name="_Toc5053553"/>
      <w:bookmarkStart w:id="190" w:name="_Toc533861275"/>
      <w:r>
        <w:rPr>
          <w:rFonts w:ascii="宋体" w:hAnsi="宋体"/>
          <w:sz w:val="24"/>
        </w:rPr>
        <w:t>35.</w:t>
      </w:r>
      <w:r>
        <w:rPr>
          <w:rFonts w:hint="eastAsia" w:ascii="宋体" w:hAnsi="宋体"/>
          <w:sz w:val="24"/>
        </w:rPr>
        <w:t>验收</w:t>
      </w:r>
      <w:bookmarkEnd w:id="188"/>
      <w:bookmarkEnd w:id="189"/>
      <w:bookmarkEnd w:id="190"/>
    </w:p>
    <w:p>
      <w:pPr>
        <w:spacing w:line="400" w:lineRule="exact"/>
        <w:ind w:firstLine="480" w:firstLineChars="200"/>
        <w:rPr>
          <w:rFonts w:ascii="宋体"/>
          <w:sz w:val="24"/>
        </w:rPr>
      </w:pPr>
      <w:r>
        <w:rPr>
          <w:rFonts w:ascii="宋体" w:hAnsi="宋体"/>
          <w:sz w:val="24"/>
        </w:rPr>
        <w:t>35.1</w:t>
      </w:r>
      <w:r>
        <w:rPr>
          <w:rFonts w:hint="eastAsia" w:ascii="宋体" w:hAnsi="宋体"/>
          <w:sz w:val="24"/>
        </w:rPr>
        <w:t>本项目采购人及其委托的采购代理机构将严格按照政府采购相关法律法规以及《四川省政府采购项目需求论证和履约验收管理办法》（川财采〔</w:t>
      </w:r>
      <w:r>
        <w:rPr>
          <w:rFonts w:ascii="宋体" w:hAnsi="宋体"/>
          <w:sz w:val="24"/>
        </w:rPr>
        <w:t>2015</w:t>
      </w:r>
      <w:r>
        <w:rPr>
          <w:rFonts w:hint="eastAsia" w:ascii="宋体" w:hAnsi="宋体"/>
          <w:sz w:val="24"/>
        </w:rPr>
        <w:t>〕</w:t>
      </w:r>
      <w:r>
        <w:rPr>
          <w:rFonts w:ascii="宋体" w:hAnsi="宋体"/>
          <w:sz w:val="24"/>
        </w:rPr>
        <w:t>32</w:t>
      </w:r>
      <w:r>
        <w:rPr>
          <w:rFonts w:hint="eastAsia" w:ascii="宋体" w:hAnsi="宋体"/>
          <w:sz w:val="24"/>
        </w:rPr>
        <w:t>号）的要求进行验收。</w:t>
      </w:r>
    </w:p>
    <w:p>
      <w:pPr>
        <w:spacing w:line="400" w:lineRule="exact"/>
        <w:ind w:firstLine="480" w:firstLineChars="200"/>
        <w:rPr>
          <w:rFonts w:hAnsi="宋体"/>
          <w:sz w:val="24"/>
        </w:rPr>
      </w:pPr>
      <w:r>
        <w:rPr>
          <w:rFonts w:ascii="宋体" w:hAnsi="宋体"/>
          <w:sz w:val="24"/>
        </w:rPr>
        <w:t xml:space="preserve">35.2 </w:t>
      </w:r>
      <w:r>
        <w:rPr>
          <w:rFonts w:hint="eastAsia" w:ascii="宋体" w:hAnsi="宋体"/>
          <w:sz w:val="24"/>
        </w:rPr>
        <w:t>验收结果合格的，成交供应商凭验收结果到</w:t>
      </w:r>
      <w:r>
        <w:rPr>
          <w:rFonts w:hint="eastAsia"/>
          <w:sz w:val="24"/>
        </w:rPr>
        <w:t>采购人</w:t>
      </w:r>
      <w:r>
        <w:rPr>
          <w:rFonts w:hint="eastAsia" w:ascii="宋体" w:hAnsi="宋体"/>
          <w:sz w:val="24"/>
        </w:rPr>
        <w:t>办理履约保证金的退付手续；验收结果不合格的，履约保证金将不予退还，也将不予支付采购资金，还可能会报本项目同级财政部门按照政府采</w:t>
      </w:r>
      <w:r>
        <w:rPr>
          <w:rFonts w:hint="eastAsia" w:hAnsi="宋体"/>
          <w:sz w:val="24"/>
        </w:rPr>
        <w:t>购法律法规及《四川省政府采购当事人诚信管理办法》（</w:t>
      </w:r>
      <w:r>
        <w:rPr>
          <w:rFonts w:hint="eastAsia" w:ascii="宋体" w:hAnsi="宋体"/>
          <w:sz w:val="24"/>
        </w:rPr>
        <w:t>川财采〔</w:t>
      </w:r>
      <w:r>
        <w:rPr>
          <w:rFonts w:ascii="宋体" w:hAnsi="宋体"/>
          <w:sz w:val="24"/>
        </w:rPr>
        <w:t>2015</w:t>
      </w:r>
      <w:r>
        <w:rPr>
          <w:rFonts w:hint="eastAsia" w:ascii="宋体" w:hAnsi="宋体"/>
          <w:sz w:val="24"/>
        </w:rPr>
        <w:t>〕</w:t>
      </w:r>
      <w:r>
        <w:rPr>
          <w:rFonts w:ascii="宋体" w:hAnsi="宋体"/>
          <w:sz w:val="24"/>
        </w:rPr>
        <w:t>33</w:t>
      </w:r>
      <w:r>
        <w:rPr>
          <w:rFonts w:hint="eastAsia" w:ascii="宋体" w:hAnsi="宋体"/>
          <w:sz w:val="24"/>
        </w:rPr>
        <w:t>号）</w:t>
      </w:r>
      <w:r>
        <w:rPr>
          <w:rFonts w:hint="eastAsia" w:hAnsi="宋体"/>
          <w:sz w:val="24"/>
        </w:rPr>
        <w:t>等有关规定给予行政处罚或者以失信行为记入诚信档案。</w:t>
      </w:r>
    </w:p>
    <w:p>
      <w:pPr>
        <w:pStyle w:val="5"/>
        <w:keepNext w:val="0"/>
        <w:keepLines w:val="0"/>
        <w:spacing w:before="0" w:after="0" w:line="400" w:lineRule="exact"/>
        <w:ind w:firstLine="482" w:firstLineChars="200"/>
        <w:rPr>
          <w:rFonts w:ascii="宋体"/>
          <w:sz w:val="24"/>
        </w:rPr>
      </w:pPr>
      <w:bookmarkStart w:id="191" w:name="_Toc533861744"/>
      <w:bookmarkStart w:id="192" w:name="_Toc5053554"/>
      <w:bookmarkStart w:id="193" w:name="_Toc533861276"/>
      <w:r>
        <w:rPr>
          <w:rFonts w:ascii="宋体" w:hAnsi="宋体"/>
          <w:sz w:val="24"/>
        </w:rPr>
        <w:t>36.</w:t>
      </w:r>
      <w:r>
        <w:rPr>
          <w:rFonts w:hint="eastAsia" w:ascii="宋体" w:hAnsi="宋体"/>
          <w:sz w:val="24"/>
        </w:rPr>
        <w:t>资金支付</w:t>
      </w:r>
      <w:bookmarkEnd w:id="191"/>
      <w:bookmarkEnd w:id="192"/>
      <w:bookmarkEnd w:id="193"/>
    </w:p>
    <w:p>
      <w:pPr>
        <w:spacing w:line="400" w:lineRule="exact"/>
        <w:ind w:firstLine="480" w:firstLineChars="200"/>
        <w:rPr>
          <w:rFonts w:hAnsi="宋体"/>
          <w:sz w:val="24"/>
        </w:rPr>
      </w:pPr>
      <w:r>
        <w:rPr>
          <w:rFonts w:hint="eastAsia" w:hAnsi="宋体"/>
          <w:sz w:val="24"/>
        </w:rPr>
        <w:t>采购人将按照政府采购合同规定，及时向成交供应商支付采购资金。</w:t>
      </w:r>
    </w:p>
    <w:p>
      <w:pPr>
        <w:spacing w:line="400" w:lineRule="exact"/>
        <w:ind w:firstLine="420" w:firstLineChars="200"/>
      </w:pPr>
    </w:p>
    <w:p>
      <w:pPr>
        <w:pStyle w:val="4"/>
        <w:keepNext w:val="0"/>
        <w:keepLines w:val="0"/>
        <w:spacing w:before="0" w:after="0" w:line="400" w:lineRule="exact"/>
        <w:jc w:val="center"/>
        <w:rPr>
          <w:rFonts w:ascii="宋体" w:hAnsi="宋体" w:eastAsia="宋体"/>
        </w:rPr>
      </w:pPr>
      <w:bookmarkStart w:id="194" w:name="_Toc533861277"/>
      <w:bookmarkStart w:id="195" w:name="_Toc533861745"/>
      <w:bookmarkStart w:id="196" w:name="_Toc5053555"/>
      <w:r>
        <w:rPr>
          <w:rFonts w:hint="eastAsia" w:ascii="宋体" w:hAnsi="宋体" w:eastAsia="宋体"/>
        </w:rPr>
        <w:t>八、磋商纪律要求</w:t>
      </w:r>
      <w:bookmarkEnd w:id="194"/>
      <w:bookmarkEnd w:id="195"/>
      <w:bookmarkEnd w:id="196"/>
    </w:p>
    <w:p>
      <w:pPr>
        <w:tabs>
          <w:tab w:val="left" w:pos="851"/>
        </w:tabs>
        <w:spacing w:line="360" w:lineRule="auto"/>
        <w:jc w:val="center"/>
        <w:rPr>
          <w:rFonts w:ascii="宋体"/>
          <w:sz w:val="24"/>
        </w:rPr>
      </w:pPr>
    </w:p>
    <w:p>
      <w:pPr>
        <w:pStyle w:val="5"/>
        <w:keepNext w:val="0"/>
        <w:keepLines w:val="0"/>
        <w:spacing w:before="0" w:after="0" w:line="400" w:lineRule="exact"/>
        <w:ind w:firstLine="482" w:firstLineChars="200"/>
        <w:rPr>
          <w:rFonts w:ascii="宋体"/>
          <w:sz w:val="24"/>
        </w:rPr>
      </w:pPr>
      <w:bookmarkStart w:id="197" w:name="_Toc5053556"/>
      <w:bookmarkStart w:id="198" w:name="_Toc533861746"/>
      <w:bookmarkStart w:id="199" w:name="_Toc533861278"/>
      <w:r>
        <w:rPr>
          <w:rFonts w:ascii="宋体" w:hAnsi="宋体"/>
          <w:sz w:val="24"/>
        </w:rPr>
        <w:t>37.</w:t>
      </w:r>
      <w:r>
        <w:rPr>
          <w:rFonts w:hint="eastAsia" w:ascii="宋体" w:hAnsi="宋体"/>
          <w:sz w:val="24"/>
        </w:rPr>
        <w:t>供应商不得具有的情形</w:t>
      </w:r>
      <w:bookmarkEnd w:id="197"/>
      <w:bookmarkEnd w:id="198"/>
      <w:bookmarkEnd w:id="199"/>
    </w:p>
    <w:p>
      <w:pPr>
        <w:tabs>
          <w:tab w:val="left" w:pos="851"/>
        </w:tabs>
        <w:spacing w:line="360" w:lineRule="auto"/>
        <w:ind w:firstLine="480" w:firstLineChars="200"/>
        <w:rPr>
          <w:rFonts w:ascii="宋体"/>
          <w:sz w:val="24"/>
        </w:rPr>
      </w:pPr>
      <w:r>
        <w:rPr>
          <w:rFonts w:hint="eastAsia" w:ascii="宋体" w:hAnsi="宋体"/>
          <w:sz w:val="24"/>
        </w:rPr>
        <w:t>供应商参加本项目磋商不得有下列情形：</w:t>
      </w:r>
    </w:p>
    <w:p>
      <w:pPr>
        <w:tabs>
          <w:tab w:val="left" w:pos="851"/>
        </w:tabs>
        <w:spacing w:line="360" w:lineRule="auto"/>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）提供虚假材料谋取成交；</w:t>
      </w:r>
    </w:p>
    <w:p>
      <w:pPr>
        <w:tabs>
          <w:tab w:val="left" w:pos="851"/>
        </w:tabs>
        <w:spacing w:line="360" w:lineRule="auto"/>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）采取不正当手段诋毁、排挤其他供应商；</w:t>
      </w:r>
    </w:p>
    <w:p>
      <w:pPr>
        <w:tabs>
          <w:tab w:val="left" w:pos="851"/>
        </w:tabs>
        <w:spacing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）与采购人、采购代理机构、或其他供应商恶意串通；</w:t>
      </w:r>
    </w:p>
    <w:p>
      <w:pPr>
        <w:tabs>
          <w:tab w:val="left" w:pos="851"/>
        </w:tabs>
        <w:spacing w:line="360" w:lineRule="auto"/>
        <w:ind w:firstLine="480" w:firstLineChars="200"/>
        <w:rPr>
          <w:rFonts w:ascii="宋体"/>
          <w:sz w:val="24"/>
        </w:rPr>
      </w:pPr>
      <w:r>
        <w:rPr>
          <w:rFonts w:hint="eastAsia" w:ascii="宋体" w:hAnsi="宋体"/>
          <w:sz w:val="24"/>
        </w:rPr>
        <w:t>（</w:t>
      </w:r>
      <w:r>
        <w:rPr>
          <w:rFonts w:ascii="宋体" w:hAnsi="宋体"/>
          <w:sz w:val="24"/>
        </w:rPr>
        <w:t>4</w:t>
      </w:r>
      <w:r>
        <w:rPr>
          <w:rFonts w:hint="eastAsia" w:ascii="宋体" w:hAnsi="宋体"/>
          <w:sz w:val="24"/>
        </w:rPr>
        <w:t>）向采购人、采购代理机构、磋商小组成员行贿或者提供其他不正当利益；</w:t>
      </w:r>
    </w:p>
    <w:p>
      <w:pPr>
        <w:tabs>
          <w:tab w:val="left" w:pos="851"/>
        </w:tabs>
        <w:spacing w:line="360" w:lineRule="auto"/>
        <w:ind w:firstLine="480" w:firstLineChars="200"/>
        <w:rPr>
          <w:rFonts w:ascii="宋体"/>
          <w:sz w:val="24"/>
        </w:rPr>
      </w:pPr>
      <w:r>
        <w:rPr>
          <w:rFonts w:hint="eastAsia" w:ascii="宋体" w:hAnsi="宋体"/>
          <w:sz w:val="24"/>
        </w:rPr>
        <w:t>（</w:t>
      </w:r>
      <w:r>
        <w:rPr>
          <w:rFonts w:ascii="宋体" w:hAnsi="宋体"/>
          <w:sz w:val="24"/>
        </w:rPr>
        <w:t>5</w:t>
      </w:r>
      <w:r>
        <w:rPr>
          <w:rFonts w:hint="eastAsia" w:ascii="宋体" w:hAnsi="宋体"/>
          <w:sz w:val="24"/>
        </w:rPr>
        <w:t>）在磋商过程中与采购人、采购代理机构进行协商；</w:t>
      </w:r>
    </w:p>
    <w:p>
      <w:pPr>
        <w:tabs>
          <w:tab w:val="left" w:pos="851"/>
        </w:tabs>
        <w:spacing w:line="360" w:lineRule="auto"/>
        <w:ind w:firstLine="480" w:firstLineChars="200"/>
        <w:rPr>
          <w:rFonts w:ascii="宋体"/>
          <w:sz w:val="24"/>
        </w:rPr>
      </w:pPr>
      <w:r>
        <w:rPr>
          <w:rFonts w:hint="eastAsia" w:ascii="宋体" w:hAnsi="宋体"/>
          <w:sz w:val="24"/>
        </w:rPr>
        <w:t>（</w:t>
      </w:r>
      <w:r>
        <w:rPr>
          <w:rFonts w:ascii="宋体" w:hAnsi="宋体"/>
          <w:sz w:val="24"/>
        </w:rPr>
        <w:t>6</w:t>
      </w:r>
      <w:r>
        <w:rPr>
          <w:rFonts w:hint="eastAsia" w:ascii="宋体" w:hAnsi="宋体"/>
          <w:sz w:val="24"/>
        </w:rPr>
        <w:t>）成交后无正当理由拒不与采购人签订政府采购合同；</w:t>
      </w:r>
    </w:p>
    <w:p>
      <w:pPr>
        <w:tabs>
          <w:tab w:val="left" w:pos="851"/>
        </w:tabs>
        <w:spacing w:line="360" w:lineRule="auto"/>
        <w:ind w:firstLine="480" w:firstLineChars="200"/>
        <w:rPr>
          <w:rFonts w:ascii="宋体"/>
          <w:sz w:val="24"/>
        </w:rPr>
      </w:pPr>
      <w:r>
        <w:rPr>
          <w:rFonts w:hint="eastAsia" w:ascii="宋体" w:hAnsi="宋体"/>
          <w:sz w:val="24"/>
        </w:rPr>
        <w:t>（</w:t>
      </w:r>
      <w:r>
        <w:rPr>
          <w:rFonts w:ascii="宋体" w:hAnsi="宋体"/>
          <w:sz w:val="24"/>
        </w:rPr>
        <w:t>7</w:t>
      </w:r>
      <w:r>
        <w:rPr>
          <w:rFonts w:hint="eastAsia" w:ascii="宋体" w:hAnsi="宋体"/>
          <w:sz w:val="24"/>
        </w:rPr>
        <w:t>）未按照磋商文件确定的事项签订政府采购合同；</w:t>
      </w:r>
    </w:p>
    <w:p>
      <w:pPr>
        <w:tabs>
          <w:tab w:val="left" w:pos="851"/>
        </w:tabs>
        <w:spacing w:line="360" w:lineRule="auto"/>
        <w:ind w:firstLine="480" w:firstLineChars="200"/>
        <w:rPr>
          <w:rFonts w:ascii="宋体"/>
          <w:sz w:val="24"/>
        </w:rPr>
      </w:pPr>
      <w:r>
        <w:rPr>
          <w:rFonts w:hint="eastAsia" w:ascii="宋体" w:hAnsi="宋体"/>
          <w:sz w:val="24"/>
        </w:rPr>
        <w:t>（</w:t>
      </w:r>
      <w:r>
        <w:rPr>
          <w:rFonts w:ascii="宋体" w:hAnsi="宋体"/>
          <w:sz w:val="24"/>
        </w:rPr>
        <w:t>8</w:t>
      </w:r>
      <w:r>
        <w:rPr>
          <w:rFonts w:hint="eastAsia" w:ascii="宋体" w:hAnsi="宋体"/>
          <w:sz w:val="24"/>
        </w:rPr>
        <w:t>）将政府采购合同转包或者违规分包；</w:t>
      </w:r>
    </w:p>
    <w:p>
      <w:pPr>
        <w:tabs>
          <w:tab w:val="left" w:pos="851"/>
        </w:tabs>
        <w:spacing w:line="360" w:lineRule="auto"/>
        <w:ind w:firstLine="480" w:firstLineChars="200"/>
        <w:rPr>
          <w:rFonts w:ascii="宋体"/>
          <w:sz w:val="24"/>
        </w:rPr>
      </w:pPr>
      <w:r>
        <w:rPr>
          <w:rFonts w:hint="eastAsia" w:ascii="宋体" w:hAnsi="宋体"/>
          <w:sz w:val="24"/>
        </w:rPr>
        <w:t>（</w:t>
      </w:r>
      <w:r>
        <w:rPr>
          <w:rFonts w:ascii="宋体" w:hAnsi="宋体"/>
          <w:sz w:val="24"/>
        </w:rPr>
        <w:t>9</w:t>
      </w:r>
      <w:r>
        <w:rPr>
          <w:rFonts w:hint="eastAsia" w:ascii="宋体" w:hAnsi="宋体"/>
          <w:sz w:val="24"/>
        </w:rPr>
        <w:t>）提供假冒伪劣产品；</w:t>
      </w:r>
    </w:p>
    <w:p>
      <w:pPr>
        <w:tabs>
          <w:tab w:val="left" w:pos="851"/>
        </w:tabs>
        <w:spacing w:line="360" w:lineRule="auto"/>
        <w:ind w:firstLine="480" w:firstLineChars="200"/>
        <w:rPr>
          <w:rFonts w:ascii="宋体"/>
          <w:sz w:val="24"/>
        </w:rPr>
      </w:pPr>
      <w:r>
        <w:rPr>
          <w:rFonts w:hint="eastAsia" w:ascii="宋体" w:hAnsi="宋体"/>
          <w:sz w:val="24"/>
        </w:rPr>
        <w:t>（</w:t>
      </w:r>
      <w:r>
        <w:rPr>
          <w:rFonts w:ascii="宋体" w:hAnsi="宋体"/>
          <w:sz w:val="24"/>
        </w:rPr>
        <w:t>10</w:t>
      </w:r>
      <w:r>
        <w:rPr>
          <w:rFonts w:hint="eastAsia" w:ascii="宋体" w:hAnsi="宋体"/>
          <w:sz w:val="24"/>
        </w:rPr>
        <w:t>）擅自变更、中止或者终止政府采购合同；</w:t>
      </w:r>
    </w:p>
    <w:p>
      <w:pPr>
        <w:tabs>
          <w:tab w:val="left" w:pos="851"/>
        </w:tabs>
        <w:spacing w:line="360" w:lineRule="auto"/>
        <w:ind w:firstLine="480" w:firstLineChars="200"/>
        <w:rPr>
          <w:rFonts w:ascii="宋体"/>
          <w:sz w:val="24"/>
        </w:rPr>
      </w:pPr>
      <w:r>
        <w:rPr>
          <w:rFonts w:hint="eastAsia" w:ascii="宋体" w:hAnsi="宋体"/>
          <w:sz w:val="24"/>
        </w:rPr>
        <w:t>（</w:t>
      </w:r>
      <w:r>
        <w:rPr>
          <w:rFonts w:ascii="宋体" w:hAnsi="宋体"/>
          <w:sz w:val="24"/>
        </w:rPr>
        <w:t>11</w:t>
      </w:r>
      <w:r>
        <w:rPr>
          <w:rFonts w:hint="eastAsia" w:ascii="宋体" w:hAnsi="宋体"/>
          <w:sz w:val="24"/>
        </w:rPr>
        <w:t>）拒绝有关部门的监督检查或者向监督检查部门提供虚假情况；</w:t>
      </w:r>
    </w:p>
    <w:p>
      <w:pPr>
        <w:tabs>
          <w:tab w:val="left" w:pos="851"/>
        </w:tabs>
        <w:spacing w:line="360" w:lineRule="auto"/>
        <w:ind w:firstLine="480" w:firstLineChars="200"/>
        <w:rPr>
          <w:rFonts w:hAnsi="宋体"/>
          <w:sz w:val="24"/>
        </w:rPr>
      </w:pPr>
      <w:r>
        <w:rPr>
          <w:rFonts w:hint="eastAsia" w:ascii="宋体" w:hAnsi="宋体"/>
          <w:sz w:val="24"/>
        </w:rPr>
        <w:t>（</w:t>
      </w:r>
      <w:r>
        <w:rPr>
          <w:rFonts w:ascii="宋体" w:hAnsi="宋体"/>
          <w:sz w:val="24"/>
        </w:rPr>
        <w:t>12</w:t>
      </w:r>
      <w:r>
        <w:rPr>
          <w:rFonts w:hint="eastAsia" w:ascii="宋体" w:hAnsi="宋体"/>
          <w:sz w:val="24"/>
        </w:rPr>
        <w:t>）法律法规规定的其他情形</w:t>
      </w:r>
      <w:r>
        <w:rPr>
          <w:rFonts w:hint="eastAsia" w:hAnsi="宋体"/>
          <w:sz w:val="24"/>
        </w:rPr>
        <w:t>。</w:t>
      </w:r>
    </w:p>
    <w:p>
      <w:pPr>
        <w:tabs>
          <w:tab w:val="left" w:pos="851"/>
        </w:tabs>
        <w:spacing w:line="360" w:lineRule="auto"/>
        <w:ind w:firstLine="480" w:firstLineChars="200"/>
        <w:rPr>
          <w:rFonts w:ascii="宋体"/>
          <w:sz w:val="24"/>
        </w:rPr>
      </w:pPr>
      <w:r>
        <w:rPr>
          <w:rFonts w:hint="eastAsia" w:ascii="宋体" w:hAnsi="宋体"/>
          <w:sz w:val="24"/>
        </w:rPr>
        <w:t>供应商有上述情形的，按照规定追究法律责任，具备（</w:t>
      </w:r>
      <w:r>
        <w:rPr>
          <w:rFonts w:ascii="宋体" w:hAnsi="宋体"/>
          <w:sz w:val="24"/>
        </w:rPr>
        <w:t>1</w:t>
      </w:r>
      <w:r>
        <w:rPr>
          <w:rFonts w:hint="eastAsia" w:ascii="宋体" w:hAnsi="宋体"/>
          <w:sz w:val="24"/>
        </w:rPr>
        <w:t>）</w:t>
      </w:r>
      <w:r>
        <w:rPr>
          <w:rFonts w:ascii="宋体"/>
          <w:sz w:val="24"/>
        </w:rPr>
        <w:t>-</w:t>
      </w:r>
      <w:r>
        <w:rPr>
          <w:rFonts w:hint="eastAsia" w:ascii="宋体" w:hAnsi="宋体"/>
          <w:sz w:val="24"/>
        </w:rPr>
        <w:t>（</w:t>
      </w:r>
      <w:r>
        <w:rPr>
          <w:rFonts w:ascii="宋体" w:hAnsi="宋体"/>
          <w:sz w:val="24"/>
        </w:rPr>
        <w:t>10</w:t>
      </w:r>
      <w:r>
        <w:rPr>
          <w:rFonts w:hint="eastAsia" w:ascii="宋体" w:hAnsi="宋体"/>
          <w:sz w:val="24"/>
        </w:rPr>
        <w:t>）条情形之一的，同时将取消被确认为成交供应商的资格或者认定成交无效。</w:t>
      </w:r>
    </w:p>
    <w:p>
      <w:pPr>
        <w:tabs>
          <w:tab w:val="left" w:pos="851"/>
        </w:tabs>
        <w:spacing w:line="360" w:lineRule="auto"/>
        <w:ind w:firstLine="480" w:firstLineChars="200"/>
        <w:rPr>
          <w:rFonts w:ascii="宋体"/>
          <w:sz w:val="24"/>
        </w:rPr>
      </w:pPr>
    </w:p>
    <w:p>
      <w:pPr>
        <w:tabs>
          <w:tab w:val="left" w:pos="851"/>
        </w:tabs>
        <w:spacing w:line="360" w:lineRule="auto"/>
        <w:jc w:val="center"/>
        <w:rPr>
          <w:rFonts w:ascii="宋体"/>
          <w:b/>
          <w:sz w:val="32"/>
          <w:szCs w:val="32"/>
        </w:rPr>
      </w:pPr>
      <w:r>
        <w:rPr>
          <w:rFonts w:hint="eastAsia" w:ascii="宋体" w:hAnsi="宋体"/>
          <w:b/>
          <w:sz w:val="32"/>
          <w:szCs w:val="32"/>
        </w:rPr>
        <w:t>九、询问、质疑和投诉</w:t>
      </w:r>
    </w:p>
    <w:p>
      <w:pPr>
        <w:tabs>
          <w:tab w:val="left" w:pos="851"/>
        </w:tabs>
        <w:spacing w:line="360" w:lineRule="auto"/>
        <w:jc w:val="center"/>
        <w:rPr>
          <w:rFonts w:ascii="宋体"/>
          <w:sz w:val="24"/>
        </w:rPr>
      </w:pPr>
    </w:p>
    <w:p>
      <w:pPr>
        <w:numPr>
          <w:ilvl w:val="0"/>
          <w:numId w:val="1"/>
        </w:numPr>
        <w:tabs>
          <w:tab w:val="left" w:pos="851"/>
          <w:tab w:val="clear" w:pos="312"/>
        </w:tabs>
        <w:spacing w:line="360" w:lineRule="auto"/>
        <w:ind w:firstLine="495"/>
        <w:rPr>
          <w:rFonts w:hAnsi="宋体"/>
          <w:sz w:val="24"/>
        </w:rPr>
      </w:pPr>
      <w:r>
        <w:rPr>
          <w:rFonts w:hint="eastAsia" w:ascii="宋体" w:hAnsi="宋体"/>
          <w:b/>
          <w:bCs/>
          <w:sz w:val="24"/>
          <w:szCs w:val="32"/>
        </w:rPr>
        <w:t>询问、质疑、投诉</w:t>
      </w:r>
      <w:r>
        <w:rPr>
          <w:rFonts w:hint="eastAsia" w:hAnsi="宋体"/>
          <w:sz w:val="24"/>
        </w:rPr>
        <w:t>的接收和处理严格按照《中华人民共和国政府采购法》、《中华人民共和国政府采购法实施条例》、《财政部关于加强政府采购供应商投诉受理审查工作的通知》和四川省的有关规定办理（详细规定请在四川政府采购网政策法规模块查询）。</w:t>
      </w:r>
    </w:p>
    <w:p>
      <w:pPr>
        <w:tabs>
          <w:tab w:val="left" w:pos="851"/>
        </w:tabs>
        <w:spacing w:line="360" w:lineRule="auto"/>
        <w:jc w:val="center"/>
        <w:rPr>
          <w:rFonts w:ascii="宋体"/>
          <w:sz w:val="24"/>
        </w:rPr>
      </w:pPr>
    </w:p>
    <w:p>
      <w:pPr>
        <w:tabs>
          <w:tab w:val="left" w:pos="851"/>
        </w:tabs>
        <w:spacing w:line="360" w:lineRule="auto"/>
        <w:jc w:val="center"/>
        <w:rPr>
          <w:rFonts w:ascii="宋体"/>
          <w:b/>
          <w:sz w:val="32"/>
          <w:szCs w:val="32"/>
        </w:rPr>
      </w:pPr>
      <w:r>
        <w:rPr>
          <w:rFonts w:hint="eastAsia" w:ascii="宋体" w:hAnsi="宋体"/>
          <w:b/>
          <w:sz w:val="32"/>
          <w:szCs w:val="32"/>
        </w:rPr>
        <w:t>十、其</w:t>
      </w:r>
      <w:r>
        <w:rPr>
          <w:rFonts w:ascii="宋体" w:hAnsi="宋体"/>
          <w:b/>
          <w:sz w:val="32"/>
          <w:szCs w:val="32"/>
        </w:rPr>
        <w:t xml:space="preserve">  </w:t>
      </w:r>
      <w:r>
        <w:rPr>
          <w:rFonts w:hint="eastAsia" w:ascii="宋体" w:hAnsi="宋体"/>
          <w:b/>
          <w:sz w:val="32"/>
          <w:szCs w:val="32"/>
        </w:rPr>
        <w:t>他</w:t>
      </w:r>
    </w:p>
    <w:p>
      <w:pPr>
        <w:tabs>
          <w:tab w:val="left" w:pos="851"/>
        </w:tabs>
        <w:spacing w:line="360" w:lineRule="auto"/>
        <w:jc w:val="center"/>
        <w:rPr>
          <w:rFonts w:ascii="宋体"/>
          <w:sz w:val="24"/>
        </w:rPr>
      </w:pPr>
    </w:p>
    <w:p>
      <w:pPr>
        <w:tabs>
          <w:tab w:val="left" w:pos="851"/>
        </w:tabs>
        <w:spacing w:line="360" w:lineRule="auto"/>
        <w:ind w:firstLine="480" w:firstLineChars="200"/>
        <w:jc w:val="left"/>
        <w:rPr>
          <w:rFonts w:hAnsi="宋体"/>
          <w:sz w:val="24"/>
        </w:rPr>
      </w:pPr>
      <w:r>
        <w:rPr>
          <w:rFonts w:ascii="宋体" w:hAnsi="宋体"/>
          <w:sz w:val="24"/>
        </w:rPr>
        <w:t>39.</w:t>
      </w:r>
      <w:r>
        <w:rPr>
          <w:rFonts w:hint="eastAsia" w:ascii="宋体" w:hAnsi="宋体"/>
          <w:sz w:val="24"/>
        </w:rPr>
        <w:t>本磋商文件中所引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磋</w:t>
      </w:r>
      <w:r>
        <w:rPr>
          <w:rFonts w:hint="eastAsia" w:hAnsi="宋体"/>
          <w:sz w:val="24"/>
        </w:rPr>
        <w:t>商文件不再做调整。</w:t>
      </w:r>
    </w:p>
    <w:p>
      <w:pPr>
        <w:spacing w:line="400" w:lineRule="exact"/>
        <w:ind w:firstLine="480" w:firstLineChars="200"/>
        <w:jc w:val="left"/>
        <w:rPr>
          <w:kern w:val="0"/>
          <w:sz w:val="24"/>
        </w:rPr>
      </w:pPr>
      <w:r>
        <w:rPr>
          <w:rFonts w:ascii="宋体" w:hAnsi="宋体"/>
          <w:sz w:val="24"/>
        </w:rPr>
        <w:t>40.</w:t>
      </w:r>
      <w:r>
        <w:rPr>
          <w:rFonts w:hint="eastAsia" w:ascii="宋体" w:hAnsi="宋体"/>
          <w:b/>
          <w:sz w:val="24"/>
        </w:rPr>
        <w:t>（实质性要求）</w:t>
      </w:r>
      <w:r>
        <w:rPr>
          <w:rFonts w:hint="eastAsia" w:hAnsi="宋体"/>
          <w:sz w:val="24"/>
        </w:rPr>
        <w:t>国家或行业主管部门对供应商和采购产品的技术标准、质量标准和资格资质条件等有强制性规定的，必须符合其要求。</w:t>
      </w:r>
    </w:p>
    <w:p>
      <w:pPr>
        <w:widowControl/>
        <w:jc w:val="left"/>
      </w:pPr>
      <w:r>
        <w:br w:type="page"/>
      </w:r>
    </w:p>
    <w:p>
      <w:pPr>
        <w:pStyle w:val="3"/>
      </w:pPr>
      <w:bookmarkStart w:id="200" w:name="_Toc5053557"/>
      <w:r>
        <w:rPr>
          <w:rFonts w:hint="eastAsia"/>
        </w:rPr>
        <w:t>第三章</w:t>
      </w:r>
      <w:r>
        <w:t xml:space="preserve">  </w:t>
      </w:r>
      <w:r>
        <w:rPr>
          <w:rFonts w:hint="eastAsia"/>
        </w:rPr>
        <w:t>供应商资格条件要求</w:t>
      </w:r>
      <w:bookmarkEnd w:id="200"/>
    </w:p>
    <w:p>
      <w:pPr>
        <w:spacing w:line="360" w:lineRule="auto"/>
        <w:ind w:firstLine="480" w:firstLineChars="200"/>
        <w:rPr>
          <w:rFonts w:hAnsi="宋体"/>
          <w:sz w:val="24"/>
        </w:rPr>
      </w:pPr>
    </w:p>
    <w:p>
      <w:pPr>
        <w:adjustRightInd w:val="0"/>
        <w:snapToGrid w:val="0"/>
        <w:spacing w:line="360" w:lineRule="auto"/>
        <w:ind w:firstLine="480" w:firstLineChars="200"/>
        <w:rPr>
          <w:rFonts w:hAnsi="宋体"/>
          <w:sz w:val="24"/>
        </w:rPr>
      </w:pPr>
      <w:r>
        <w:rPr>
          <w:rFonts w:hint="eastAsia" w:hAnsi="宋体"/>
          <w:sz w:val="24"/>
        </w:rPr>
        <w:t>参加磋商的供应商应具备下列资格条件：</w:t>
      </w:r>
    </w:p>
    <w:p>
      <w:pPr>
        <w:spacing w:line="360" w:lineRule="auto"/>
        <w:ind w:firstLine="480" w:firstLineChars="200"/>
        <w:rPr>
          <w:rFonts w:ascii="宋体"/>
          <w:sz w:val="24"/>
        </w:rPr>
      </w:pPr>
      <w:r>
        <w:rPr>
          <w:rFonts w:ascii="宋体" w:hAnsi="宋体"/>
          <w:sz w:val="24"/>
        </w:rPr>
        <w:t>1.</w:t>
      </w:r>
      <w:r>
        <w:rPr>
          <w:rFonts w:hint="eastAsia" w:ascii="宋体" w:hAnsi="宋体"/>
          <w:sz w:val="24"/>
        </w:rPr>
        <w:t>具有独立承担民事责任的能力；</w:t>
      </w:r>
    </w:p>
    <w:p>
      <w:pPr>
        <w:spacing w:line="360" w:lineRule="auto"/>
        <w:ind w:firstLine="480" w:firstLineChars="200"/>
        <w:rPr>
          <w:rFonts w:ascii="宋体"/>
          <w:sz w:val="24"/>
        </w:rPr>
      </w:pPr>
      <w:r>
        <w:rPr>
          <w:rFonts w:ascii="宋体" w:hAnsi="宋体"/>
          <w:sz w:val="24"/>
        </w:rPr>
        <w:t>2.</w:t>
      </w:r>
      <w:r>
        <w:rPr>
          <w:rFonts w:hint="eastAsia" w:ascii="宋体" w:hAnsi="宋体"/>
          <w:sz w:val="24"/>
        </w:rPr>
        <w:t>具有良好的商业信誉和健全的财务会计制度；</w:t>
      </w:r>
    </w:p>
    <w:p>
      <w:pPr>
        <w:spacing w:line="360" w:lineRule="auto"/>
        <w:ind w:firstLine="480" w:firstLineChars="200"/>
        <w:rPr>
          <w:rFonts w:ascii="宋体"/>
          <w:sz w:val="24"/>
        </w:rPr>
      </w:pPr>
      <w:r>
        <w:rPr>
          <w:rFonts w:ascii="宋体" w:hAnsi="宋体"/>
          <w:sz w:val="24"/>
        </w:rPr>
        <w:t>3.</w:t>
      </w:r>
      <w:r>
        <w:rPr>
          <w:rFonts w:hint="eastAsia" w:ascii="宋体" w:hAnsi="宋体"/>
          <w:sz w:val="24"/>
        </w:rPr>
        <w:t>具有履行合同所必须的设备和专业技术能力；</w:t>
      </w:r>
    </w:p>
    <w:p>
      <w:pPr>
        <w:spacing w:line="360" w:lineRule="auto"/>
        <w:ind w:firstLine="480" w:firstLineChars="200"/>
        <w:rPr>
          <w:rFonts w:ascii="宋体"/>
          <w:sz w:val="24"/>
        </w:rPr>
      </w:pPr>
      <w:r>
        <w:rPr>
          <w:rFonts w:ascii="宋体" w:hAnsi="宋体"/>
          <w:sz w:val="24"/>
        </w:rPr>
        <w:t>4.</w:t>
      </w:r>
      <w:r>
        <w:rPr>
          <w:rFonts w:hint="eastAsia" w:ascii="宋体" w:hAnsi="宋体"/>
          <w:sz w:val="24"/>
        </w:rPr>
        <w:t>具有依法缴纳税收和社会保障资金的良好记录；</w:t>
      </w:r>
    </w:p>
    <w:p>
      <w:pPr>
        <w:spacing w:line="360" w:lineRule="auto"/>
        <w:ind w:firstLine="480" w:firstLineChars="200"/>
        <w:rPr>
          <w:rFonts w:ascii="宋体"/>
          <w:sz w:val="24"/>
        </w:rPr>
      </w:pPr>
      <w:r>
        <w:rPr>
          <w:rFonts w:ascii="宋体" w:hAnsi="宋体"/>
          <w:sz w:val="24"/>
        </w:rPr>
        <w:t>5.</w:t>
      </w:r>
      <w:r>
        <w:rPr>
          <w:rFonts w:hint="eastAsia" w:ascii="宋体" w:hAnsi="宋体"/>
          <w:sz w:val="24"/>
        </w:rPr>
        <w:t>参加本次政府采购活动前三年内，在经营活动中没有重大违法记录；</w:t>
      </w:r>
    </w:p>
    <w:p>
      <w:pPr>
        <w:spacing w:line="360" w:lineRule="auto"/>
        <w:ind w:firstLine="480" w:firstLineChars="200"/>
        <w:rPr>
          <w:rFonts w:ascii="宋体"/>
          <w:sz w:val="24"/>
        </w:rPr>
      </w:pPr>
      <w:r>
        <w:rPr>
          <w:rFonts w:ascii="宋体" w:hAnsi="宋体"/>
          <w:sz w:val="24"/>
        </w:rPr>
        <w:t>6.</w:t>
      </w:r>
      <w:r>
        <w:rPr>
          <w:rFonts w:hint="eastAsia" w:ascii="宋体" w:hAnsi="宋体"/>
          <w:sz w:val="24"/>
        </w:rPr>
        <w:t>法律、行政法规规定的其他条件。</w:t>
      </w:r>
    </w:p>
    <w:p>
      <w:pPr>
        <w:spacing w:line="360" w:lineRule="auto"/>
        <w:ind w:firstLine="420" w:firstLineChars="200"/>
        <w:rPr>
          <w:rFonts w:ascii="仿宋_GB2312" w:hAnsi="仿宋" w:eastAsia="仿宋_GB2312"/>
          <w:color w:val="000000"/>
          <w:szCs w:val="21"/>
        </w:rPr>
      </w:pPr>
      <w:r>
        <w:rPr>
          <w:rFonts w:hint="eastAsia" w:ascii="仿宋_GB2312" w:hAnsi="仿宋" w:eastAsia="仿宋_GB2312"/>
          <w:color w:val="000000"/>
          <w:szCs w:val="21"/>
        </w:rPr>
        <w:t>注：</w:t>
      </w:r>
      <w:r>
        <w:rPr>
          <w:rFonts w:ascii="仿宋_GB2312" w:hAnsi="仿宋" w:eastAsia="仿宋_GB2312"/>
          <w:color w:val="000000"/>
          <w:szCs w:val="21"/>
        </w:rPr>
        <w:t>1</w:t>
      </w:r>
      <w:r>
        <w:rPr>
          <w:rFonts w:hint="eastAsia" w:ascii="仿宋_GB2312" w:hAnsi="仿宋" w:eastAsia="仿宋_GB2312"/>
          <w:color w:val="000000"/>
          <w:szCs w:val="21"/>
        </w:rPr>
        <w:t>、本项目不接受联合体参加磋商。</w:t>
      </w:r>
    </w:p>
    <w:p>
      <w:pPr>
        <w:adjustRightInd w:val="0"/>
        <w:snapToGrid w:val="0"/>
        <w:spacing w:line="360" w:lineRule="auto"/>
        <w:ind w:firstLine="420" w:firstLineChars="200"/>
        <w:rPr>
          <w:rFonts w:ascii="仿宋_GB2312" w:hAnsi="仿宋" w:eastAsia="仿宋_GB2312"/>
          <w:color w:val="000000"/>
          <w:szCs w:val="21"/>
        </w:rPr>
      </w:pPr>
      <w:r>
        <w:rPr>
          <w:rFonts w:ascii="仿宋_GB2312" w:hAnsi="仿宋" w:eastAsia="仿宋_GB2312"/>
          <w:color w:val="000000"/>
          <w:szCs w:val="21"/>
        </w:rPr>
        <w:t>2</w:t>
      </w:r>
      <w:r>
        <w:rPr>
          <w:rFonts w:hint="eastAsia" w:ascii="仿宋_GB2312" w:hAnsi="仿宋" w:eastAsia="仿宋_GB2312"/>
          <w:color w:val="000000"/>
          <w:szCs w:val="21"/>
        </w:rPr>
        <w:t>、本项目确定供应商重大违法记录中较大数额罚款的金额标准为：</w:t>
      </w:r>
      <w:r>
        <w:rPr>
          <w:rFonts w:ascii="仿宋_GB2312" w:hAnsi="仿宋" w:eastAsia="仿宋_GB2312"/>
          <w:color w:val="000000"/>
          <w:szCs w:val="21"/>
        </w:rPr>
        <w:t>5</w:t>
      </w:r>
      <w:r>
        <w:rPr>
          <w:rFonts w:hint="eastAsia" w:ascii="仿宋_GB2312" w:hAnsi="仿宋" w:eastAsia="仿宋_GB2312"/>
          <w:color w:val="000000"/>
          <w:szCs w:val="21"/>
        </w:rPr>
        <w:t>万元。</w:t>
      </w:r>
    </w:p>
    <w:p>
      <w:pPr>
        <w:adjustRightInd w:val="0"/>
        <w:snapToGrid w:val="0"/>
        <w:spacing w:line="360" w:lineRule="auto"/>
        <w:ind w:firstLine="420" w:firstLineChars="200"/>
        <w:rPr>
          <w:rFonts w:ascii="仿宋_GB2312" w:hAnsi="仿宋" w:eastAsia="仿宋_GB2312"/>
          <w:color w:val="000000"/>
          <w:szCs w:val="21"/>
        </w:rPr>
      </w:pPr>
      <w:r>
        <w:rPr>
          <w:rFonts w:ascii="仿宋_GB2312" w:hAnsi="仿宋" w:eastAsia="仿宋_GB2312"/>
          <w:color w:val="000000"/>
          <w:szCs w:val="21"/>
        </w:rPr>
        <w:t>3</w:t>
      </w:r>
      <w:r>
        <w:rPr>
          <w:rFonts w:hint="eastAsia" w:ascii="仿宋_GB2312" w:hAnsi="仿宋" w:eastAsia="仿宋_GB2312"/>
          <w:color w:val="000000"/>
          <w:szCs w:val="21"/>
        </w:rPr>
        <w:t>、供应商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pPr>
        <w:adjustRightInd w:val="0"/>
        <w:snapToGrid w:val="0"/>
        <w:spacing w:line="360" w:lineRule="auto"/>
        <w:ind w:firstLine="420" w:firstLineChars="200"/>
        <w:rPr>
          <w:rFonts w:ascii="仿宋_GB2312" w:hAnsi="仿宋" w:eastAsia="仿宋_GB2312"/>
          <w:color w:val="000000"/>
          <w:szCs w:val="21"/>
        </w:rPr>
      </w:pPr>
      <w:r>
        <w:rPr>
          <w:rFonts w:ascii="仿宋_GB2312" w:hAnsi="仿宋" w:eastAsia="仿宋_GB2312"/>
          <w:color w:val="000000"/>
          <w:szCs w:val="21"/>
        </w:rPr>
        <w:t>4</w:t>
      </w:r>
      <w:r>
        <w:rPr>
          <w:rFonts w:hint="eastAsia" w:ascii="仿宋_GB2312" w:hAnsi="仿宋" w:eastAsia="仿宋_GB2312"/>
          <w:color w:val="000000"/>
          <w:szCs w:val="21"/>
        </w:rPr>
        <w:t>、新成立企业不满足招标人年度要求的，供应商只提供成立后相应年度的资料。</w:t>
      </w:r>
    </w:p>
    <w:p>
      <w:pPr>
        <w:adjustRightInd w:val="0"/>
        <w:snapToGrid w:val="0"/>
        <w:spacing w:line="360" w:lineRule="auto"/>
        <w:ind w:firstLine="420" w:firstLineChars="200"/>
        <w:rPr>
          <w:rFonts w:ascii="仿宋_GB2312" w:hAnsi="仿宋" w:eastAsia="仿宋_GB2312"/>
          <w:color w:val="000000"/>
          <w:szCs w:val="21"/>
        </w:rPr>
      </w:pPr>
      <w:r>
        <w:rPr>
          <w:rFonts w:ascii="仿宋_GB2312" w:hAnsi="仿宋" w:eastAsia="仿宋_GB2312"/>
          <w:color w:val="000000"/>
          <w:szCs w:val="21"/>
        </w:rPr>
        <w:t>5</w:t>
      </w:r>
      <w:r>
        <w:rPr>
          <w:rFonts w:hint="eastAsia" w:ascii="仿宋_GB2312" w:hAnsi="仿宋" w:eastAsia="仿宋_GB2312"/>
          <w:color w:val="000000"/>
          <w:szCs w:val="21"/>
        </w:rPr>
        <w:t>、节能产品</w:t>
      </w:r>
      <w:r>
        <w:rPr>
          <w:rFonts w:ascii="仿宋_GB2312" w:hAnsi="仿宋" w:eastAsia="仿宋_GB2312"/>
          <w:color w:val="000000"/>
          <w:szCs w:val="21"/>
        </w:rPr>
        <w:t>:</w:t>
      </w:r>
      <w:r>
        <w:rPr>
          <w:rFonts w:hint="eastAsia" w:ascii="仿宋_GB2312" w:hAnsi="仿宋" w:eastAsia="仿宋_GB2312"/>
          <w:color w:val="000000"/>
          <w:szCs w:val="21"/>
        </w:rPr>
        <w:t>本项目不涉及。</w:t>
      </w:r>
    </w:p>
    <w:p>
      <w:pPr>
        <w:pStyle w:val="2"/>
      </w:pPr>
      <w:r>
        <w:br w:type="page"/>
      </w:r>
    </w:p>
    <w:p>
      <w:pPr>
        <w:pStyle w:val="3"/>
      </w:pPr>
      <w:bookmarkStart w:id="201" w:name="_Toc5053558"/>
      <w:r>
        <w:rPr>
          <w:rFonts w:hint="eastAsia"/>
        </w:rPr>
        <w:t>第四章</w:t>
      </w:r>
      <w:r>
        <w:t xml:space="preserve">  </w:t>
      </w:r>
      <w:r>
        <w:rPr>
          <w:rFonts w:hint="eastAsia"/>
        </w:rPr>
        <w:t>供应商资格证明材料</w:t>
      </w:r>
      <w:bookmarkEnd w:id="201"/>
    </w:p>
    <w:p>
      <w:pPr>
        <w:ind w:firstLine="482" w:firstLineChars="200"/>
        <w:rPr>
          <w:rFonts w:ascii="宋体" w:cs="宋体"/>
          <w:b/>
          <w:bCs/>
          <w:color w:val="000000"/>
          <w:kern w:val="0"/>
          <w:sz w:val="24"/>
        </w:rPr>
      </w:pPr>
    </w:p>
    <w:p>
      <w:pPr>
        <w:ind w:firstLine="482" w:firstLineChars="200"/>
        <w:rPr>
          <w:rFonts w:ascii="宋体" w:cs="宋体"/>
          <w:b/>
          <w:bCs/>
          <w:color w:val="000000"/>
          <w:kern w:val="0"/>
          <w:sz w:val="24"/>
        </w:rPr>
      </w:pPr>
    </w:p>
    <w:p>
      <w:pPr>
        <w:autoSpaceDE w:val="0"/>
        <w:autoSpaceDN w:val="0"/>
        <w:spacing w:line="276" w:lineRule="auto"/>
        <w:ind w:firstLine="480" w:firstLineChars="200"/>
        <w:jc w:val="left"/>
        <w:rPr>
          <w:rFonts w:ascii="宋体" w:cs="宋体"/>
          <w:bCs/>
          <w:color w:val="000000"/>
          <w:kern w:val="0"/>
          <w:sz w:val="24"/>
        </w:rPr>
      </w:pPr>
      <w:r>
        <w:rPr>
          <w:rFonts w:ascii="宋体" w:hAnsi="宋体" w:cs="宋体"/>
          <w:bCs/>
          <w:color w:val="000000"/>
          <w:kern w:val="0"/>
          <w:sz w:val="24"/>
        </w:rPr>
        <w:t>1</w:t>
      </w:r>
      <w:r>
        <w:rPr>
          <w:rFonts w:hint="eastAsia" w:ascii="宋体" w:hAnsi="宋体" w:cs="宋体"/>
          <w:bCs/>
          <w:color w:val="000000"/>
          <w:kern w:val="0"/>
          <w:sz w:val="24"/>
        </w:rPr>
        <w:t>、有效的营业执照副本复印件、有效税务登记登记证副本复印件、有效组织机构代码证复印件；（如果供应商提供的营业执照为市场监督管理部门核发的统一社会信用代码的营业执照，只提供有效的营业执照副本复印件）事业单位提供有效的事业单位法人证书；</w:t>
      </w:r>
    </w:p>
    <w:p>
      <w:pPr>
        <w:autoSpaceDE w:val="0"/>
        <w:autoSpaceDN w:val="0"/>
        <w:spacing w:line="276" w:lineRule="auto"/>
        <w:ind w:firstLine="480" w:firstLineChars="200"/>
        <w:jc w:val="left"/>
        <w:rPr>
          <w:rFonts w:ascii="宋体" w:cs="宋体"/>
          <w:bCs/>
          <w:color w:val="000000"/>
          <w:kern w:val="0"/>
          <w:sz w:val="24"/>
        </w:rPr>
      </w:pPr>
      <w:r>
        <w:rPr>
          <w:rFonts w:ascii="宋体" w:hAnsi="宋体" w:cs="宋体"/>
          <w:bCs/>
          <w:color w:val="000000"/>
          <w:kern w:val="0"/>
          <w:sz w:val="24"/>
        </w:rPr>
        <w:t>2</w:t>
      </w:r>
      <w:r>
        <w:rPr>
          <w:rFonts w:hint="eastAsia" w:ascii="宋体" w:hAnsi="宋体" w:cs="宋体"/>
          <w:bCs/>
          <w:color w:val="000000"/>
          <w:kern w:val="0"/>
          <w:sz w:val="24"/>
        </w:rPr>
        <w:t>、法定代表人授权书原件（非法定代表人参加磋商时提供授权代表身份证复印件、法定代表人身份证复印件，若法定代表人亲自参加，只需提供法定代表人身份说明书及身份证原件及复印件）；</w:t>
      </w:r>
    </w:p>
    <w:p>
      <w:pPr>
        <w:autoSpaceDE w:val="0"/>
        <w:autoSpaceDN w:val="0"/>
        <w:spacing w:line="276" w:lineRule="auto"/>
        <w:ind w:firstLine="480" w:firstLineChars="200"/>
        <w:jc w:val="left"/>
        <w:rPr>
          <w:rFonts w:hint="eastAsia" w:ascii="宋体" w:hAnsi="宋体" w:cs="宋体"/>
          <w:bCs/>
          <w:color w:val="000000"/>
          <w:kern w:val="0"/>
          <w:sz w:val="24"/>
        </w:rPr>
      </w:pPr>
      <w:r>
        <w:rPr>
          <w:rFonts w:ascii="宋体" w:hAnsi="宋体" w:cs="宋体"/>
          <w:bCs/>
          <w:color w:val="000000"/>
          <w:kern w:val="0"/>
          <w:sz w:val="24"/>
        </w:rPr>
        <w:t>3</w:t>
      </w:r>
      <w:r>
        <w:rPr>
          <w:rFonts w:hint="eastAsia" w:ascii="宋体" w:hAnsi="宋体" w:cs="宋体"/>
          <w:bCs/>
          <w:color w:val="000000"/>
          <w:kern w:val="0"/>
          <w:sz w:val="24"/>
        </w:rPr>
        <w:t>、供应商具备健全的财务会计制度的证明材料（提供承诺函原件）；</w:t>
      </w:r>
    </w:p>
    <w:p>
      <w:pPr>
        <w:autoSpaceDE w:val="0"/>
        <w:autoSpaceDN w:val="0"/>
        <w:spacing w:line="276" w:lineRule="auto"/>
        <w:ind w:firstLine="480" w:firstLineChars="200"/>
        <w:jc w:val="left"/>
        <w:rPr>
          <w:rFonts w:ascii="宋体" w:cs="宋体"/>
          <w:bCs/>
          <w:color w:val="000000"/>
          <w:kern w:val="0"/>
          <w:sz w:val="24"/>
        </w:rPr>
      </w:pPr>
      <w:r>
        <w:rPr>
          <w:rFonts w:ascii="宋体" w:hAnsi="宋体" w:cs="宋体"/>
          <w:bCs/>
          <w:color w:val="000000"/>
          <w:kern w:val="0"/>
          <w:sz w:val="24"/>
        </w:rPr>
        <w:t>4</w:t>
      </w:r>
      <w:r>
        <w:rPr>
          <w:rFonts w:hint="eastAsia" w:ascii="宋体" w:hAnsi="宋体" w:cs="宋体"/>
          <w:bCs/>
          <w:color w:val="000000"/>
          <w:kern w:val="0"/>
          <w:sz w:val="24"/>
        </w:rPr>
        <w:t>、提供</w:t>
      </w:r>
      <w:r>
        <w:rPr>
          <w:rFonts w:ascii="宋体" w:hAnsi="宋体" w:cs="宋体"/>
          <w:bCs/>
          <w:color w:val="000000"/>
          <w:kern w:val="0"/>
          <w:sz w:val="24"/>
        </w:rPr>
        <w:t>2019</w:t>
      </w:r>
      <w:r>
        <w:rPr>
          <w:rFonts w:hint="eastAsia" w:ascii="宋体" w:hAnsi="宋体" w:cs="宋体"/>
          <w:bCs/>
          <w:color w:val="000000"/>
          <w:kern w:val="0"/>
          <w:sz w:val="24"/>
        </w:rPr>
        <w:t>年</w:t>
      </w:r>
      <w:r>
        <w:rPr>
          <w:rFonts w:ascii="宋体" w:hAnsi="宋体" w:cs="宋体"/>
          <w:bCs/>
          <w:color w:val="000000"/>
          <w:kern w:val="0"/>
          <w:sz w:val="24"/>
        </w:rPr>
        <w:t>1</w:t>
      </w:r>
      <w:r>
        <w:rPr>
          <w:rFonts w:hint="eastAsia" w:ascii="宋体" w:hAnsi="宋体" w:cs="宋体"/>
          <w:bCs/>
          <w:color w:val="000000"/>
          <w:kern w:val="0"/>
          <w:sz w:val="24"/>
        </w:rPr>
        <w:t>月以来任意三个月缴纳税收的凭据或税务机关出具的证明（提供承诺函原件）；提供</w:t>
      </w:r>
      <w:r>
        <w:rPr>
          <w:rFonts w:ascii="宋体" w:hAnsi="宋体" w:cs="宋体"/>
          <w:bCs/>
          <w:color w:val="000000"/>
          <w:kern w:val="0"/>
          <w:sz w:val="24"/>
        </w:rPr>
        <w:t>2019</w:t>
      </w:r>
      <w:r>
        <w:rPr>
          <w:rFonts w:hint="eastAsia" w:ascii="宋体" w:hAnsi="宋体" w:cs="宋体"/>
          <w:bCs/>
          <w:color w:val="000000"/>
          <w:kern w:val="0"/>
          <w:sz w:val="24"/>
        </w:rPr>
        <w:t>年</w:t>
      </w:r>
      <w:r>
        <w:rPr>
          <w:rFonts w:ascii="宋体" w:hAnsi="宋体" w:cs="宋体"/>
          <w:bCs/>
          <w:color w:val="000000"/>
          <w:kern w:val="0"/>
          <w:sz w:val="24"/>
        </w:rPr>
        <w:t>1</w:t>
      </w:r>
      <w:r>
        <w:rPr>
          <w:rFonts w:hint="eastAsia" w:ascii="宋体" w:hAnsi="宋体" w:cs="宋体"/>
          <w:bCs/>
          <w:color w:val="000000"/>
          <w:kern w:val="0"/>
          <w:sz w:val="24"/>
        </w:rPr>
        <w:t>月以来任意三个月缴纳社保资金的凭据或社保机关出具的证明（提供承诺函原件）；</w:t>
      </w:r>
    </w:p>
    <w:p>
      <w:pPr>
        <w:autoSpaceDE w:val="0"/>
        <w:autoSpaceDN w:val="0"/>
        <w:spacing w:line="276" w:lineRule="auto"/>
        <w:ind w:firstLine="480" w:firstLineChars="200"/>
        <w:jc w:val="left"/>
        <w:rPr>
          <w:rFonts w:ascii="宋体" w:cs="宋体"/>
          <w:bCs/>
          <w:color w:val="000000"/>
          <w:kern w:val="0"/>
          <w:sz w:val="24"/>
        </w:rPr>
      </w:pPr>
      <w:r>
        <w:rPr>
          <w:rFonts w:ascii="宋体" w:hAnsi="宋体" w:cs="宋体"/>
          <w:bCs/>
          <w:color w:val="000000"/>
          <w:kern w:val="0"/>
          <w:sz w:val="24"/>
        </w:rPr>
        <w:t>5</w:t>
      </w:r>
      <w:r>
        <w:rPr>
          <w:rFonts w:hint="eastAsia" w:ascii="宋体" w:hAnsi="宋体" w:cs="宋体"/>
          <w:bCs/>
          <w:color w:val="000000"/>
          <w:kern w:val="0"/>
          <w:sz w:val="24"/>
        </w:rPr>
        <w:t>、提供具备履行合同所必须的专业技术能力的承诺函原件；</w:t>
      </w:r>
    </w:p>
    <w:p>
      <w:pPr>
        <w:autoSpaceDE w:val="0"/>
        <w:autoSpaceDN w:val="0"/>
        <w:spacing w:line="276" w:lineRule="auto"/>
        <w:ind w:firstLine="480" w:firstLineChars="200"/>
        <w:jc w:val="left"/>
        <w:rPr>
          <w:rFonts w:ascii="宋体" w:cs="宋体"/>
          <w:bCs/>
          <w:color w:val="000000"/>
          <w:kern w:val="0"/>
          <w:sz w:val="24"/>
        </w:rPr>
      </w:pPr>
      <w:r>
        <w:rPr>
          <w:rFonts w:ascii="宋体" w:hAnsi="宋体" w:cs="宋体"/>
          <w:bCs/>
          <w:color w:val="000000"/>
          <w:kern w:val="0"/>
          <w:sz w:val="24"/>
        </w:rPr>
        <w:t>6</w:t>
      </w:r>
      <w:r>
        <w:rPr>
          <w:rFonts w:hint="eastAsia" w:ascii="宋体" w:hAnsi="宋体" w:cs="宋体"/>
          <w:bCs/>
          <w:color w:val="000000"/>
          <w:kern w:val="0"/>
          <w:sz w:val="24"/>
        </w:rPr>
        <w:t>、提供具备良好的商业信誉承诺函原件；</w:t>
      </w:r>
    </w:p>
    <w:p>
      <w:pPr>
        <w:autoSpaceDE w:val="0"/>
        <w:autoSpaceDN w:val="0"/>
        <w:spacing w:line="276" w:lineRule="auto"/>
        <w:ind w:firstLine="480" w:firstLineChars="200"/>
        <w:jc w:val="left"/>
        <w:rPr>
          <w:rFonts w:ascii="宋体" w:cs="宋体"/>
          <w:bCs/>
          <w:color w:val="000000"/>
          <w:kern w:val="0"/>
          <w:sz w:val="24"/>
        </w:rPr>
      </w:pPr>
      <w:r>
        <w:rPr>
          <w:rFonts w:ascii="宋体" w:hAnsi="宋体" w:cs="宋体"/>
          <w:bCs/>
          <w:color w:val="000000"/>
          <w:kern w:val="0"/>
          <w:sz w:val="24"/>
        </w:rPr>
        <w:t>7</w:t>
      </w:r>
      <w:r>
        <w:rPr>
          <w:rFonts w:hint="eastAsia" w:ascii="宋体" w:hAnsi="宋体" w:cs="宋体"/>
          <w:bCs/>
          <w:color w:val="000000"/>
          <w:kern w:val="0"/>
          <w:sz w:val="24"/>
        </w:rPr>
        <w:t>、提供参加本次政府采购活动的诚信情况承诺书原件；</w:t>
      </w:r>
    </w:p>
    <w:p>
      <w:pPr>
        <w:autoSpaceDE w:val="0"/>
        <w:autoSpaceDN w:val="0"/>
        <w:spacing w:line="276" w:lineRule="auto"/>
        <w:ind w:firstLine="480" w:firstLineChars="200"/>
        <w:jc w:val="left"/>
        <w:rPr>
          <w:rFonts w:ascii="宋体" w:cs="宋体"/>
          <w:bCs/>
          <w:color w:val="000000"/>
          <w:kern w:val="0"/>
          <w:sz w:val="24"/>
        </w:rPr>
      </w:pPr>
      <w:r>
        <w:rPr>
          <w:rFonts w:ascii="宋体" w:hAnsi="宋体" w:cs="宋体"/>
          <w:bCs/>
          <w:color w:val="000000"/>
          <w:kern w:val="0"/>
          <w:sz w:val="24"/>
        </w:rPr>
        <w:t>8</w:t>
      </w:r>
      <w:r>
        <w:rPr>
          <w:rFonts w:hint="eastAsia" w:ascii="宋体" w:hAnsi="宋体" w:cs="宋体"/>
          <w:bCs/>
          <w:color w:val="000000"/>
          <w:kern w:val="0"/>
          <w:sz w:val="24"/>
        </w:rPr>
        <w:t>、参加本次政府采购活动前</w:t>
      </w:r>
      <w:r>
        <w:rPr>
          <w:rFonts w:ascii="宋体" w:hAnsi="宋体" w:cs="宋体"/>
          <w:bCs/>
          <w:color w:val="000000"/>
          <w:kern w:val="0"/>
          <w:sz w:val="24"/>
        </w:rPr>
        <w:t>3</w:t>
      </w:r>
      <w:r>
        <w:rPr>
          <w:rFonts w:hint="eastAsia" w:ascii="宋体" w:hAnsi="宋体" w:cs="宋体"/>
          <w:bCs/>
          <w:color w:val="000000"/>
          <w:kern w:val="0"/>
          <w:sz w:val="24"/>
        </w:rPr>
        <w:t>年内，在经营活动中供应商、法定代表人、单位负责人没有重大违法记录的书面承诺原件；</w:t>
      </w:r>
    </w:p>
    <w:p>
      <w:pPr>
        <w:autoSpaceDE w:val="0"/>
        <w:autoSpaceDN w:val="0"/>
        <w:spacing w:line="276" w:lineRule="auto"/>
        <w:ind w:firstLine="480" w:firstLineChars="200"/>
        <w:jc w:val="left"/>
        <w:rPr>
          <w:rFonts w:ascii="宋体" w:cs="宋体"/>
          <w:bCs/>
          <w:color w:val="000000"/>
          <w:kern w:val="0"/>
          <w:sz w:val="24"/>
        </w:rPr>
      </w:pPr>
      <w:r>
        <w:rPr>
          <w:rFonts w:ascii="宋体" w:hAnsi="宋体" w:cs="宋体"/>
          <w:bCs/>
          <w:color w:val="000000"/>
          <w:kern w:val="0"/>
          <w:sz w:val="24"/>
        </w:rPr>
        <w:t>9</w:t>
      </w:r>
      <w:r>
        <w:rPr>
          <w:rFonts w:hint="eastAsia" w:ascii="宋体" w:hAnsi="宋体" w:cs="宋体"/>
          <w:bCs/>
          <w:color w:val="000000"/>
          <w:kern w:val="0"/>
          <w:sz w:val="24"/>
        </w:rPr>
        <w:t>、供应商售后服务承诺书原件</w:t>
      </w:r>
      <w:r>
        <w:rPr>
          <w:rFonts w:ascii="宋体" w:hAnsi="宋体" w:cs="宋体"/>
          <w:bCs/>
          <w:color w:val="000000"/>
          <w:kern w:val="0"/>
          <w:sz w:val="24"/>
        </w:rPr>
        <w:t>(</w:t>
      </w:r>
      <w:r>
        <w:rPr>
          <w:rFonts w:hint="eastAsia" w:ascii="宋体" w:hAnsi="宋体" w:cs="宋体"/>
          <w:bCs/>
          <w:color w:val="000000"/>
          <w:kern w:val="0"/>
          <w:sz w:val="24"/>
        </w:rPr>
        <w:t>加盖供应商鲜章</w:t>
      </w:r>
      <w:r>
        <w:rPr>
          <w:rFonts w:ascii="宋体" w:hAnsi="宋体" w:cs="宋体"/>
          <w:bCs/>
          <w:color w:val="000000"/>
          <w:kern w:val="0"/>
          <w:sz w:val="24"/>
        </w:rPr>
        <w:t>)</w:t>
      </w:r>
      <w:r>
        <w:rPr>
          <w:rFonts w:hint="eastAsia" w:ascii="宋体" w:hAnsi="宋体" w:cs="宋体"/>
          <w:bCs/>
          <w:color w:val="000000"/>
          <w:kern w:val="0"/>
          <w:sz w:val="24"/>
        </w:rPr>
        <w:t>；</w:t>
      </w:r>
    </w:p>
    <w:p>
      <w:pPr>
        <w:autoSpaceDE w:val="0"/>
        <w:autoSpaceDN w:val="0"/>
        <w:spacing w:line="276" w:lineRule="auto"/>
        <w:ind w:firstLine="480" w:firstLineChars="200"/>
        <w:jc w:val="left"/>
        <w:rPr>
          <w:rFonts w:hint="eastAsia" w:ascii="宋体" w:hAnsi="宋体" w:cs="宋体"/>
          <w:bCs/>
          <w:color w:val="000000"/>
          <w:kern w:val="0"/>
          <w:sz w:val="24"/>
        </w:rPr>
      </w:pPr>
      <w:r>
        <w:rPr>
          <w:rFonts w:ascii="宋体" w:hAnsi="宋体" w:cs="宋体"/>
          <w:bCs/>
          <w:color w:val="000000"/>
          <w:kern w:val="0"/>
          <w:sz w:val="24"/>
        </w:rPr>
        <w:t>10</w:t>
      </w:r>
      <w:r>
        <w:rPr>
          <w:rFonts w:hint="eastAsia" w:ascii="宋体" w:hAnsi="宋体" w:cs="宋体"/>
          <w:bCs/>
          <w:color w:val="000000"/>
          <w:kern w:val="0"/>
          <w:sz w:val="24"/>
        </w:rPr>
        <w:t>、供应商及现任法定代表人或负责人不得具有行贿犯罪记录，须提交无行贿犯罪记录承诺书原件加盖鲜章；</w:t>
      </w:r>
    </w:p>
    <w:p>
      <w:pPr>
        <w:autoSpaceDE w:val="0"/>
        <w:autoSpaceDN w:val="0"/>
        <w:spacing w:line="276" w:lineRule="auto"/>
        <w:ind w:firstLine="480" w:firstLineChars="200"/>
        <w:jc w:val="left"/>
        <w:rPr>
          <w:rFonts w:ascii="宋体" w:hAnsi="宋体" w:cs="宋体"/>
          <w:bCs/>
          <w:color w:val="000000"/>
          <w:kern w:val="0"/>
          <w:sz w:val="24"/>
        </w:rPr>
      </w:pPr>
      <w:r>
        <w:rPr>
          <w:rFonts w:hint="eastAsia" w:ascii="宋体" w:hAnsi="宋体" w:cs="宋体"/>
          <w:bCs/>
          <w:color w:val="000000"/>
          <w:kern w:val="0"/>
          <w:sz w:val="24"/>
        </w:rPr>
        <w:t>11、供应商须提供《会计师事务所执业证书》复印件</w:t>
      </w:r>
      <w:r>
        <w:rPr>
          <w:rFonts w:ascii="宋体" w:hAnsi="宋体" w:cs="宋体"/>
          <w:bCs/>
          <w:color w:val="000000"/>
          <w:kern w:val="0"/>
          <w:sz w:val="24"/>
        </w:rPr>
        <w:t>(</w:t>
      </w:r>
      <w:r>
        <w:rPr>
          <w:rFonts w:hint="eastAsia" w:ascii="宋体" w:hAnsi="宋体" w:cs="宋体"/>
          <w:bCs/>
          <w:color w:val="000000"/>
          <w:kern w:val="0"/>
          <w:sz w:val="24"/>
        </w:rPr>
        <w:t>加盖供应商鲜章</w:t>
      </w:r>
      <w:r>
        <w:rPr>
          <w:rFonts w:ascii="宋体" w:hAnsi="宋体" w:cs="宋体"/>
          <w:bCs/>
          <w:color w:val="000000"/>
          <w:kern w:val="0"/>
          <w:sz w:val="24"/>
        </w:rPr>
        <w:t>)</w:t>
      </w:r>
      <w:r>
        <w:rPr>
          <w:rFonts w:hint="eastAsia" w:ascii="宋体" w:hAnsi="宋体" w:cs="宋体"/>
          <w:bCs/>
          <w:color w:val="000000"/>
          <w:kern w:val="0"/>
          <w:sz w:val="24"/>
        </w:rPr>
        <w:t>；</w:t>
      </w:r>
    </w:p>
    <w:p>
      <w:pPr>
        <w:autoSpaceDE w:val="0"/>
        <w:autoSpaceDN w:val="0"/>
        <w:spacing w:line="276" w:lineRule="auto"/>
        <w:ind w:firstLine="480" w:firstLineChars="200"/>
        <w:jc w:val="left"/>
        <w:rPr>
          <w:rFonts w:ascii="宋体" w:cs="宋体"/>
          <w:bCs/>
          <w:color w:val="000000"/>
          <w:kern w:val="0"/>
          <w:sz w:val="24"/>
        </w:rPr>
      </w:pPr>
      <w:r>
        <w:rPr>
          <w:rFonts w:ascii="宋体" w:hAnsi="宋体" w:cs="宋体"/>
          <w:bCs/>
          <w:color w:val="000000"/>
          <w:kern w:val="0"/>
          <w:sz w:val="24"/>
        </w:rPr>
        <w:t>1</w:t>
      </w:r>
      <w:r>
        <w:rPr>
          <w:rFonts w:hint="eastAsia" w:ascii="宋体" w:hAnsi="宋体" w:cs="宋体"/>
          <w:bCs/>
          <w:color w:val="000000"/>
          <w:kern w:val="0"/>
          <w:sz w:val="24"/>
        </w:rPr>
        <w:t>2、法律、行政法规规定的其他条件提供承诺函。</w:t>
      </w:r>
    </w:p>
    <w:p>
      <w:pPr>
        <w:autoSpaceDE w:val="0"/>
        <w:autoSpaceDN w:val="0"/>
        <w:spacing w:line="276" w:lineRule="auto"/>
        <w:ind w:firstLine="480" w:firstLineChars="200"/>
        <w:jc w:val="left"/>
        <w:rPr>
          <w:rFonts w:ascii="宋体" w:cs="宋体"/>
          <w:bCs/>
          <w:color w:val="000000"/>
          <w:kern w:val="0"/>
          <w:sz w:val="24"/>
        </w:rPr>
      </w:pPr>
    </w:p>
    <w:p>
      <w:pPr>
        <w:pStyle w:val="2"/>
        <w:ind w:firstLine="420" w:firstLineChars="200"/>
        <w:rPr>
          <w:rFonts w:ascii="仿宋_GB2312" w:eastAsia="仿宋_GB2312"/>
        </w:rPr>
      </w:pPr>
      <w:r>
        <w:rPr>
          <w:rFonts w:hint="eastAsia" w:ascii="仿宋_GB2312" w:eastAsia="仿宋_GB2312"/>
        </w:rPr>
        <w:t>注：本项目不支持联合体参加磋商。以上资料均需加盖供应商鲜章。</w:t>
      </w:r>
    </w:p>
    <w:p>
      <w:r>
        <w:br w:type="page"/>
      </w:r>
    </w:p>
    <w:p>
      <w:pPr>
        <w:pStyle w:val="3"/>
      </w:pPr>
      <w:bookmarkStart w:id="202" w:name="_Toc5053559"/>
      <w:r>
        <w:rPr>
          <w:rFonts w:hint="eastAsia"/>
        </w:rPr>
        <w:t>第五章</w:t>
      </w:r>
      <w:r>
        <w:t xml:space="preserve">  </w:t>
      </w:r>
      <w:r>
        <w:rPr>
          <w:rFonts w:hint="eastAsia"/>
        </w:rPr>
        <w:t>采购项目技术、服务、政府采购合同内容条款及其他商务要求</w:t>
      </w:r>
      <w:bookmarkEnd w:id="202"/>
      <w:bookmarkStart w:id="203" w:name="_Toc217446094"/>
    </w:p>
    <w:p>
      <w:pPr>
        <w:adjustRightInd w:val="0"/>
        <w:snapToGrid w:val="0"/>
        <w:spacing w:line="312" w:lineRule="auto"/>
        <w:ind w:firstLine="562" w:firstLineChars="200"/>
        <w:rPr>
          <w:b/>
          <w:sz w:val="28"/>
          <w:szCs w:val="28"/>
        </w:rPr>
      </w:pPr>
    </w:p>
    <w:bookmarkEnd w:id="136"/>
    <w:bookmarkEnd w:id="137"/>
    <w:bookmarkEnd w:id="138"/>
    <w:bookmarkEnd w:id="139"/>
    <w:bookmarkEnd w:id="140"/>
    <w:bookmarkEnd w:id="203"/>
    <w:p>
      <w:pPr>
        <w:spacing w:line="276" w:lineRule="auto"/>
        <w:ind w:firstLine="472" w:firstLineChars="196"/>
        <w:jc w:val="left"/>
        <w:rPr>
          <w:rFonts w:ascii="宋体"/>
          <w:b/>
          <w:color w:val="000000"/>
          <w:sz w:val="24"/>
        </w:rPr>
      </w:pPr>
      <w:bookmarkStart w:id="204" w:name="_Toc5053590"/>
      <w:bookmarkStart w:id="205" w:name="_Toc183682369"/>
      <w:bookmarkStart w:id="206" w:name="_Toc183582232"/>
      <w:bookmarkStart w:id="207" w:name="_Toc217446057"/>
      <w:r>
        <w:rPr>
          <w:rFonts w:hint="eastAsia" w:ascii="宋体" w:hAnsi="宋体"/>
          <w:b/>
          <w:color w:val="000000"/>
          <w:sz w:val="24"/>
        </w:rPr>
        <w:t>一、项目背景</w:t>
      </w:r>
    </w:p>
    <w:p>
      <w:pPr>
        <w:spacing w:line="276" w:lineRule="auto"/>
        <w:ind w:firstLine="470" w:firstLineChars="196"/>
        <w:jc w:val="left"/>
        <w:rPr>
          <w:rFonts w:hint="eastAsia" w:ascii="宋体" w:hAnsi="宋体"/>
          <w:sz w:val="24"/>
        </w:rPr>
      </w:pPr>
      <w:r>
        <w:rPr>
          <w:rFonts w:hint="eastAsia" w:ascii="宋体" w:hAnsi="宋体"/>
          <w:sz w:val="24"/>
        </w:rPr>
        <w:t>通过对学校2020年度财政预算拨款、财政预算外安排的各项资金，财务收支情况进行审计。在审计中发现问题并提出整改建议，通过整改进一步促进学校资金管理规范，确保财务收支真实、合法，切实提高资金使用效率，防止流失和浪费。</w:t>
      </w:r>
    </w:p>
    <w:p>
      <w:pPr>
        <w:spacing w:line="276" w:lineRule="auto"/>
        <w:ind w:firstLine="472" w:firstLineChars="196"/>
        <w:jc w:val="left"/>
        <w:rPr>
          <w:rFonts w:ascii="宋体"/>
          <w:b/>
          <w:color w:val="000000"/>
          <w:sz w:val="24"/>
        </w:rPr>
      </w:pPr>
      <w:r>
        <w:rPr>
          <w:rFonts w:hint="eastAsia" w:ascii="宋体" w:hAnsi="宋体"/>
          <w:b/>
          <w:color w:val="000000"/>
          <w:sz w:val="24"/>
        </w:rPr>
        <w:t>二、服务内容及服务要求</w:t>
      </w:r>
    </w:p>
    <w:p>
      <w:pPr>
        <w:spacing w:line="276" w:lineRule="auto"/>
        <w:ind w:firstLine="470" w:firstLineChars="196"/>
        <w:rPr>
          <w:rFonts w:hint="eastAsia" w:ascii="宋体" w:hAnsi="宋体" w:cs="宋体"/>
          <w:sz w:val="24"/>
        </w:rPr>
      </w:pPr>
      <w:r>
        <w:rPr>
          <w:rFonts w:hint="eastAsia" w:ascii="宋体" w:hAnsi="宋体" w:cs="宋体"/>
          <w:sz w:val="24"/>
        </w:rPr>
        <w:t>1、 预算收入。重点审查各项收入是否全部入账并按规定纳入预算管理，统一使用，有无隐瞒、转移收入的问题；依法取得的行政事业性收费 、国有资产（资源）有偿使用收入和处置等非税收入，是否按规定及时足额上缴财政，有无隐瞒、截留、滞留、挤占、挪用、坐支、私分非税收入或存入其他账户，以及违规设立非税收入过渡户，违规转移到所属工会、培训中心、服务中心等单位使用等问题；收入体外循环、非税收入在代管款项中列收列支、未经许可擅自收费、超标准收费，以及擅自改变收费项目、对象、标准乱收费等问题。审查有无违反法律法规及其他有关规定，将应列入而未列入符合规定的单位账簿的各项资金设立“小金库”情况。审查预算收入的预算与决算的差异及原因分析。</w:t>
      </w:r>
    </w:p>
    <w:p>
      <w:pPr>
        <w:spacing w:line="276" w:lineRule="auto"/>
        <w:ind w:firstLine="470" w:firstLineChars="196"/>
        <w:rPr>
          <w:rFonts w:hint="eastAsia" w:ascii="宋体" w:hAnsi="宋体" w:cs="宋体"/>
          <w:sz w:val="24"/>
        </w:rPr>
      </w:pPr>
      <w:r>
        <w:rPr>
          <w:rFonts w:hint="eastAsia" w:ascii="宋体" w:hAnsi="宋体" w:cs="宋体"/>
          <w:sz w:val="24"/>
        </w:rPr>
        <w:t>2、预算支出。重点审查是否按预算和规定的用途、标准使用经费，有无突破预算、挪用经费、提高开支标准、扩大开支范围、挥霍浪费等问题；超预算或无预算安排支出，虚列支出、转移或者套取预算资金，转嫁支出等问题；违规在专项资金中开支工资福利、津贴补贴，不按规定用途使用和核算，截留、挤占、挪用专项资金等问题。有无违反规定超规格、超标准接待问题；有无虚报、冒领手段骗取会议费，虚报会议人数、天数等进行报销，违规扩大会议费开支范围、擅自提高会议费开支标准，在非定点饭店或严禁召开会议的风景名胜区召开会议，违规转嫁或摊派会议费用以及报销与会议无关费用等问题；有无借会议、培训、展览、学习、调研、考察等名义组织会餐、安排宴请、公款旅游以及在会议费、培训费中列支公务接待费等与会议、培训无关的支出等问题。</w:t>
      </w:r>
    </w:p>
    <w:p>
      <w:pPr>
        <w:spacing w:line="276" w:lineRule="auto"/>
        <w:ind w:firstLine="470" w:firstLineChars="196"/>
        <w:rPr>
          <w:rFonts w:hint="eastAsia" w:ascii="宋体" w:hAnsi="宋体" w:cs="宋体"/>
          <w:sz w:val="24"/>
        </w:rPr>
      </w:pPr>
      <w:r>
        <w:rPr>
          <w:rFonts w:hint="eastAsia" w:ascii="宋体" w:hAnsi="宋体" w:cs="宋体"/>
          <w:sz w:val="24"/>
        </w:rPr>
        <w:t>3、票据使用。重点审查违反票据管理规定用财政票据收取经营服务性收费、往来结算票据使用不规范、转让、出借、代开、非法买卖、擅自销毁、涂改财政票据、使用非法票据或者不按规定开具财政票据、使用过期的财政票据、相互串用各种财政票据、财政票据替代税务发票等问题。</w:t>
      </w:r>
    </w:p>
    <w:p>
      <w:pPr>
        <w:spacing w:line="276" w:lineRule="auto"/>
        <w:ind w:firstLine="470" w:firstLineChars="196"/>
        <w:rPr>
          <w:rFonts w:hint="eastAsia" w:ascii="宋体" w:hAnsi="宋体" w:cs="宋体"/>
          <w:sz w:val="24"/>
        </w:rPr>
      </w:pPr>
      <w:r>
        <w:rPr>
          <w:rFonts w:hint="eastAsia" w:ascii="宋体" w:hAnsi="宋体" w:cs="宋体"/>
          <w:sz w:val="24"/>
        </w:rPr>
        <w:t>4、往来资金。重点审查各种暂存、暂付、代收、代扣、代缴等款项核对、清算、解缴、清理不及时，跨年度结算或长期挂账，个人借用公款用于从事经营、非公支出，违规将各项收支在往来科目中核算等问题。</w:t>
      </w:r>
    </w:p>
    <w:p>
      <w:pPr>
        <w:spacing w:line="276" w:lineRule="auto"/>
        <w:ind w:firstLine="470" w:firstLineChars="196"/>
        <w:rPr>
          <w:rFonts w:hint="eastAsia" w:ascii="宋体" w:hAnsi="宋体" w:cs="宋体"/>
          <w:sz w:val="24"/>
        </w:rPr>
      </w:pPr>
      <w:r>
        <w:rPr>
          <w:rFonts w:hint="eastAsia" w:ascii="宋体" w:hAnsi="宋体" w:cs="宋体"/>
          <w:sz w:val="24"/>
        </w:rPr>
        <w:t>5、三公经费。一是关注业务招待费支出的真实性。重点检查是否存在超范围、超标准列支招待费问题，是否存在将业务招待费隐身于其他科目的情况。二是关注公车配置及使用的合理性。检查是否存在违规超编超标配车，严格审核其修车费、加油费支出情况，重点审查油费支出是否根据里程数来考核油耗，有无派车单，出车事由是否合理，修理费的支出是否合理。三是关注会议费支出的真实性。审查会议费是否有会议通知文件，会议预算，业务内容是否真实，是否将业务招待费列为会议费，是否存在会议费弄虚作假，虚开发票，套取现金等问题。</w:t>
      </w:r>
    </w:p>
    <w:p>
      <w:pPr>
        <w:spacing w:line="276" w:lineRule="auto"/>
        <w:ind w:firstLine="470" w:firstLineChars="196"/>
        <w:rPr>
          <w:rFonts w:hint="eastAsia" w:ascii="宋体" w:hAnsi="宋体" w:cs="宋体"/>
          <w:sz w:val="24"/>
        </w:rPr>
      </w:pPr>
      <w:r>
        <w:rPr>
          <w:rFonts w:hint="eastAsia" w:ascii="宋体" w:hAnsi="宋体" w:cs="宋体"/>
          <w:sz w:val="24"/>
        </w:rPr>
        <w:t>6、其他需要审计的内容。</w:t>
      </w:r>
    </w:p>
    <w:p>
      <w:pPr>
        <w:spacing w:line="276" w:lineRule="auto"/>
        <w:ind w:firstLine="472" w:firstLineChars="196"/>
        <w:rPr>
          <w:rFonts w:ascii="宋体"/>
          <w:b/>
          <w:color w:val="000000"/>
          <w:sz w:val="24"/>
        </w:rPr>
      </w:pPr>
      <w:r>
        <w:rPr>
          <w:rFonts w:hint="eastAsia" w:ascii="宋体" w:hAnsi="宋体"/>
          <w:b/>
          <w:color w:val="000000"/>
          <w:sz w:val="24"/>
        </w:rPr>
        <w:t>三、项目报价要求</w:t>
      </w:r>
    </w:p>
    <w:p>
      <w:pPr>
        <w:spacing w:line="276" w:lineRule="auto"/>
        <w:ind w:firstLine="480" w:firstLineChars="200"/>
        <w:rPr>
          <w:rFonts w:ascii="宋体" w:cs="方正新书宋简体"/>
          <w:color w:val="000000"/>
          <w:sz w:val="24"/>
        </w:rPr>
      </w:pPr>
      <w:r>
        <w:rPr>
          <w:rFonts w:ascii="宋体" w:hAnsi="宋体" w:cs="方正新书宋简体"/>
          <w:color w:val="000000"/>
          <w:sz w:val="24"/>
        </w:rPr>
        <w:t>1</w:t>
      </w:r>
      <w:r>
        <w:rPr>
          <w:rFonts w:hint="eastAsia" w:ascii="宋体" w:hAnsi="宋体" w:cs="方正新书宋简体"/>
          <w:color w:val="000000"/>
          <w:sz w:val="24"/>
        </w:rPr>
        <w:t>、本次项目预算控制价为5.7万元，超过预算控制价的报价为无效报价；</w:t>
      </w:r>
    </w:p>
    <w:p>
      <w:pPr>
        <w:spacing w:line="276" w:lineRule="auto"/>
        <w:ind w:firstLine="480" w:firstLineChars="200"/>
        <w:rPr>
          <w:rFonts w:ascii="宋体" w:cs="Helvetica"/>
          <w:color w:val="030303"/>
          <w:sz w:val="24"/>
          <w:shd w:val="clear" w:color="auto" w:fill="FFFFFF"/>
        </w:rPr>
      </w:pPr>
      <w:r>
        <w:rPr>
          <w:rFonts w:ascii="宋体" w:hAnsi="宋体" w:cs="方正新书宋简体"/>
          <w:color w:val="000000"/>
          <w:sz w:val="24"/>
        </w:rPr>
        <w:t>2</w:t>
      </w:r>
      <w:r>
        <w:rPr>
          <w:rFonts w:hint="eastAsia" w:ascii="宋体" w:hAnsi="宋体" w:cs="方正新书宋简体"/>
          <w:color w:val="000000"/>
          <w:sz w:val="24"/>
        </w:rPr>
        <w:t>、磋商报价是履行合同的最终价格，采购费用包含</w:t>
      </w:r>
      <w:r>
        <w:rPr>
          <w:rFonts w:hint="eastAsia" w:ascii="宋体" w:hAnsi="宋体"/>
          <w:sz w:val="24"/>
        </w:rPr>
        <w:t>“一对一”培训指导费、专家评审费、</w:t>
      </w:r>
      <w:r>
        <w:rPr>
          <w:rFonts w:hint="eastAsia" w:ascii="宋体" w:hAnsi="宋体" w:cs="方正新书宋简体"/>
          <w:color w:val="000000"/>
          <w:sz w:val="24"/>
        </w:rPr>
        <w:t>税金、</w:t>
      </w:r>
      <w:r>
        <w:rPr>
          <w:rFonts w:hint="eastAsia" w:ascii="宋体" w:hAnsi="宋体" w:cs="宋体"/>
          <w:sz w:val="24"/>
        </w:rPr>
        <w:t>验收评定确认</w:t>
      </w:r>
      <w:r>
        <w:rPr>
          <w:rFonts w:hint="eastAsia" w:ascii="宋体" w:hAnsi="宋体"/>
          <w:sz w:val="24"/>
        </w:rPr>
        <w:t>费</w:t>
      </w:r>
      <w:r>
        <w:rPr>
          <w:rFonts w:hint="eastAsia" w:ascii="宋体" w:hAnsi="宋体" w:cs="宋体"/>
          <w:sz w:val="24"/>
        </w:rPr>
        <w:t>、</w:t>
      </w:r>
      <w:r>
        <w:rPr>
          <w:rFonts w:hint="eastAsia" w:ascii="宋体" w:hAnsi="宋体"/>
          <w:sz w:val="24"/>
        </w:rPr>
        <w:t>中标机构工作费用、食宿费、诊断评审相关材料文件打印费及往返交通费</w:t>
      </w:r>
      <w:r>
        <w:rPr>
          <w:rFonts w:hint="eastAsia" w:ascii="宋体" w:hAnsi="宋体" w:cs="Helvetica"/>
          <w:color w:val="030303"/>
          <w:sz w:val="24"/>
          <w:shd w:val="clear" w:color="auto" w:fill="FFFFFF"/>
        </w:rPr>
        <w:t>等供应商完成本项目所需的一切费用，采购人不再支付任何费用；磋商报价估算错误等引起的风险由供应商自行承担。</w:t>
      </w:r>
    </w:p>
    <w:p>
      <w:pPr>
        <w:spacing w:line="276" w:lineRule="auto"/>
        <w:ind w:firstLine="472" w:firstLineChars="196"/>
        <w:rPr>
          <w:rFonts w:ascii="宋体"/>
          <w:b/>
          <w:color w:val="000000"/>
          <w:sz w:val="24"/>
        </w:rPr>
      </w:pPr>
      <w:r>
        <w:rPr>
          <w:rFonts w:hint="eastAsia" w:ascii="宋体" w:hAnsi="宋体"/>
          <w:b/>
          <w:color w:val="000000"/>
          <w:sz w:val="24"/>
        </w:rPr>
        <w:t>四、验收方法和标准</w:t>
      </w:r>
    </w:p>
    <w:p>
      <w:pPr>
        <w:spacing w:line="276" w:lineRule="auto"/>
        <w:ind w:firstLine="480" w:firstLineChars="200"/>
        <w:rPr>
          <w:rFonts w:ascii="宋体" w:cs="方正新书宋简体"/>
          <w:color w:val="000000"/>
          <w:sz w:val="24"/>
        </w:rPr>
      </w:pPr>
      <w:r>
        <w:rPr>
          <w:rFonts w:hint="eastAsia" w:ascii="宋体" w:hAnsi="宋体" w:cs="方正新书宋简体"/>
          <w:color w:val="000000"/>
          <w:sz w:val="24"/>
        </w:rPr>
        <w:t>成交供应商与采购人应严格按照四川省财政厅相关要求、磋商文件规定的要求和响应文件及合同承诺的内容进行验收。</w:t>
      </w:r>
    </w:p>
    <w:p>
      <w:pPr>
        <w:spacing w:line="276" w:lineRule="auto"/>
        <w:ind w:firstLine="472" w:firstLineChars="196"/>
        <w:rPr>
          <w:rFonts w:ascii="宋体"/>
          <w:b/>
          <w:color w:val="000000"/>
          <w:sz w:val="24"/>
        </w:rPr>
      </w:pPr>
      <w:r>
        <w:rPr>
          <w:rFonts w:hint="eastAsia" w:ascii="宋体" w:hAnsi="宋体"/>
          <w:b/>
          <w:color w:val="000000"/>
          <w:sz w:val="24"/>
        </w:rPr>
        <w:t>五、合同实质性条款</w:t>
      </w:r>
    </w:p>
    <w:p>
      <w:pPr>
        <w:spacing w:line="276" w:lineRule="auto"/>
        <w:ind w:firstLine="480" w:firstLineChars="200"/>
        <w:rPr>
          <w:rFonts w:ascii="宋体" w:cs="方正新书宋简体"/>
          <w:color w:val="000000"/>
          <w:sz w:val="24"/>
        </w:rPr>
      </w:pPr>
      <w:r>
        <w:rPr>
          <w:rFonts w:ascii="宋体" w:hAnsi="宋体" w:cs="方正新书宋简体"/>
          <w:color w:val="000000"/>
          <w:sz w:val="24"/>
        </w:rPr>
        <w:t>1</w:t>
      </w:r>
      <w:r>
        <w:rPr>
          <w:rFonts w:hint="eastAsia" w:ascii="宋体" w:hAnsi="宋体" w:cs="方正新书宋简体"/>
          <w:color w:val="000000"/>
          <w:sz w:val="24"/>
        </w:rPr>
        <w:t>、采购人、成交供应商双方应根据本采购项目的特点，在不违背磋商文件要求、磋商承诺的原则下，就具体条款进行修改和增减。</w:t>
      </w:r>
    </w:p>
    <w:p>
      <w:pPr>
        <w:spacing w:line="276" w:lineRule="auto"/>
        <w:ind w:firstLine="480" w:firstLineChars="200"/>
        <w:rPr>
          <w:rFonts w:ascii="宋体" w:cs="方正新书宋简体"/>
          <w:color w:val="000000"/>
          <w:sz w:val="24"/>
        </w:rPr>
      </w:pPr>
      <w:r>
        <w:rPr>
          <w:rFonts w:ascii="宋体" w:hAnsi="宋体" w:cs="方正新书宋简体"/>
          <w:color w:val="000000"/>
          <w:sz w:val="24"/>
        </w:rPr>
        <w:t>2</w:t>
      </w:r>
      <w:r>
        <w:rPr>
          <w:rFonts w:hint="eastAsia" w:ascii="宋体" w:hAnsi="宋体" w:cs="方正新书宋简体"/>
          <w:color w:val="000000"/>
          <w:sz w:val="24"/>
        </w:rPr>
        <w:t>、成交供应商应按照合同要求，保质保量完成合同约定的服务项目，自行负责履约过程中安全等事项</w:t>
      </w:r>
      <w:r>
        <w:rPr>
          <w:rFonts w:ascii="宋体" w:hAnsi="宋体" w:cs="方正新书宋简体"/>
          <w:color w:val="000000"/>
          <w:sz w:val="24"/>
        </w:rPr>
        <w:t xml:space="preserve"> </w:t>
      </w:r>
      <w:r>
        <w:rPr>
          <w:rFonts w:hint="eastAsia" w:ascii="宋体" w:hAnsi="宋体" w:cs="方正新书宋简体"/>
          <w:color w:val="000000"/>
          <w:sz w:val="24"/>
        </w:rPr>
        <w:t>。</w:t>
      </w:r>
    </w:p>
    <w:p>
      <w:pPr>
        <w:spacing w:line="276" w:lineRule="auto"/>
        <w:ind w:firstLine="480" w:firstLineChars="200"/>
        <w:rPr>
          <w:rFonts w:hint="default" w:ascii="宋体" w:eastAsia="宋体" w:cs="方正新书宋简体"/>
          <w:color w:val="000000"/>
          <w:sz w:val="24"/>
          <w:lang w:val="en-US" w:eastAsia="zh-CN"/>
        </w:rPr>
      </w:pPr>
      <w:r>
        <w:rPr>
          <w:rFonts w:ascii="宋体" w:hAnsi="宋体"/>
          <w:sz w:val="24"/>
          <w:highlight w:val="yellow"/>
        </w:rPr>
        <w:t>3</w:t>
      </w:r>
      <w:r>
        <w:rPr>
          <w:rFonts w:hint="eastAsia" w:ascii="宋体" w:hAnsi="宋体"/>
          <w:sz w:val="24"/>
          <w:highlight w:val="yellow"/>
        </w:rPr>
        <w:t>、服务期限：</w:t>
      </w:r>
      <w:r>
        <w:rPr>
          <w:rFonts w:hint="eastAsia" w:ascii="宋体" w:hAnsi="宋体"/>
          <w:sz w:val="24"/>
          <w:highlight w:val="yellow"/>
          <w:lang w:eastAsia="zh-CN"/>
        </w:rPr>
        <w:t>本项目签订合同之日起</w:t>
      </w:r>
      <w:r>
        <w:rPr>
          <w:rFonts w:hint="eastAsia" w:ascii="宋体" w:hAnsi="宋体"/>
          <w:sz w:val="24"/>
          <w:highlight w:val="yellow"/>
          <w:lang w:val="en-US" w:eastAsia="zh-CN"/>
        </w:rPr>
        <w:t>3个月内完成</w:t>
      </w:r>
    </w:p>
    <w:p>
      <w:pPr>
        <w:spacing w:line="276" w:lineRule="auto"/>
        <w:ind w:firstLine="472" w:firstLineChars="196"/>
        <w:rPr>
          <w:rFonts w:ascii="宋体" w:cs="方正新书宋简体"/>
          <w:color w:val="000000"/>
          <w:sz w:val="24"/>
        </w:rPr>
      </w:pPr>
      <w:r>
        <w:rPr>
          <w:rFonts w:hint="eastAsia" w:ascii="宋体" w:hAnsi="宋体"/>
          <w:b/>
          <w:color w:val="000000"/>
          <w:sz w:val="24"/>
        </w:rPr>
        <w:t>六、其他要求</w:t>
      </w:r>
    </w:p>
    <w:p>
      <w:pPr>
        <w:spacing w:line="276" w:lineRule="auto"/>
        <w:ind w:firstLine="470" w:firstLineChars="196"/>
        <w:rPr>
          <w:rFonts w:hint="eastAsia" w:ascii="宋体" w:hAnsi="宋体"/>
          <w:sz w:val="24"/>
        </w:rPr>
      </w:pPr>
      <w:r>
        <w:rPr>
          <w:rFonts w:hint="eastAsia" w:ascii="宋体" w:hAnsi="宋体"/>
          <w:sz w:val="24"/>
        </w:rPr>
        <w:t>（一）具有中国注册会计师协会核发的会计师事务所执业资质，具有良好的商业信誉；注册会计师人数不少于4名。</w:t>
      </w:r>
    </w:p>
    <w:p>
      <w:pPr>
        <w:spacing w:line="276" w:lineRule="auto"/>
        <w:ind w:firstLine="470" w:firstLineChars="196"/>
        <w:rPr>
          <w:rFonts w:hint="eastAsia" w:ascii="宋体" w:hAnsi="宋体"/>
          <w:sz w:val="24"/>
        </w:rPr>
      </w:pPr>
      <w:r>
        <w:rPr>
          <w:rFonts w:hint="eastAsia" w:ascii="宋体" w:hAnsi="宋体"/>
          <w:sz w:val="24"/>
        </w:rPr>
        <w:t>（二）熟悉高校会计制度、部门预算、决算、国库集中支付制度等。</w:t>
      </w:r>
    </w:p>
    <w:p>
      <w:pPr>
        <w:spacing w:line="276" w:lineRule="auto"/>
        <w:ind w:firstLine="470" w:firstLineChars="196"/>
        <w:rPr>
          <w:rFonts w:hint="eastAsia" w:ascii="宋体" w:hAnsi="宋体"/>
          <w:sz w:val="24"/>
        </w:rPr>
      </w:pPr>
      <w:r>
        <w:rPr>
          <w:rFonts w:hint="eastAsia" w:ascii="宋体" w:hAnsi="宋体"/>
          <w:sz w:val="24"/>
        </w:rPr>
        <w:t>（三）根据会计事务所工作守则，能高质量的出具审计报告，促进学校规范财务管理。</w:t>
      </w:r>
    </w:p>
    <w:p>
      <w:pPr>
        <w:spacing w:line="276" w:lineRule="auto"/>
        <w:ind w:firstLine="470" w:firstLineChars="196"/>
        <w:rPr>
          <w:rFonts w:hint="eastAsia" w:ascii="宋体" w:hAnsi="宋体"/>
          <w:sz w:val="24"/>
        </w:rPr>
      </w:pPr>
      <w:r>
        <w:rPr>
          <w:rFonts w:hint="eastAsia" w:ascii="宋体" w:hAnsi="宋体"/>
          <w:sz w:val="24"/>
        </w:rPr>
        <w:t>（四）审计报告一式四份。</w:t>
      </w:r>
    </w:p>
    <w:p>
      <w:pPr>
        <w:spacing w:line="276" w:lineRule="auto"/>
        <w:ind w:firstLine="472" w:firstLineChars="196"/>
        <w:rPr>
          <w:rFonts w:ascii="宋体"/>
          <w:b/>
          <w:color w:val="000000"/>
          <w:sz w:val="24"/>
        </w:rPr>
      </w:pPr>
      <w:r>
        <w:rPr>
          <w:rFonts w:hint="eastAsia" w:ascii="宋体" w:hAnsi="宋体"/>
          <w:b/>
          <w:color w:val="000000"/>
          <w:sz w:val="24"/>
        </w:rPr>
        <w:t>七、资金结算</w:t>
      </w:r>
    </w:p>
    <w:p>
      <w:pPr>
        <w:spacing w:line="276" w:lineRule="auto"/>
        <w:ind w:firstLine="480" w:firstLineChars="200"/>
        <w:rPr>
          <w:rFonts w:hint="default" w:ascii="宋体" w:eastAsia="宋体"/>
          <w:sz w:val="24"/>
          <w:lang w:val="en-US" w:eastAsia="zh-CN"/>
        </w:rPr>
      </w:pPr>
      <w:r>
        <w:rPr>
          <w:rFonts w:hint="eastAsia" w:ascii="宋体" w:hAnsi="宋体"/>
          <w:sz w:val="24"/>
          <w:highlight w:val="yellow"/>
        </w:rPr>
        <w:t>付款方式：</w:t>
      </w:r>
      <w:r>
        <w:rPr>
          <w:rFonts w:hint="eastAsia" w:ascii="宋体" w:hAnsi="宋体"/>
          <w:sz w:val="24"/>
          <w:highlight w:val="yellow"/>
          <w:lang w:eastAsia="zh-CN"/>
        </w:rPr>
        <w:t>甲方应于乙方提交审计报告后</w:t>
      </w:r>
      <w:r>
        <w:rPr>
          <w:rFonts w:hint="eastAsia" w:ascii="宋体" w:hAnsi="宋体"/>
          <w:sz w:val="24"/>
          <w:highlight w:val="yellow"/>
          <w:lang w:val="en-US" w:eastAsia="zh-CN"/>
        </w:rPr>
        <w:t>10日内一次性付清本次服务费用。未尽事由以签订合同为准。</w:t>
      </w:r>
    </w:p>
    <w:p>
      <w:pPr>
        <w:pStyle w:val="2"/>
      </w:pPr>
      <w:r>
        <w:br w:type="page"/>
      </w:r>
    </w:p>
    <w:p>
      <w:pPr>
        <w:pStyle w:val="3"/>
      </w:pPr>
      <w:r>
        <w:rPr>
          <w:rFonts w:hint="eastAsia"/>
        </w:rPr>
        <w:t>第六章</w:t>
      </w:r>
      <w:r>
        <w:t xml:space="preserve">  </w:t>
      </w:r>
      <w:r>
        <w:rPr>
          <w:rFonts w:hint="eastAsia"/>
        </w:rPr>
        <w:t>采购项目实质性要求</w:t>
      </w:r>
      <w:bookmarkEnd w:id="204"/>
    </w:p>
    <w:p>
      <w:pPr>
        <w:pStyle w:val="4"/>
        <w:keepNext w:val="0"/>
        <w:keepLines w:val="0"/>
        <w:spacing w:before="0" w:after="0" w:line="360" w:lineRule="auto"/>
        <w:ind w:firstLine="482" w:firstLineChars="200"/>
        <w:rPr>
          <w:rFonts w:ascii="宋体" w:hAnsi="宋体" w:eastAsia="宋体"/>
          <w:sz w:val="24"/>
          <w:szCs w:val="24"/>
        </w:rPr>
      </w:pPr>
      <w:bookmarkStart w:id="208" w:name="_Toc533861783"/>
      <w:bookmarkStart w:id="209" w:name="_Toc5053591"/>
      <w:bookmarkStart w:id="210" w:name="_Toc533861315"/>
    </w:p>
    <w:p>
      <w:pPr>
        <w:pStyle w:val="4"/>
        <w:keepNext w:val="0"/>
        <w:keepLines w:val="0"/>
        <w:spacing w:before="0" w:after="0" w:line="360" w:lineRule="auto"/>
        <w:ind w:firstLine="482" w:firstLineChars="200"/>
        <w:rPr>
          <w:rFonts w:ascii="宋体" w:hAnsi="宋体" w:eastAsia="宋体"/>
          <w:sz w:val="24"/>
          <w:szCs w:val="24"/>
        </w:rPr>
      </w:pPr>
      <w:r>
        <w:rPr>
          <w:rFonts w:hint="eastAsia" w:ascii="宋体" w:hAnsi="宋体" w:eastAsia="宋体"/>
          <w:sz w:val="24"/>
          <w:szCs w:val="24"/>
        </w:rPr>
        <w:t>一、项目要求：</w:t>
      </w:r>
      <w:bookmarkEnd w:id="208"/>
      <w:bookmarkEnd w:id="209"/>
      <w:bookmarkEnd w:id="210"/>
    </w:p>
    <w:p>
      <w:pPr>
        <w:pStyle w:val="4"/>
        <w:keepNext w:val="0"/>
        <w:keepLines w:val="0"/>
        <w:spacing w:before="0" w:after="0" w:line="360" w:lineRule="auto"/>
        <w:ind w:firstLine="480" w:firstLineChars="200"/>
        <w:rPr>
          <w:rFonts w:ascii="宋体" w:hAnsi="宋体" w:eastAsia="宋体"/>
          <w:b w:val="0"/>
          <w:sz w:val="24"/>
          <w:szCs w:val="24"/>
        </w:rPr>
      </w:pPr>
      <w:bookmarkStart w:id="211" w:name="_Toc5053592"/>
      <w:bookmarkStart w:id="212" w:name="_Toc533861316"/>
      <w:bookmarkStart w:id="213" w:name="_Toc533861784"/>
      <w:r>
        <w:rPr>
          <w:rFonts w:hint="eastAsia" w:ascii="宋体" w:hAnsi="宋体" w:eastAsia="宋体"/>
          <w:b w:val="0"/>
          <w:sz w:val="24"/>
          <w:szCs w:val="24"/>
        </w:rPr>
        <w:t>详见第五章。</w:t>
      </w:r>
      <w:bookmarkEnd w:id="211"/>
      <w:bookmarkEnd w:id="212"/>
      <w:bookmarkEnd w:id="213"/>
    </w:p>
    <w:p>
      <w:pPr>
        <w:spacing w:line="360" w:lineRule="auto"/>
        <w:ind w:firstLine="482" w:firstLineChars="200"/>
        <w:rPr>
          <w:rFonts w:ascii="宋体"/>
          <w:b/>
          <w:sz w:val="24"/>
        </w:rPr>
      </w:pPr>
      <w:r>
        <w:rPr>
          <w:rFonts w:hint="eastAsia" w:ascii="宋体" w:hAnsi="宋体"/>
          <w:b/>
          <w:sz w:val="24"/>
        </w:rPr>
        <w:t>二、政府采购政策要求：</w:t>
      </w:r>
    </w:p>
    <w:p>
      <w:pPr>
        <w:spacing w:line="360" w:lineRule="auto"/>
        <w:ind w:firstLine="480" w:firstLineChars="200"/>
        <w:rPr>
          <w:rFonts w:ascii="宋体"/>
          <w:kern w:val="0"/>
          <w:sz w:val="24"/>
        </w:rPr>
      </w:pPr>
      <w:r>
        <w:rPr>
          <w:rFonts w:ascii="宋体"/>
          <w:kern w:val="0"/>
          <w:sz w:val="24"/>
        </w:rPr>
        <w:t>1.</w:t>
      </w:r>
      <w:r>
        <w:rPr>
          <w:rFonts w:hint="eastAsia" w:ascii="宋体"/>
          <w:kern w:val="0"/>
          <w:sz w:val="24"/>
        </w:rPr>
        <w:t>根据《政府采购促进中小企业发展暂行办法》（财库</w:t>
      </w:r>
      <w:r>
        <w:rPr>
          <w:rFonts w:ascii="宋体"/>
          <w:kern w:val="0"/>
          <w:sz w:val="24"/>
        </w:rPr>
        <w:t>[2011]181</w:t>
      </w:r>
      <w:r>
        <w:rPr>
          <w:rFonts w:hint="eastAsia" w:ascii="宋体"/>
          <w:kern w:val="0"/>
          <w:sz w:val="24"/>
        </w:rPr>
        <w:t>号）的规定，对小型和微型企业产品的价格给予</w:t>
      </w:r>
      <w:r>
        <w:rPr>
          <w:rFonts w:ascii="宋体"/>
          <w:kern w:val="0"/>
          <w:sz w:val="24"/>
        </w:rPr>
        <w:t>10%</w:t>
      </w:r>
      <w:r>
        <w:rPr>
          <w:rFonts w:hint="eastAsia" w:ascii="宋体"/>
          <w:kern w:val="0"/>
          <w:sz w:val="24"/>
        </w:rPr>
        <w:t>的价格扣除，用扣除后的价格参与评审。</w:t>
      </w:r>
    </w:p>
    <w:p>
      <w:pPr>
        <w:spacing w:line="360" w:lineRule="auto"/>
        <w:ind w:firstLine="480" w:firstLineChars="200"/>
        <w:rPr>
          <w:rFonts w:ascii="宋体"/>
          <w:kern w:val="0"/>
          <w:sz w:val="24"/>
        </w:rPr>
      </w:pPr>
      <w:r>
        <w:rPr>
          <w:rFonts w:ascii="宋体"/>
          <w:kern w:val="0"/>
          <w:sz w:val="24"/>
        </w:rPr>
        <w:t>2.</w:t>
      </w:r>
      <w:r>
        <w:rPr>
          <w:rFonts w:hint="eastAsia" w:ascii="宋体"/>
          <w:kern w:val="0"/>
          <w:sz w:val="24"/>
        </w:rPr>
        <w:t>参加政府采购活动的中小企业应当提供《中小企业声明函》原件</w:t>
      </w:r>
      <w:r>
        <w:rPr>
          <w:rFonts w:ascii="宋体"/>
          <w:kern w:val="0"/>
          <w:sz w:val="24"/>
        </w:rPr>
        <w:t>,</w:t>
      </w:r>
      <w:r>
        <w:rPr>
          <w:rFonts w:hint="eastAsia" w:ascii="宋体"/>
          <w:kern w:val="0"/>
          <w:sz w:val="24"/>
        </w:rPr>
        <w:t>监狱企业应当提供《监狱企业证明》原件</w:t>
      </w:r>
      <w:r>
        <w:rPr>
          <w:rFonts w:ascii="宋体"/>
          <w:kern w:val="0"/>
          <w:sz w:val="24"/>
        </w:rPr>
        <w:t>,</w:t>
      </w:r>
      <w:r>
        <w:rPr>
          <w:rFonts w:hint="eastAsia" w:ascii="宋体"/>
          <w:kern w:val="0"/>
          <w:sz w:val="24"/>
        </w:rPr>
        <w:t>残疾人福利性单位应当提供《残疾人福利性单位声明函》原件。</w:t>
      </w:r>
    </w:p>
    <w:p>
      <w:pPr>
        <w:spacing w:line="360" w:lineRule="auto"/>
        <w:ind w:firstLine="480" w:firstLineChars="200"/>
        <w:rPr>
          <w:rFonts w:ascii="宋体"/>
          <w:kern w:val="0"/>
          <w:sz w:val="24"/>
        </w:rPr>
      </w:pPr>
      <w:r>
        <w:rPr>
          <w:rFonts w:ascii="宋体"/>
          <w:kern w:val="0"/>
          <w:sz w:val="24"/>
        </w:rPr>
        <w:t>3.</w:t>
      </w:r>
      <w:r>
        <w:rPr>
          <w:rFonts w:hint="eastAsia" w:ascii="宋体"/>
          <w:kern w:val="0"/>
          <w:sz w:val="24"/>
        </w:rPr>
        <w:t>大中型企业和其他自然人、法人或者其他组织与小型、微型企业组成联合体共同参加非专门面向中小企业的政府采购活动的，联合体报价协议中约定，小型、微型企业的协议合同金额占到联合体报价协议合同总金额</w:t>
      </w:r>
      <w:r>
        <w:rPr>
          <w:rFonts w:ascii="宋体"/>
          <w:kern w:val="0"/>
          <w:sz w:val="24"/>
        </w:rPr>
        <w:t>30%</w:t>
      </w:r>
      <w:r>
        <w:rPr>
          <w:rFonts w:hint="eastAsia" w:ascii="宋体"/>
          <w:kern w:val="0"/>
          <w:sz w:val="24"/>
        </w:rPr>
        <w:t>以上的，可给予联合体</w:t>
      </w:r>
      <w:r>
        <w:rPr>
          <w:rFonts w:ascii="宋体"/>
          <w:kern w:val="0"/>
          <w:sz w:val="24"/>
        </w:rPr>
        <w:t>3%</w:t>
      </w:r>
      <w:r>
        <w:rPr>
          <w:rFonts w:hint="eastAsia" w:ascii="宋体"/>
          <w:kern w:val="0"/>
          <w:sz w:val="24"/>
        </w:rPr>
        <w:t>的价格扣除。联合体各方均为小型、微型企业的，联合体视同为小型、微型企业享受规定的扶持政策。组成联合体的大中型企业和其他自然人、法人或者其他组织，与小型、微型企业之间不得存在投资关系。</w:t>
      </w:r>
    </w:p>
    <w:p>
      <w:pPr>
        <w:spacing w:line="360" w:lineRule="auto"/>
        <w:ind w:firstLine="480" w:firstLineChars="200"/>
        <w:rPr>
          <w:rFonts w:ascii="宋体"/>
          <w:bCs/>
          <w:sz w:val="24"/>
        </w:rPr>
      </w:pPr>
      <w:r>
        <w:rPr>
          <w:rFonts w:ascii="宋体"/>
          <w:kern w:val="0"/>
          <w:sz w:val="24"/>
        </w:rPr>
        <w:t>4.</w:t>
      </w:r>
      <w:r>
        <w:rPr>
          <w:rFonts w:hint="eastAsia" w:ascii="宋体"/>
          <w:kern w:val="0"/>
          <w:sz w:val="24"/>
        </w:rPr>
        <w:t>采购产品如属于第二十四期节能产品政府采购清单、第二十二期环境标志产品政府采购清单中强制采购产品，则必须提供清单中的产品，提供采购清单复印件加盖供应商公章，不提供则做无效投标处理。</w:t>
      </w:r>
      <w:r>
        <w:rPr>
          <w:rFonts w:hint="eastAsia" w:ascii="宋体" w:hAnsi="宋体"/>
          <w:bCs/>
          <w:sz w:val="24"/>
        </w:rPr>
        <w:t>供应商所投产品属于最新一期政府优先采购的</w:t>
      </w:r>
      <w:r>
        <w:rPr>
          <w:rFonts w:hint="eastAsia" w:ascii="宋体"/>
          <w:bCs/>
          <w:kern w:val="0"/>
          <w:sz w:val="24"/>
        </w:rPr>
        <w:t>节能产品</w:t>
      </w:r>
      <w:r>
        <w:rPr>
          <w:rFonts w:hint="eastAsia" w:ascii="宋体"/>
          <w:kern w:val="0"/>
          <w:sz w:val="24"/>
        </w:rPr>
        <w:t>和</w:t>
      </w:r>
      <w:r>
        <w:rPr>
          <w:rFonts w:hint="eastAsia" w:ascii="宋体" w:hAnsi="宋体"/>
          <w:sz w:val="24"/>
        </w:rPr>
        <w:t>环境标志产品</w:t>
      </w:r>
      <w:r>
        <w:rPr>
          <w:rFonts w:hint="eastAsia" w:ascii="宋体"/>
          <w:kern w:val="0"/>
          <w:sz w:val="24"/>
        </w:rPr>
        <w:t>的，提供相对应的政府采购清单截图。</w:t>
      </w:r>
    </w:p>
    <w:p>
      <w:pPr>
        <w:ind w:firstLine="480" w:firstLineChars="200"/>
        <w:rPr>
          <w:rFonts w:ascii="宋体"/>
          <w:sz w:val="24"/>
        </w:rPr>
      </w:pPr>
    </w:p>
    <w:p>
      <w:pPr>
        <w:pStyle w:val="4"/>
        <w:keepNext w:val="0"/>
        <w:keepLines w:val="0"/>
        <w:spacing w:before="0" w:after="0" w:line="240" w:lineRule="auto"/>
        <w:ind w:firstLine="420" w:firstLineChars="200"/>
        <w:rPr>
          <w:rFonts w:ascii="仿宋_GB2312" w:hAnsi="宋体" w:eastAsia="仿宋_GB2312"/>
          <w:b w:val="0"/>
          <w:sz w:val="21"/>
          <w:szCs w:val="21"/>
        </w:rPr>
      </w:pPr>
      <w:bookmarkStart w:id="214" w:name="_Toc533861785"/>
      <w:bookmarkStart w:id="215" w:name="_Toc533861317"/>
      <w:bookmarkStart w:id="216" w:name="_Toc5053593"/>
      <w:r>
        <w:rPr>
          <w:rFonts w:hint="eastAsia" w:ascii="仿宋_GB2312" w:hAnsi="宋体" w:eastAsia="仿宋_GB2312"/>
          <w:b w:val="0"/>
          <w:sz w:val="21"/>
          <w:szCs w:val="21"/>
        </w:rPr>
        <w:t>注：中小企业、监狱企业、残疾人福利性单位、节能产品、环境标志产品、无线局域网产品等（应当根据具体的采购项目情况规定）</w:t>
      </w:r>
      <w:bookmarkEnd w:id="214"/>
      <w:bookmarkEnd w:id="215"/>
      <w:bookmarkEnd w:id="216"/>
    </w:p>
    <w:p>
      <w:pPr>
        <w:tabs>
          <w:tab w:val="left" w:pos="7665"/>
        </w:tabs>
        <w:spacing w:line="400" w:lineRule="exact"/>
        <w:ind w:firstLine="480"/>
        <w:rPr>
          <w:rFonts w:ascii="宋体"/>
          <w:bCs/>
          <w:sz w:val="24"/>
        </w:rPr>
      </w:pPr>
    </w:p>
    <w:p>
      <w:pPr>
        <w:tabs>
          <w:tab w:val="left" w:pos="7665"/>
        </w:tabs>
        <w:spacing w:line="400" w:lineRule="exact"/>
        <w:ind w:firstLine="480"/>
        <w:rPr>
          <w:rFonts w:ascii="宋体"/>
          <w:bCs/>
          <w:sz w:val="24"/>
        </w:rPr>
      </w:pPr>
    </w:p>
    <w:p>
      <w:pPr>
        <w:widowControl/>
        <w:jc w:val="left"/>
        <w:rPr>
          <w:b/>
          <w:bCs/>
          <w:kern w:val="44"/>
          <w:sz w:val="36"/>
          <w:szCs w:val="44"/>
        </w:rPr>
      </w:pPr>
      <w:bookmarkStart w:id="217" w:name="_Toc5053594"/>
      <w:bookmarkStart w:id="218" w:name="_Toc533861318"/>
      <w:r>
        <w:br w:type="page"/>
      </w:r>
    </w:p>
    <w:p>
      <w:pPr>
        <w:pStyle w:val="3"/>
      </w:pPr>
      <w:r>
        <w:rPr>
          <w:rFonts w:hint="eastAsia"/>
        </w:rPr>
        <w:t>第七章</w:t>
      </w:r>
      <w:r>
        <w:t xml:space="preserve">  </w:t>
      </w:r>
      <w:r>
        <w:rPr>
          <w:rFonts w:hint="eastAsia"/>
        </w:rPr>
        <w:t>磋商内容、磋商过程中可实质性变动的内容</w:t>
      </w:r>
      <w:bookmarkEnd w:id="217"/>
      <w:bookmarkEnd w:id="218"/>
    </w:p>
    <w:p>
      <w:pPr>
        <w:spacing w:line="360" w:lineRule="auto"/>
        <w:ind w:firstLine="480" w:firstLineChars="200"/>
        <w:rPr>
          <w:rFonts w:ascii="宋体"/>
          <w:kern w:val="0"/>
          <w:sz w:val="24"/>
        </w:rPr>
      </w:pPr>
    </w:p>
    <w:p>
      <w:pPr>
        <w:spacing w:line="360" w:lineRule="auto"/>
        <w:ind w:firstLine="480" w:firstLineChars="200"/>
        <w:rPr>
          <w:rFonts w:ascii="宋体"/>
          <w:bCs/>
          <w:sz w:val="24"/>
        </w:rPr>
      </w:pPr>
      <w:r>
        <w:rPr>
          <w:rFonts w:hint="eastAsia" w:ascii="宋体" w:hAnsi="宋体"/>
          <w:kern w:val="0"/>
          <w:sz w:val="24"/>
        </w:rPr>
        <w:t>针对第五章、第九章所包含的技术、服务要求以及合同草案条款，在磋商过程中磋商小组在获得采购人代表确认的前提下，可以根据磋商情况实质性变动相关内容。磋商小组对磋商文件作出的实质性变动是磋商文件的有效组成部分，磋商小组会及时以书面形式通知所有参加磋商的供应商。</w:t>
      </w:r>
    </w:p>
    <w:p>
      <w:pPr>
        <w:tabs>
          <w:tab w:val="left" w:pos="7665"/>
        </w:tabs>
        <w:spacing w:line="400" w:lineRule="exact"/>
        <w:ind w:firstLine="480"/>
        <w:rPr>
          <w:rFonts w:ascii="宋体"/>
          <w:bCs/>
          <w:sz w:val="24"/>
        </w:rPr>
      </w:pPr>
    </w:p>
    <w:p>
      <w:pPr>
        <w:tabs>
          <w:tab w:val="left" w:pos="7665"/>
        </w:tabs>
        <w:spacing w:line="400" w:lineRule="exact"/>
        <w:ind w:firstLine="480"/>
        <w:jc w:val="center"/>
        <w:rPr>
          <w:rFonts w:ascii="黑体" w:hAnsi="宋体" w:eastAsia="黑体"/>
          <w:b/>
          <w:bCs/>
          <w:sz w:val="32"/>
          <w:szCs w:val="32"/>
        </w:rPr>
      </w:pPr>
    </w:p>
    <w:p>
      <w:pPr>
        <w:tabs>
          <w:tab w:val="left" w:pos="7665"/>
        </w:tabs>
        <w:spacing w:line="400" w:lineRule="exact"/>
        <w:ind w:firstLine="480"/>
        <w:jc w:val="center"/>
        <w:rPr>
          <w:rFonts w:ascii="黑体" w:hAnsi="宋体" w:eastAsia="黑体"/>
          <w:b/>
          <w:bCs/>
          <w:sz w:val="32"/>
          <w:szCs w:val="32"/>
        </w:rPr>
      </w:pPr>
    </w:p>
    <w:p>
      <w:pPr>
        <w:tabs>
          <w:tab w:val="left" w:pos="7665"/>
        </w:tabs>
        <w:spacing w:line="400" w:lineRule="exact"/>
        <w:ind w:firstLine="480"/>
        <w:rPr>
          <w:b/>
          <w:bCs/>
          <w:kern w:val="44"/>
          <w:sz w:val="36"/>
          <w:szCs w:val="44"/>
        </w:rPr>
      </w:pPr>
      <w:r>
        <w:rPr>
          <w:rFonts w:hint="eastAsia" w:ascii="仿宋_GB2312" w:hAnsi="宋体" w:eastAsia="仿宋_GB2312"/>
          <w:bCs/>
          <w:szCs w:val="21"/>
        </w:rPr>
        <w:t>注意：采购人不同意磋商文件在磋商过程中有任何变动的，可以不规定此章内容。</w:t>
      </w:r>
      <w:bookmarkStart w:id="219" w:name="_Toc5053595"/>
      <w:r>
        <w:br w:type="page"/>
      </w:r>
    </w:p>
    <w:p>
      <w:pPr>
        <w:pStyle w:val="3"/>
      </w:pPr>
      <w:r>
        <w:rPr>
          <w:rFonts w:hint="eastAsia"/>
        </w:rPr>
        <w:t>第八章</w:t>
      </w:r>
      <w:r>
        <w:t xml:space="preserve">  </w:t>
      </w:r>
      <w:r>
        <w:rPr>
          <w:rFonts w:hint="eastAsia"/>
        </w:rPr>
        <w:t>响应文件格式</w:t>
      </w:r>
      <w:bookmarkEnd w:id="219"/>
    </w:p>
    <w:p>
      <w:pPr>
        <w:spacing w:line="360" w:lineRule="auto"/>
        <w:ind w:firstLine="480" w:firstLineChars="200"/>
        <w:jc w:val="left"/>
        <w:rPr>
          <w:sz w:val="24"/>
        </w:rPr>
      </w:pPr>
    </w:p>
    <w:p>
      <w:pPr>
        <w:spacing w:line="360" w:lineRule="auto"/>
        <w:ind w:firstLine="480" w:firstLineChars="200"/>
        <w:jc w:val="left"/>
        <w:rPr>
          <w:sz w:val="24"/>
        </w:rPr>
      </w:pPr>
      <w:r>
        <w:rPr>
          <w:rFonts w:hint="eastAsia"/>
          <w:sz w:val="24"/>
        </w:rPr>
        <w:t>一、本章所制响应文件格式，除格式中明确将该格式作为实质性要求的，一律不具有强制性，但是，供应商响应文件相关资料和本章所制格式不一致的，磋商小组将在评分时以响应文件不规范予以扣分处理。</w:t>
      </w:r>
    </w:p>
    <w:p>
      <w:pPr>
        <w:spacing w:line="360" w:lineRule="auto"/>
        <w:ind w:firstLine="480" w:firstLineChars="200"/>
        <w:jc w:val="left"/>
        <w:rPr>
          <w:sz w:val="24"/>
        </w:rPr>
      </w:pPr>
      <w:r>
        <w:rPr>
          <w:rFonts w:hint="eastAsia"/>
          <w:sz w:val="24"/>
        </w:rPr>
        <w:t>二、本章所制响应文件格式有关表格中的备注栏，由供应商根据自身响应情况作解释性说明，不作为必填项。</w:t>
      </w:r>
    </w:p>
    <w:p>
      <w:pPr>
        <w:spacing w:line="360" w:lineRule="auto"/>
        <w:ind w:firstLine="480" w:firstLineChars="200"/>
        <w:rPr>
          <w:sz w:val="24"/>
        </w:rPr>
      </w:pPr>
      <w:r>
        <w:rPr>
          <w:rFonts w:hint="eastAsia"/>
          <w:sz w:val="24"/>
        </w:rPr>
        <w:t>三、本章所制响应文件格式中需要填写的相关内容事项，可能会与本采购项目无关，在不改变响应文件原义、不影响本项目采购需求的情况下，供应商可以不予填写，但应当注明。</w:t>
      </w:r>
    </w:p>
    <w:p>
      <w:pPr>
        <w:jc w:val="center"/>
        <w:rPr>
          <w:b/>
          <w:sz w:val="32"/>
          <w:szCs w:val="32"/>
        </w:rPr>
      </w:pPr>
    </w:p>
    <w:p>
      <w:pPr>
        <w:jc w:val="left"/>
        <w:rPr>
          <w:rFonts w:ascii="宋体"/>
          <w:sz w:val="28"/>
          <w:szCs w:val="28"/>
        </w:rPr>
      </w:pPr>
      <w:r>
        <w:rPr>
          <w:b/>
          <w:sz w:val="32"/>
          <w:szCs w:val="32"/>
        </w:rPr>
        <w:br w:type="page"/>
      </w:r>
      <w:r>
        <w:rPr>
          <w:rFonts w:hint="eastAsia" w:ascii="宋体" w:hAnsi="宋体"/>
          <w:b/>
          <w:sz w:val="28"/>
          <w:szCs w:val="28"/>
        </w:rPr>
        <w:t>Ⅰ</w:t>
      </w:r>
      <w:r>
        <w:rPr>
          <w:rFonts w:ascii="宋体"/>
          <w:b/>
          <w:sz w:val="28"/>
          <w:szCs w:val="28"/>
        </w:rPr>
        <w:t>.</w:t>
      </w:r>
      <w:r>
        <w:rPr>
          <w:rFonts w:hint="eastAsia" w:ascii="宋体" w:hAnsi="宋体"/>
          <w:b/>
          <w:sz w:val="28"/>
          <w:szCs w:val="28"/>
        </w:rPr>
        <w:t>资格性响应文件</w:t>
      </w:r>
    </w:p>
    <w:p>
      <w:pPr>
        <w:jc w:val="left"/>
        <w:rPr>
          <w:rFonts w:ascii="黑体" w:hAnsi="黑体" w:eastAsia="黑体"/>
          <w:b/>
          <w:sz w:val="32"/>
          <w:szCs w:val="32"/>
        </w:rPr>
      </w:pPr>
      <w:r>
        <w:rPr>
          <w:rFonts w:hint="eastAsia" w:ascii="黑体" w:hAnsi="黑体" w:eastAsia="黑体"/>
          <w:sz w:val="24"/>
        </w:rPr>
        <w:t>格式</w:t>
      </w:r>
      <w:r>
        <w:rPr>
          <w:rFonts w:ascii="黑体" w:hAnsi="黑体" w:eastAsia="黑体"/>
          <w:sz w:val="24"/>
        </w:rPr>
        <w:t>1-1</w:t>
      </w:r>
    </w:p>
    <w:p>
      <w:pPr>
        <w:jc w:val="right"/>
        <w:rPr>
          <w:rFonts w:ascii="宋体"/>
          <w:b/>
          <w:sz w:val="28"/>
          <w:szCs w:val="28"/>
        </w:rPr>
      </w:pPr>
      <w:r>
        <w:rPr>
          <w:rFonts w:hint="eastAsia" w:ascii="宋体" w:hAnsi="宋体"/>
          <w:b/>
          <w:sz w:val="28"/>
          <w:szCs w:val="28"/>
        </w:rPr>
        <w:t>（正本</w:t>
      </w:r>
      <w:r>
        <w:rPr>
          <w:rFonts w:ascii="宋体" w:hAnsi="宋体"/>
          <w:b/>
          <w:sz w:val="28"/>
          <w:szCs w:val="28"/>
        </w:rPr>
        <w:t>/</w:t>
      </w:r>
      <w:r>
        <w:rPr>
          <w:rFonts w:hint="eastAsia" w:ascii="宋体" w:hAnsi="宋体"/>
          <w:b/>
          <w:sz w:val="28"/>
          <w:szCs w:val="28"/>
        </w:rPr>
        <w:t>副本）</w:t>
      </w:r>
    </w:p>
    <w:p>
      <w:pPr>
        <w:rPr>
          <w:rFonts w:hAnsi="宋体"/>
          <w:b/>
          <w:sz w:val="72"/>
        </w:rPr>
      </w:pPr>
    </w:p>
    <w:p>
      <w:pPr>
        <w:spacing w:line="360" w:lineRule="auto"/>
        <w:jc w:val="center"/>
        <w:rPr>
          <w:rFonts w:ascii="宋体"/>
          <w:b/>
          <w:sz w:val="36"/>
          <w:szCs w:val="36"/>
        </w:rPr>
      </w:pPr>
      <w:r>
        <w:rPr>
          <w:rFonts w:ascii="宋体" w:hAnsi="宋体"/>
          <w:b/>
          <w:sz w:val="36"/>
          <w:szCs w:val="36"/>
          <w:u w:val="single"/>
        </w:rPr>
        <w:t xml:space="preserve">       </w:t>
      </w:r>
      <w:r>
        <w:rPr>
          <w:rFonts w:hint="eastAsia" w:ascii="宋体" w:hAnsi="宋体"/>
          <w:b/>
          <w:sz w:val="36"/>
          <w:szCs w:val="36"/>
          <w:u w:val="single"/>
        </w:rPr>
        <w:t>（项目名称）</w:t>
      </w:r>
      <w:r>
        <w:rPr>
          <w:rFonts w:ascii="宋体" w:hAnsi="宋体"/>
          <w:b/>
          <w:sz w:val="36"/>
          <w:szCs w:val="36"/>
          <w:u w:val="single"/>
        </w:rPr>
        <w:t xml:space="preserve">      </w:t>
      </w:r>
      <w:r>
        <w:rPr>
          <w:rFonts w:hint="eastAsia" w:ascii="宋体" w:hAnsi="宋体"/>
          <w:b/>
          <w:sz w:val="36"/>
          <w:szCs w:val="36"/>
        </w:rPr>
        <w:t>竞争性磋商采购</w:t>
      </w:r>
    </w:p>
    <w:p>
      <w:pPr>
        <w:spacing w:line="360" w:lineRule="auto"/>
        <w:rPr>
          <w:rFonts w:hAnsi="宋体"/>
          <w:b/>
          <w:sz w:val="52"/>
          <w:szCs w:val="52"/>
        </w:rPr>
      </w:pPr>
    </w:p>
    <w:p>
      <w:pPr>
        <w:pStyle w:val="4"/>
        <w:keepNext w:val="0"/>
        <w:keepLines w:val="0"/>
        <w:spacing w:before="0" w:after="0" w:line="360" w:lineRule="auto"/>
        <w:jc w:val="center"/>
        <w:rPr>
          <w:rFonts w:ascii="宋体" w:hAnsi="宋体" w:eastAsia="宋体"/>
          <w:bCs w:val="0"/>
          <w:color w:val="000000"/>
          <w:sz w:val="84"/>
          <w:szCs w:val="84"/>
        </w:rPr>
      </w:pPr>
      <w:bookmarkStart w:id="220" w:name="_Toc532461545"/>
      <w:r>
        <w:rPr>
          <w:rFonts w:hint="eastAsia" w:ascii="宋体" w:hAnsi="宋体" w:eastAsia="宋体"/>
          <w:bCs w:val="0"/>
          <w:color w:val="000000"/>
          <w:sz w:val="84"/>
          <w:szCs w:val="84"/>
        </w:rPr>
        <w:t>资格性响应文件</w:t>
      </w:r>
      <w:bookmarkEnd w:id="220"/>
    </w:p>
    <w:p>
      <w:pPr>
        <w:spacing w:line="360" w:lineRule="auto"/>
        <w:rPr>
          <w:rFonts w:hAnsi="宋体"/>
          <w:b/>
          <w:sz w:val="36"/>
        </w:rPr>
      </w:pPr>
    </w:p>
    <w:p>
      <w:pPr>
        <w:spacing w:line="360" w:lineRule="auto"/>
        <w:rPr>
          <w:rFonts w:hAnsi="宋体"/>
          <w:b/>
          <w:sz w:val="36"/>
        </w:rPr>
      </w:pPr>
    </w:p>
    <w:p>
      <w:pPr>
        <w:spacing w:line="360" w:lineRule="auto"/>
        <w:ind w:firstLine="643" w:firstLineChars="200"/>
        <w:jc w:val="left"/>
        <w:rPr>
          <w:rFonts w:hAnsi="宋体"/>
          <w:b/>
          <w:sz w:val="32"/>
        </w:rPr>
      </w:pPr>
    </w:p>
    <w:p>
      <w:pPr>
        <w:spacing w:line="360" w:lineRule="auto"/>
        <w:ind w:firstLine="643" w:firstLineChars="200"/>
        <w:jc w:val="left"/>
        <w:rPr>
          <w:rFonts w:hAnsi="宋体"/>
          <w:b/>
          <w:sz w:val="32"/>
        </w:rPr>
      </w:pPr>
    </w:p>
    <w:p>
      <w:pPr>
        <w:spacing w:line="360" w:lineRule="auto"/>
        <w:ind w:firstLine="643" w:firstLineChars="200"/>
        <w:jc w:val="left"/>
        <w:rPr>
          <w:rFonts w:hAnsi="宋体"/>
          <w:b/>
          <w:sz w:val="32"/>
        </w:rPr>
      </w:pPr>
    </w:p>
    <w:p>
      <w:pPr>
        <w:spacing w:line="360" w:lineRule="auto"/>
        <w:ind w:firstLine="643" w:firstLineChars="200"/>
        <w:jc w:val="left"/>
        <w:rPr>
          <w:rFonts w:hAnsi="宋体"/>
          <w:b/>
          <w:sz w:val="32"/>
        </w:rPr>
      </w:pPr>
    </w:p>
    <w:p>
      <w:pPr>
        <w:spacing w:line="360" w:lineRule="auto"/>
        <w:ind w:firstLine="643" w:firstLineChars="200"/>
        <w:jc w:val="left"/>
        <w:rPr>
          <w:rFonts w:hAnsi="宋体"/>
          <w:b/>
          <w:sz w:val="32"/>
        </w:rPr>
      </w:pPr>
    </w:p>
    <w:p>
      <w:pPr>
        <w:spacing w:line="360" w:lineRule="auto"/>
        <w:ind w:firstLine="643" w:firstLineChars="200"/>
        <w:jc w:val="left"/>
        <w:rPr>
          <w:rFonts w:hAnsi="宋体"/>
          <w:b/>
          <w:sz w:val="32"/>
        </w:rPr>
      </w:pPr>
    </w:p>
    <w:p>
      <w:pPr>
        <w:spacing w:line="360" w:lineRule="auto"/>
        <w:ind w:left="567" w:leftChars="270" w:firstLine="602" w:firstLineChars="200"/>
        <w:jc w:val="left"/>
        <w:rPr>
          <w:rFonts w:ascii="宋体"/>
          <w:b/>
          <w:sz w:val="30"/>
          <w:szCs w:val="30"/>
          <w:u w:val="single"/>
        </w:rPr>
      </w:pPr>
      <w:r>
        <w:rPr>
          <w:rFonts w:hint="eastAsia" w:ascii="宋体" w:hAnsi="宋体"/>
          <w:b/>
          <w:sz w:val="30"/>
          <w:szCs w:val="30"/>
        </w:rPr>
        <w:t>供应商：</w:t>
      </w:r>
      <w:r>
        <w:rPr>
          <w:rFonts w:ascii="宋体" w:hAnsi="宋体"/>
          <w:b/>
          <w:sz w:val="30"/>
          <w:szCs w:val="30"/>
          <w:u w:val="single"/>
        </w:rPr>
        <w:t xml:space="preserve">                     </w:t>
      </w:r>
      <w:r>
        <w:rPr>
          <w:rFonts w:hint="eastAsia" w:ascii="宋体" w:hAnsi="宋体"/>
          <w:b/>
          <w:sz w:val="30"/>
          <w:szCs w:val="30"/>
        </w:rPr>
        <w:t>（全称并盖公章）</w:t>
      </w:r>
    </w:p>
    <w:p>
      <w:pPr>
        <w:pStyle w:val="63"/>
        <w:ind w:left="567" w:leftChars="270"/>
        <w:rPr>
          <w:rFonts w:ascii="宋体"/>
          <w:sz w:val="30"/>
          <w:szCs w:val="30"/>
        </w:rPr>
      </w:pPr>
    </w:p>
    <w:p>
      <w:pPr>
        <w:spacing w:line="360" w:lineRule="auto"/>
        <w:ind w:left="567" w:leftChars="270" w:firstLine="602" w:firstLineChars="200"/>
        <w:jc w:val="left"/>
        <w:rPr>
          <w:rFonts w:ascii="宋体" w:hAnsi="宋体"/>
          <w:b/>
          <w:sz w:val="30"/>
          <w:szCs w:val="30"/>
          <w:u w:val="single"/>
        </w:rPr>
      </w:pPr>
      <w:r>
        <w:rPr>
          <w:rFonts w:hint="eastAsia" w:ascii="宋体" w:hAnsi="宋体"/>
          <w:b/>
          <w:sz w:val="30"/>
          <w:szCs w:val="30"/>
        </w:rPr>
        <w:t>采购项目编号：</w:t>
      </w:r>
      <w:r>
        <w:rPr>
          <w:rFonts w:ascii="宋体" w:hAnsi="宋体"/>
          <w:b/>
          <w:sz w:val="30"/>
          <w:szCs w:val="30"/>
          <w:u w:val="single"/>
        </w:rPr>
        <w:t xml:space="preserve">                     </w:t>
      </w:r>
    </w:p>
    <w:p>
      <w:pPr>
        <w:spacing w:line="440" w:lineRule="exact"/>
        <w:ind w:left="567" w:leftChars="270"/>
        <w:jc w:val="center"/>
        <w:rPr>
          <w:rFonts w:ascii="宋体"/>
          <w:b/>
          <w:sz w:val="30"/>
          <w:szCs w:val="30"/>
        </w:rPr>
      </w:pPr>
    </w:p>
    <w:p>
      <w:pPr>
        <w:ind w:left="567" w:leftChars="270"/>
        <w:jc w:val="center"/>
        <w:rPr>
          <w:rFonts w:ascii="宋体" w:cs="Arial"/>
          <w:bCs/>
          <w:sz w:val="30"/>
          <w:szCs w:val="30"/>
        </w:rPr>
      </w:pPr>
      <w:r>
        <w:rPr>
          <w:rFonts w:hint="eastAsia" w:ascii="宋体" w:hAnsi="宋体"/>
          <w:b/>
          <w:sz w:val="30"/>
          <w:szCs w:val="30"/>
        </w:rPr>
        <w:t>日期</w:t>
      </w:r>
      <w:r>
        <w:rPr>
          <w:rFonts w:ascii="宋体" w:hAnsi="宋体"/>
          <w:b/>
          <w:sz w:val="30"/>
          <w:szCs w:val="30"/>
        </w:rPr>
        <w:t xml:space="preserve"> </w:t>
      </w:r>
      <w:r>
        <w:rPr>
          <w:rFonts w:hint="eastAsia" w:ascii="宋体" w:hAnsi="宋体"/>
          <w:b/>
          <w:sz w:val="30"/>
          <w:szCs w:val="30"/>
        </w:rPr>
        <w:t>：</w:t>
      </w:r>
      <w:r>
        <w:rPr>
          <w:rFonts w:ascii="宋体" w:hAnsi="宋体"/>
          <w:b/>
          <w:sz w:val="30"/>
          <w:szCs w:val="30"/>
          <w:u w:val="single"/>
        </w:rPr>
        <w:t xml:space="preserve">      </w:t>
      </w:r>
      <w:r>
        <w:rPr>
          <w:rFonts w:hint="eastAsia" w:ascii="宋体" w:hAnsi="宋体"/>
          <w:b/>
          <w:sz w:val="30"/>
          <w:szCs w:val="30"/>
        </w:rPr>
        <w:t>年</w:t>
      </w:r>
      <w:r>
        <w:rPr>
          <w:rFonts w:ascii="宋体" w:hAnsi="宋体"/>
          <w:b/>
          <w:sz w:val="30"/>
          <w:szCs w:val="30"/>
          <w:u w:val="single"/>
        </w:rPr>
        <w:t xml:space="preserve">   </w:t>
      </w:r>
      <w:r>
        <w:rPr>
          <w:rFonts w:hint="eastAsia" w:ascii="宋体" w:hAnsi="宋体"/>
          <w:b/>
          <w:sz w:val="30"/>
          <w:szCs w:val="30"/>
        </w:rPr>
        <w:t>月</w:t>
      </w:r>
      <w:r>
        <w:rPr>
          <w:rFonts w:ascii="宋体" w:hAnsi="宋体"/>
          <w:b/>
          <w:sz w:val="30"/>
          <w:szCs w:val="30"/>
          <w:u w:val="single"/>
        </w:rPr>
        <w:t xml:space="preserve">   </w:t>
      </w:r>
      <w:r>
        <w:rPr>
          <w:rFonts w:hint="eastAsia" w:ascii="宋体" w:hAnsi="宋体"/>
          <w:b/>
          <w:sz w:val="30"/>
          <w:szCs w:val="30"/>
        </w:rPr>
        <w:t>日</w:t>
      </w:r>
    </w:p>
    <w:p>
      <w:pPr>
        <w:widowControl/>
        <w:jc w:val="left"/>
        <w:rPr>
          <w:b/>
          <w:sz w:val="32"/>
          <w:szCs w:val="32"/>
        </w:rPr>
      </w:pPr>
    </w:p>
    <w:p>
      <w:pPr>
        <w:widowControl/>
        <w:rPr>
          <w:rFonts w:ascii="黑体" w:hAnsi="黑体" w:eastAsia="黑体"/>
          <w:sz w:val="24"/>
        </w:rPr>
      </w:pPr>
      <w:r>
        <w:rPr>
          <w:b/>
          <w:sz w:val="32"/>
          <w:szCs w:val="32"/>
        </w:rPr>
        <w:br w:type="page"/>
      </w:r>
      <w:r>
        <w:rPr>
          <w:rFonts w:hint="eastAsia" w:ascii="黑体" w:hAnsi="黑体" w:eastAsia="黑体"/>
          <w:sz w:val="24"/>
        </w:rPr>
        <w:t>格式</w:t>
      </w:r>
      <w:r>
        <w:rPr>
          <w:rFonts w:ascii="黑体" w:hAnsi="黑体" w:eastAsia="黑体"/>
          <w:sz w:val="24"/>
        </w:rPr>
        <w:t>1-2</w:t>
      </w:r>
    </w:p>
    <w:p>
      <w:pPr>
        <w:widowControl/>
        <w:jc w:val="center"/>
        <w:rPr>
          <w:b/>
          <w:sz w:val="32"/>
          <w:szCs w:val="32"/>
        </w:rPr>
      </w:pPr>
      <w:r>
        <w:rPr>
          <w:rFonts w:hint="eastAsia"/>
          <w:b/>
          <w:sz w:val="32"/>
          <w:szCs w:val="32"/>
        </w:rPr>
        <w:t>目录</w:t>
      </w:r>
    </w:p>
    <w:p>
      <w:pPr>
        <w:pStyle w:val="2"/>
      </w:pPr>
    </w:p>
    <w:p>
      <w:pPr>
        <w:pStyle w:val="2"/>
      </w:pPr>
    </w:p>
    <w:p>
      <w:pPr>
        <w:pStyle w:val="2"/>
      </w:pPr>
    </w:p>
    <w:p>
      <w:pPr>
        <w:spacing w:line="36" w:lineRule="auto"/>
        <w:ind w:firstLine="420" w:firstLineChars="200"/>
        <w:jc w:val="left"/>
        <w:rPr>
          <w:rFonts w:ascii="仿宋_GB2312" w:hAnsi="宋体" w:eastAsia="仿宋_GB2312"/>
          <w:szCs w:val="21"/>
        </w:rPr>
      </w:pPr>
      <w:r>
        <w:rPr>
          <w:rFonts w:hint="eastAsia" w:ascii="仿宋_GB2312" w:hAnsi="宋体" w:eastAsia="仿宋_GB2312"/>
          <w:szCs w:val="21"/>
        </w:rPr>
        <w:t>注：（</w:t>
      </w:r>
      <w:r>
        <w:rPr>
          <w:rFonts w:ascii="仿宋_GB2312" w:hAnsi="宋体" w:eastAsia="仿宋_GB2312"/>
          <w:szCs w:val="21"/>
        </w:rPr>
        <w:t>1</w:t>
      </w:r>
      <w:r>
        <w:rPr>
          <w:rFonts w:hint="eastAsia" w:ascii="仿宋_GB2312" w:hAnsi="宋体" w:eastAsia="仿宋_GB2312"/>
          <w:szCs w:val="21"/>
        </w:rPr>
        <w:t>）响应文件从目录第一页开始连续、逐页编页码（包括无任何内容的页），位置：页面底端（页脚），对齐方式：居中。</w:t>
      </w:r>
    </w:p>
    <w:p>
      <w:pPr>
        <w:spacing w:line="36" w:lineRule="auto"/>
        <w:ind w:firstLine="420" w:firstLineChars="200"/>
        <w:jc w:val="left"/>
        <w:rPr>
          <w:rFonts w:ascii="仿宋_GB2312" w:hAnsi="宋体" w:eastAsia="仿宋_GB2312"/>
          <w:szCs w:val="21"/>
        </w:rPr>
      </w:pPr>
      <w:r>
        <w:rPr>
          <w:rFonts w:hint="eastAsia" w:ascii="仿宋_GB2312" w:hAnsi="宋体" w:eastAsia="仿宋_GB2312"/>
          <w:szCs w:val="21"/>
        </w:rPr>
        <w:t>（</w:t>
      </w:r>
      <w:r>
        <w:rPr>
          <w:rFonts w:ascii="仿宋_GB2312" w:hAnsi="宋体" w:eastAsia="仿宋_GB2312"/>
          <w:szCs w:val="21"/>
        </w:rPr>
        <w:t>2</w:t>
      </w:r>
      <w:r>
        <w:rPr>
          <w:rFonts w:hint="eastAsia" w:ascii="仿宋_GB2312" w:hAnsi="宋体" w:eastAsia="仿宋_GB2312"/>
          <w:szCs w:val="21"/>
        </w:rPr>
        <w:t>）响应文件目录应标注每部分的起始页码。</w:t>
      </w:r>
    </w:p>
    <w:p>
      <w:pPr>
        <w:widowControl/>
        <w:jc w:val="left"/>
        <w:rPr>
          <w:b/>
          <w:sz w:val="32"/>
          <w:szCs w:val="32"/>
        </w:rPr>
      </w:pPr>
    </w:p>
    <w:p>
      <w:pPr>
        <w:widowControl/>
        <w:jc w:val="left"/>
        <w:rPr>
          <w:b/>
          <w:sz w:val="32"/>
          <w:szCs w:val="32"/>
        </w:rPr>
      </w:pPr>
      <w:r>
        <w:rPr>
          <w:b/>
          <w:sz w:val="32"/>
          <w:szCs w:val="32"/>
        </w:rPr>
        <w:br w:type="page"/>
      </w:r>
    </w:p>
    <w:p>
      <w:pPr>
        <w:widowControl/>
        <w:rPr>
          <w:rFonts w:ascii="黑体" w:hAnsi="黑体" w:eastAsia="黑体"/>
          <w:sz w:val="24"/>
        </w:rPr>
      </w:pPr>
      <w:r>
        <w:rPr>
          <w:rFonts w:hint="eastAsia" w:ascii="黑体" w:hAnsi="黑体" w:eastAsia="黑体"/>
          <w:sz w:val="24"/>
        </w:rPr>
        <w:t>格式</w:t>
      </w:r>
      <w:r>
        <w:rPr>
          <w:rFonts w:ascii="黑体" w:hAnsi="黑体" w:eastAsia="黑体"/>
          <w:sz w:val="24"/>
        </w:rPr>
        <w:t>1-3</w:t>
      </w:r>
    </w:p>
    <w:p>
      <w:pPr>
        <w:jc w:val="center"/>
        <w:rPr>
          <w:b/>
          <w:sz w:val="32"/>
          <w:szCs w:val="32"/>
        </w:rPr>
      </w:pPr>
    </w:p>
    <w:p>
      <w:pPr>
        <w:spacing w:line="400" w:lineRule="exact"/>
        <w:jc w:val="center"/>
        <w:rPr>
          <w:rFonts w:ascii="宋体" w:cs="宋体"/>
          <w:color w:val="000000"/>
          <w:sz w:val="24"/>
        </w:rPr>
      </w:pPr>
      <w:r>
        <w:rPr>
          <w:rFonts w:hint="eastAsia" w:ascii="宋体" w:hAnsi="宋体"/>
          <w:b/>
          <w:sz w:val="32"/>
          <w:szCs w:val="32"/>
        </w:rPr>
        <w:t>一、</w:t>
      </w:r>
      <w:r>
        <w:rPr>
          <w:rFonts w:hint="eastAsia" w:ascii="宋体" w:hAnsi="宋体" w:cs="宋体"/>
          <w:b/>
          <w:color w:val="000000"/>
          <w:sz w:val="32"/>
          <w:szCs w:val="32"/>
        </w:rPr>
        <w:t>法定代表人</w:t>
      </w:r>
      <w:r>
        <w:rPr>
          <w:rFonts w:ascii="宋体" w:hAnsi="宋体" w:cs="宋体"/>
          <w:b/>
          <w:color w:val="000000"/>
          <w:sz w:val="32"/>
          <w:szCs w:val="32"/>
        </w:rPr>
        <w:t>/</w:t>
      </w:r>
      <w:r>
        <w:rPr>
          <w:rFonts w:hint="eastAsia" w:ascii="宋体" w:hAnsi="宋体" w:cs="宋体"/>
          <w:b/>
          <w:color w:val="000000"/>
          <w:sz w:val="32"/>
          <w:szCs w:val="32"/>
        </w:rPr>
        <w:t>单位负责人身份证明</w:t>
      </w:r>
    </w:p>
    <w:p>
      <w:pPr>
        <w:tabs>
          <w:tab w:val="left" w:pos="6300"/>
        </w:tabs>
        <w:spacing w:line="520" w:lineRule="exact"/>
        <w:ind w:firstLine="573"/>
        <w:rPr>
          <w:rFonts w:hAnsi="宋体" w:cs="宋体"/>
          <w:color w:val="000000"/>
          <w:sz w:val="24"/>
          <w:lang w:val="zh-CN"/>
        </w:rPr>
      </w:pPr>
    </w:p>
    <w:p>
      <w:pPr>
        <w:spacing w:line="360" w:lineRule="auto"/>
        <w:jc w:val="left"/>
        <w:rPr>
          <w:rFonts w:ascii="宋体" w:cs="宋体"/>
          <w:sz w:val="24"/>
        </w:rPr>
      </w:pPr>
      <w:r>
        <w:rPr>
          <w:rFonts w:ascii="宋体" w:hAnsi="宋体" w:cs="宋体"/>
          <w:sz w:val="24"/>
          <w:u w:val="single"/>
        </w:rPr>
        <w:t xml:space="preserve">             </w:t>
      </w:r>
      <w:r>
        <w:rPr>
          <w:rFonts w:hint="eastAsia" w:ascii="宋体" w:hAnsi="宋体" w:cs="宋体"/>
          <w:sz w:val="24"/>
        </w:rPr>
        <w:t>（</w:t>
      </w:r>
      <w:r>
        <w:rPr>
          <w:rFonts w:hint="eastAsia" w:ascii="宋体" w:hAnsi="宋体"/>
          <w:sz w:val="24"/>
        </w:rPr>
        <w:t>采购人</w:t>
      </w:r>
      <w:r>
        <w:rPr>
          <w:rFonts w:hint="eastAsia" w:ascii="宋体" w:hAnsi="宋体" w:cs="宋体"/>
          <w:sz w:val="24"/>
        </w:rPr>
        <w:t>名称）：</w:t>
      </w:r>
    </w:p>
    <w:p>
      <w:pPr>
        <w:tabs>
          <w:tab w:val="left" w:pos="6300"/>
        </w:tabs>
        <w:spacing w:line="520" w:lineRule="exact"/>
        <w:ind w:firstLine="573"/>
        <w:rPr>
          <w:rFonts w:ascii="宋体" w:cs="宋体"/>
          <w:color w:val="000000"/>
          <w:sz w:val="24"/>
          <w:lang w:val="zh-CN"/>
        </w:rPr>
      </w:pPr>
      <w:r>
        <w:rPr>
          <w:rFonts w:ascii="宋体" w:hAnsi="宋体" w:cs="宋体"/>
          <w:b/>
          <w:color w:val="000000"/>
          <w:sz w:val="32"/>
          <w:u w:val="single"/>
        </w:rPr>
        <w:t xml:space="preserve">   </w:t>
      </w:r>
      <w:r>
        <w:rPr>
          <w:rFonts w:hint="eastAsia" w:ascii="宋体" w:hAnsi="宋体" w:cs="宋体"/>
          <w:color w:val="000000"/>
          <w:sz w:val="24"/>
          <w:u w:val="single"/>
          <w:lang w:val="zh-CN"/>
        </w:rPr>
        <w:t>（法定代表人</w:t>
      </w:r>
      <w:r>
        <w:rPr>
          <w:rFonts w:ascii="宋体" w:hAnsi="宋体" w:cs="宋体"/>
          <w:color w:val="000000"/>
          <w:sz w:val="24"/>
          <w:u w:val="single"/>
          <w:lang w:val="zh-CN"/>
        </w:rPr>
        <w:t>/</w:t>
      </w:r>
      <w:r>
        <w:rPr>
          <w:rFonts w:hint="eastAsia" w:ascii="宋体" w:hAnsi="宋体" w:cs="宋体"/>
          <w:color w:val="000000"/>
          <w:sz w:val="24"/>
          <w:u w:val="single"/>
          <w:lang w:val="zh-CN"/>
        </w:rPr>
        <w:t>单位负责人姓名）</w:t>
      </w:r>
      <w:r>
        <w:rPr>
          <w:rFonts w:ascii="宋体" w:hAnsi="宋体" w:cs="宋体"/>
          <w:color w:val="000000"/>
          <w:sz w:val="24"/>
          <w:u w:val="single"/>
        </w:rPr>
        <w:t xml:space="preserve"> </w:t>
      </w:r>
      <w:r>
        <w:rPr>
          <w:rFonts w:hint="eastAsia" w:ascii="宋体" w:hAnsi="宋体" w:cs="宋体"/>
          <w:color w:val="000000"/>
          <w:sz w:val="24"/>
          <w:lang w:val="zh-CN"/>
        </w:rPr>
        <w:t>在</w:t>
      </w:r>
      <w:r>
        <w:rPr>
          <w:rFonts w:ascii="宋体" w:hAnsi="宋体" w:cs="宋体"/>
          <w:b/>
          <w:color w:val="000000"/>
          <w:sz w:val="32"/>
          <w:u w:val="single"/>
        </w:rPr>
        <w:t xml:space="preserve">   </w:t>
      </w:r>
      <w:r>
        <w:rPr>
          <w:rFonts w:hint="eastAsia" w:ascii="宋体" w:hAnsi="宋体" w:cs="宋体"/>
          <w:color w:val="000000"/>
          <w:sz w:val="24"/>
          <w:szCs w:val="22"/>
          <w:u w:val="single"/>
        </w:rPr>
        <w:t>（供应商</w:t>
      </w:r>
      <w:r>
        <w:rPr>
          <w:rFonts w:hint="eastAsia" w:ascii="宋体" w:hAnsi="宋体" w:cs="宋体"/>
          <w:color w:val="000000"/>
          <w:sz w:val="24"/>
          <w:szCs w:val="22"/>
          <w:u w:val="single"/>
          <w:lang w:val="zh-CN"/>
        </w:rPr>
        <w:t>名称）</w:t>
      </w:r>
      <w:r>
        <w:rPr>
          <w:rFonts w:ascii="宋体" w:hAnsi="宋体" w:cs="宋体"/>
          <w:color w:val="000000"/>
          <w:sz w:val="24"/>
          <w:u w:val="single"/>
          <w:lang w:val="zh-CN"/>
        </w:rPr>
        <w:t xml:space="preserve"> </w:t>
      </w:r>
      <w:r>
        <w:rPr>
          <w:rFonts w:hint="eastAsia" w:ascii="宋体" w:hAnsi="宋体" w:cs="宋体"/>
          <w:color w:val="000000"/>
          <w:sz w:val="24"/>
          <w:lang w:val="zh-CN"/>
        </w:rPr>
        <w:t>任</w:t>
      </w:r>
      <w:r>
        <w:rPr>
          <w:rFonts w:ascii="宋体" w:hAnsi="宋体" w:cs="宋体"/>
          <w:b/>
          <w:color w:val="000000"/>
          <w:sz w:val="32"/>
          <w:u w:val="single"/>
        </w:rPr>
        <w:t xml:space="preserve"> </w:t>
      </w:r>
      <w:r>
        <w:rPr>
          <w:rFonts w:hint="eastAsia" w:ascii="宋体" w:hAnsi="宋体" w:cs="宋体"/>
          <w:color w:val="000000"/>
          <w:sz w:val="24"/>
          <w:u w:val="single"/>
          <w:lang w:val="zh-CN"/>
        </w:rPr>
        <w:t>（职务名称）</w:t>
      </w:r>
      <w:r>
        <w:rPr>
          <w:rFonts w:hint="eastAsia" w:ascii="宋体" w:hAnsi="宋体" w:cs="宋体"/>
          <w:color w:val="000000"/>
          <w:sz w:val="24"/>
          <w:lang w:val="zh-CN"/>
        </w:rPr>
        <w:t>职务，是</w:t>
      </w:r>
      <w:r>
        <w:rPr>
          <w:rFonts w:ascii="宋体" w:hAnsi="宋体" w:cs="宋体"/>
          <w:b/>
          <w:color w:val="000000"/>
          <w:sz w:val="32"/>
          <w:u w:val="single"/>
        </w:rPr>
        <w:t xml:space="preserve">    </w:t>
      </w:r>
      <w:r>
        <w:rPr>
          <w:rFonts w:hint="eastAsia" w:ascii="宋体" w:hAnsi="宋体" w:cs="宋体"/>
          <w:color w:val="000000"/>
          <w:sz w:val="24"/>
          <w:szCs w:val="22"/>
          <w:u w:val="single"/>
        </w:rPr>
        <w:t>（供应商</w:t>
      </w:r>
      <w:r>
        <w:rPr>
          <w:rFonts w:hint="eastAsia" w:ascii="宋体" w:hAnsi="宋体" w:cs="宋体"/>
          <w:color w:val="000000"/>
          <w:sz w:val="24"/>
          <w:szCs w:val="22"/>
          <w:u w:val="single"/>
          <w:lang w:val="zh-CN"/>
        </w:rPr>
        <w:t>名</w:t>
      </w:r>
      <w:r>
        <w:rPr>
          <w:rFonts w:hint="eastAsia" w:ascii="宋体" w:hAnsi="宋体" w:cs="宋体"/>
          <w:color w:val="000000"/>
          <w:sz w:val="24"/>
          <w:u w:val="single"/>
          <w:lang w:val="zh-CN"/>
        </w:rPr>
        <w:t>称）</w:t>
      </w:r>
      <w:r>
        <w:rPr>
          <w:rFonts w:ascii="宋体" w:hAnsi="宋体" w:cs="宋体"/>
          <w:color w:val="000000"/>
          <w:sz w:val="24"/>
          <w:u w:val="single"/>
        </w:rPr>
        <w:t xml:space="preserve">     </w:t>
      </w:r>
      <w:r>
        <w:rPr>
          <w:rFonts w:hint="eastAsia" w:ascii="宋体" w:hAnsi="宋体" w:cs="宋体"/>
          <w:color w:val="000000"/>
          <w:sz w:val="24"/>
          <w:lang w:val="zh-CN"/>
        </w:rPr>
        <w:t>的法定代表人</w:t>
      </w:r>
      <w:r>
        <w:rPr>
          <w:rFonts w:ascii="宋体" w:hAnsi="宋体" w:cs="宋体"/>
          <w:color w:val="000000"/>
          <w:sz w:val="24"/>
          <w:lang w:val="zh-CN"/>
        </w:rPr>
        <w:t>/</w:t>
      </w:r>
      <w:r>
        <w:rPr>
          <w:rFonts w:hint="eastAsia" w:ascii="宋体" w:hAnsi="宋体" w:cs="宋体"/>
          <w:color w:val="000000"/>
          <w:sz w:val="24"/>
          <w:lang w:val="zh-CN"/>
        </w:rPr>
        <w:t>单位负责人。</w:t>
      </w:r>
    </w:p>
    <w:p>
      <w:pPr>
        <w:tabs>
          <w:tab w:val="left" w:pos="6300"/>
        </w:tabs>
        <w:spacing w:line="520" w:lineRule="exact"/>
        <w:ind w:firstLine="573"/>
        <w:rPr>
          <w:rFonts w:ascii="宋体" w:cs="宋体"/>
          <w:color w:val="000000"/>
          <w:sz w:val="24"/>
          <w:lang w:val="zh-CN"/>
        </w:rPr>
      </w:pPr>
      <w:r>
        <w:rPr>
          <w:rFonts w:hint="eastAsia" w:ascii="宋体" w:hAnsi="宋体" w:cs="宋体"/>
          <w:color w:val="000000"/>
          <w:sz w:val="24"/>
          <w:lang w:val="zh-CN"/>
        </w:rPr>
        <w:t>法定代表人</w:t>
      </w:r>
      <w:r>
        <w:rPr>
          <w:rFonts w:ascii="宋体" w:hAnsi="宋体" w:cs="宋体"/>
          <w:color w:val="000000"/>
          <w:sz w:val="24"/>
          <w:lang w:val="zh-CN"/>
        </w:rPr>
        <w:t>/</w:t>
      </w:r>
      <w:r>
        <w:rPr>
          <w:rFonts w:hint="eastAsia" w:ascii="宋体" w:hAnsi="宋体" w:cs="宋体"/>
          <w:color w:val="000000"/>
          <w:sz w:val="24"/>
          <w:lang w:val="zh-CN"/>
        </w:rPr>
        <w:t>单位负责人联系方式：</w:t>
      </w:r>
      <w:r>
        <w:rPr>
          <w:rFonts w:ascii="宋体" w:hAnsi="宋体" w:cs="宋体"/>
          <w:b/>
          <w:color w:val="000000"/>
          <w:sz w:val="32"/>
          <w:u w:val="single"/>
        </w:rPr>
        <w:t xml:space="preserve">           </w:t>
      </w:r>
      <w:r>
        <w:rPr>
          <w:rFonts w:hint="eastAsia" w:ascii="宋体" w:hAnsi="宋体" w:cs="宋体"/>
          <w:color w:val="000000"/>
          <w:sz w:val="24"/>
          <w:lang w:val="zh-CN"/>
        </w:rPr>
        <w:t>。</w:t>
      </w:r>
    </w:p>
    <w:p>
      <w:pPr>
        <w:tabs>
          <w:tab w:val="left" w:pos="6300"/>
        </w:tabs>
        <w:spacing w:line="520" w:lineRule="exact"/>
        <w:ind w:firstLine="573"/>
        <w:rPr>
          <w:rFonts w:ascii="宋体" w:cs="宋体"/>
          <w:color w:val="000000"/>
          <w:sz w:val="24"/>
          <w:lang w:val="zh-CN"/>
        </w:rPr>
      </w:pPr>
      <w:r>
        <w:rPr>
          <w:rFonts w:hint="eastAsia" w:ascii="宋体" w:hAnsi="宋体" w:cs="宋体"/>
          <w:color w:val="000000"/>
          <w:sz w:val="24"/>
          <w:lang w:val="zh-CN"/>
        </w:rPr>
        <w:t>特此证明。</w:t>
      </w:r>
    </w:p>
    <w:p>
      <w:pPr>
        <w:tabs>
          <w:tab w:val="left" w:pos="6300"/>
        </w:tabs>
        <w:spacing w:line="520" w:lineRule="exact"/>
        <w:rPr>
          <w:rFonts w:ascii="宋体" w:cs="宋体"/>
          <w:color w:val="000000"/>
          <w:sz w:val="24"/>
          <w:lang w:val="zh-CN"/>
        </w:rPr>
      </w:pPr>
    </w:p>
    <w:p>
      <w:pPr>
        <w:spacing w:line="360" w:lineRule="auto"/>
        <w:ind w:firstLine="480" w:firstLineChars="200"/>
        <w:jc w:val="left"/>
        <w:rPr>
          <w:rFonts w:ascii="宋体" w:cs="宋体"/>
          <w:sz w:val="24"/>
        </w:rPr>
      </w:pPr>
      <w:r>
        <w:rPr>
          <w:rFonts w:hint="eastAsia" w:ascii="宋体" w:hAnsi="宋体" w:cs="宋体"/>
          <w:sz w:val="24"/>
        </w:rPr>
        <w:t>供应商名称：</w:t>
      </w:r>
      <w:r>
        <w:rPr>
          <w:rFonts w:ascii="宋体" w:hAnsi="宋体" w:cs="宋体"/>
          <w:sz w:val="24"/>
          <w:u w:val="single"/>
        </w:rPr>
        <w:t xml:space="preserve">                  </w:t>
      </w:r>
      <w:r>
        <w:rPr>
          <w:rFonts w:hint="eastAsia" w:ascii="宋体" w:hAnsi="宋体" w:cs="宋体"/>
          <w:sz w:val="24"/>
        </w:rPr>
        <w:t>（盖单位公章）</w:t>
      </w:r>
    </w:p>
    <w:p>
      <w:pPr>
        <w:spacing w:line="520" w:lineRule="exact"/>
        <w:ind w:firstLine="480"/>
        <w:jc w:val="left"/>
        <w:rPr>
          <w:rFonts w:ascii="宋体" w:cs="宋体"/>
          <w:color w:val="000000"/>
          <w:sz w:val="24"/>
        </w:rPr>
      </w:pPr>
      <w:r>
        <w:rPr>
          <w:rFonts w:hint="eastAsia" w:ascii="宋体" w:hAnsi="宋体" w:cs="宋体"/>
          <w:color w:val="000000"/>
          <w:sz w:val="24"/>
        </w:rPr>
        <w:t>法定代表人</w:t>
      </w:r>
      <w:r>
        <w:rPr>
          <w:rFonts w:ascii="宋体" w:hAnsi="宋体" w:cs="宋体"/>
          <w:color w:val="000000"/>
          <w:sz w:val="24"/>
        </w:rPr>
        <w:t>/</w:t>
      </w:r>
      <w:r>
        <w:rPr>
          <w:rFonts w:hint="eastAsia" w:ascii="宋体" w:hAnsi="宋体" w:cs="宋体"/>
          <w:color w:val="000000"/>
          <w:sz w:val="24"/>
        </w:rPr>
        <w:t>单位负责人（签字）：</w:t>
      </w:r>
      <w:r>
        <w:rPr>
          <w:rFonts w:ascii="宋体" w:hAnsi="宋体" w:cs="宋体"/>
          <w:b/>
          <w:color w:val="000000"/>
          <w:sz w:val="32"/>
          <w:u w:val="single"/>
        </w:rPr>
        <w:t xml:space="preserve">           </w:t>
      </w:r>
    </w:p>
    <w:p>
      <w:pPr>
        <w:spacing w:line="360" w:lineRule="auto"/>
        <w:ind w:firstLine="480" w:firstLineChars="200"/>
        <w:rPr>
          <w:rFonts w:asci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520" w:lineRule="exact"/>
        <w:ind w:firstLine="240" w:firstLineChars="100"/>
        <w:rPr>
          <w:rFonts w:ascii="宋体" w:hAnsi="宋体" w:cs="宋体"/>
          <w:color w:val="000000"/>
          <w:sz w:val="24"/>
          <w:lang w:val="zh-CN"/>
        </w:rPr>
      </w:pPr>
      <w:r>
        <w:rPr>
          <w:rFonts w:ascii="宋体" w:hAnsi="宋体" w:cs="宋体"/>
          <w:color w:val="000000"/>
          <w:sz w:val="24"/>
        </w:rPr>
        <w:t xml:space="preserve"> </w:t>
      </w:r>
      <w:r>
        <w:rPr>
          <w:rFonts w:ascii="宋体" w:hAnsi="宋体" w:cs="宋体"/>
          <w:color w:val="000000"/>
          <w:sz w:val="24"/>
          <w:lang w:val="zh-CN"/>
        </w:rPr>
        <w:t xml:space="preserve"> </w:t>
      </w:r>
    </w:p>
    <w:p>
      <w:pPr>
        <w:spacing w:line="276" w:lineRule="auto"/>
        <w:ind w:firstLine="516" w:firstLineChars="246"/>
        <w:jc w:val="left"/>
        <w:rPr>
          <w:rFonts w:ascii="仿宋_GB2312" w:hAnsi="宋体" w:eastAsia="仿宋_GB2312" w:cs="宋体"/>
          <w:szCs w:val="21"/>
          <w:lang w:val="zh-CN"/>
        </w:rPr>
      </w:pPr>
      <w:r>
        <w:rPr>
          <w:rFonts w:hint="eastAsia" w:ascii="仿宋_GB2312" w:hAnsi="宋体" w:eastAsia="仿宋_GB2312" w:cs="宋体"/>
          <w:szCs w:val="21"/>
          <w:lang w:val="zh-CN"/>
        </w:rPr>
        <w:t>注：</w:t>
      </w:r>
    </w:p>
    <w:p>
      <w:pPr>
        <w:spacing w:line="276" w:lineRule="auto"/>
        <w:ind w:firstLine="516" w:firstLineChars="246"/>
        <w:jc w:val="left"/>
        <w:rPr>
          <w:rFonts w:ascii="仿宋_GB2312" w:hAnsi="宋体" w:eastAsia="仿宋_GB2312" w:cs="宋体"/>
          <w:szCs w:val="21"/>
          <w:lang w:val="zh-CN"/>
        </w:rPr>
      </w:pPr>
      <w:r>
        <w:rPr>
          <w:rFonts w:ascii="仿宋_GB2312" w:hAnsi="宋体" w:eastAsia="仿宋_GB2312" w:cs="宋体"/>
          <w:szCs w:val="21"/>
          <w:lang w:val="zh-CN"/>
        </w:rPr>
        <w:t>1</w:t>
      </w:r>
      <w:r>
        <w:rPr>
          <w:rFonts w:hint="eastAsia" w:ascii="仿宋_GB2312" w:hAnsi="宋体" w:eastAsia="仿宋_GB2312" w:cs="宋体"/>
          <w:szCs w:val="21"/>
          <w:lang w:val="zh-CN"/>
        </w:rPr>
        <w:t>、法定代表人</w:t>
      </w:r>
      <w:r>
        <w:rPr>
          <w:rFonts w:ascii="仿宋_GB2312" w:hAnsi="宋体" w:eastAsia="仿宋_GB2312" w:cs="宋体"/>
          <w:szCs w:val="21"/>
          <w:lang w:val="zh-CN"/>
        </w:rPr>
        <w:t>/</w:t>
      </w:r>
      <w:r>
        <w:rPr>
          <w:rFonts w:hint="eastAsia" w:ascii="仿宋_GB2312" w:hAnsi="宋体" w:eastAsia="仿宋_GB2312" w:cs="宋体"/>
          <w:szCs w:val="21"/>
          <w:lang w:val="zh-CN"/>
        </w:rPr>
        <w:t>单位负责人亲自参加</w:t>
      </w:r>
      <w:r>
        <w:rPr>
          <w:rFonts w:hint="eastAsia" w:ascii="仿宋_GB2312" w:hAnsi="宋体" w:eastAsia="仿宋_GB2312" w:cs="宋体"/>
          <w:szCs w:val="21"/>
        </w:rPr>
        <w:t>磋商</w:t>
      </w:r>
      <w:r>
        <w:rPr>
          <w:rFonts w:hint="eastAsia" w:ascii="仿宋_GB2312" w:hAnsi="宋体" w:eastAsia="仿宋_GB2312" w:cs="宋体"/>
          <w:szCs w:val="21"/>
          <w:lang w:val="zh-CN"/>
        </w:rPr>
        <w:t>时提供此证明。</w:t>
      </w:r>
    </w:p>
    <w:p>
      <w:pPr>
        <w:spacing w:line="276" w:lineRule="auto"/>
        <w:ind w:firstLine="516" w:firstLineChars="246"/>
        <w:jc w:val="left"/>
        <w:rPr>
          <w:rFonts w:ascii="仿宋_GB2312" w:hAnsi="宋体" w:eastAsia="仿宋_GB2312" w:cs="宋体"/>
          <w:szCs w:val="21"/>
          <w:lang w:val="zh-CN"/>
        </w:rPr>
      </w:pPr>
      <w:r>
        <w:rPr>
          <w:rFonts w:ascii="仿宋_GB2312" w:hAnsi="宋体" w:eastAsia="仿宋_GB2312" w:cs="宋体"/>
          <w:szCs w:val="21"/>
          <w:lang w:val="zh-CN"/>
        </w:rPr>
        <w:t>2</w:t>
      </w:r>
      <w:r>
        <w:rPr>
          <w:rFonts w:hint="eastAsia" w:ascii="仿宋_GB2312" w:hAnsi="宋体" w:eastAsia="仿宋_GB2312" w:cs="宋体"/>
          <w:szCs w:val="21"/>
          <w:lang w:val="zh-CN"/>
        </w:rPr>
        <w:t>、供应商为法人时提供“法定代表人身份证明”，供应商为其他组织时提供“单位负责人身份证明”，供应商为自然人时无须提供。</w:t>
      </w:r>
    </w:p>
    <w:p>
      <w:pPr>
        <w:spacing w:line="276" w:lineRule="auto"/>
        <w:ind w:firstLine="516" w:firstLineChars="246"/>
        <w:jc w:val="left"/>
        <w:rPr>
          <w:rFonts w:ascii="仿宋_GB2312" w:hAnsi="宋体" w:eastAsia="仿宋_GB2312" w:cs="宋体"/>
          <w:szCs w:val="21"/>
          <w:lang w:val="zh-CN"/>
        </w:rPr>
      </w:pPr>
      <w:r>
        <w:rPr>
          <w:rFonts w:ascii="仿宋_GB2312" w:hAnsi="宋体" w:eastAsia="仿宋_GB2312" w:cs="宋体"/>
          <w:szCs w:val="21"/>
          <w:lang w:val="zh-CN"/>
        </w:rPr>
        <w:t>3</w:t>
      </w:r>
      <w:r>
        <w:rPr>
          <w:rFonts w:hint="eastAsia" w:ascii="仿宋_GB2312" w:hAnsi="宋体" w:eastAsia="仿宋_GB2312" w:cs="宋体"/>
          <w:szCs w:val="21"/>
          <w:lang w:val="zh-CN"/>
        </w:rPr>
        <w:t>、附法定代表人</w:t>
      </w:r>
      <w:r>
        <w:rPr>
          <w:rFonts w:ascii="仿宋_GB2312" w:hAnsi="宋体" w:eastAsia="仿宋_GB2312" w:cs="宋体"/>
          <w:szCs w:val="21"/>
          <w:lang w:val="zh-CN"/>
        </w:rPr>
        <w:t>/</w:t>
      </w:r>
      <w:r>
        <w:rPr>
          <w:rFonts w:hint="eastAsia" w:ascii="仿宋_GB2312" w:hAnsi="宋体" w:eastAsia="仿宋_GB2312" w:cs="宋体"/>
          <w:szCs w:val="21"/>
          <w:lang w:val="zh-CN"/>
        </w:rPr>
        <w:t>单位负责人身份证复印件（身份证</w:t>
      </w:r>
      <w:r>
        <w:rPr>
          <w:rFonts w:hint="eastAsia" w:ascii="仿宋_GB2312" w:hAnsi="宋体" w:eastAsia="仿宋_GB2312" w:cs="宋体"/>
          <w:szCs w:val="21"/>
        </w:rPr>
        <w:t>正、反面</w:t>
      </w:r>
      <w:r>
        <w:rPr>
          <w:rFonts w:hint="eastAsia" w:ascii="仿宋_GB2312" w:hAnsi="宋体" w:eastAsia="仿宋_GB2312" w:cs="宋体"/>
          <w:szCs w:val="21"/>
          <w:lang w:val="zh-CN"/>
        </w:rPr>
        <w:t>均应复印）。</w:t>
      </w:r>
    </w:p>
    <w:p>
      <w:pPr>
        <w:widowControl/>
        <w:jc w:val="left"/>
        <w:rPr>
          <w:rFonts w:ascii="宋体"/>
          <w:sz w:val="24"/>
        </w:rPr>
      </w:pPr>
      <w:r>
        <w:rPr>
          <w:rFonts w:ascii="宋体"/>
          <w:sz w:val="24"/>
        </w:rPr>
        <w:br w:type="page"/>
      </w:r>
    </w:p>
    <w:p>
      <w:pPr>
        <w:widowControl/>
        <w:rPr>
          <w:rFonts w:ascii="黑体" w:hAnsi="黑体" w:eastAsia="黑体"/>
          <w:sz w:val="24"/>
        </w:rPr>
      </w:pPr>
      <w:r>
        <w:rPr>
          <w:rFonts w:hint="eastAsia" w:ascii="黑体" w:hAnsi="黑体" w:eastAsia="黑体"/>
          <w:sz w:val="24"/>
        </w:rPr>
        <w:t>格式</w:t>
      </w:r>
      <w:r>
        <w:rPr>
          <w:rFonts w:ascii="黑体" w:hAnsi="黑体" w:eastAsia="黑体"/>
          <w:sz w:val="24"/>
        </w:rPr>
        <w:t>1-4</w:t>
      </w:r>
    </w:p>
    <w:p>
      <w:pPr>
        <w:spacing w:line="400" w:lineRule="exact"/>
        <w:jc w:val="center"/>
        <w:rPr>
          <w:rFonts w:hAnsi="宋体" w:cs="宋体"/>
          <w:b/>
          <w:color w:val="000000"/>
          <w:sz w:val="32"/>
          <w:szCs w:val="32"/>
        </w:rPr>
      </w:pPr>
    </w:p>
    <w:p>
      <w:pPr>
        <w:spacing w:line="400" w:lineRule="exact"/>
        <w:jc w:val="center"/>
        <w:rPr>
          <w:rFonts w:ascii="宋体"/>
          <w:b/>
          <w:sz w:val="32"/>
          <w:szCs w:val="32"/>
        </w:rPr>
      </w:pPr>
      <w:r>
        <w:rPr>
          <w:rFonts w:hint="eastAsia" w:ascii="宋体" w:hAnsi="宋体" w:cs="宋体"/>
          <w:b/>
          <w:color w:val="000000"/>
          <w:sz w:val="32"/>
          <w:szCs w:val="32"/>
        </w:rPr>
        <w:t>二、</w:t>
      </w:r>
      <w:r>
        <w:rPr>
          <w:rFonts w:hint="eastAsia" w:ascii="宋体" w:hAnsi="宋体"/>
          <w:b/>
          <w:sz w:val="32"/>
          <w:szCs w:val="32"/>
        </w:rPr>
        <w:t>法定代表人</w:t>
      </w:r>
      <w:r>
        <w:rPr>
          <w:rFonts w:ascii="宋体" w:hAnsi="宋体"/>
          <w:b/>
          <w:sz w:val="32"/>
          <w:szCs w:val="32"/>
        </w:rPr>
        <w:t>/</w:t>
      </w:r>
      <w:r>
        <w:rPr>
          <w:rFonts w:hint="eastAsia" w:ascii="宋体" w:hAnsi="宋体"/>
          <w:b/>
          <w:sz w:val="32"/>
          <w:szCs w:val="32"/>
        </w:rPr>
        <w:t>单位负责人授权书</w:t>
      </w:r>
    </w:p>
    <w:p>
      <w:pPr>
        <w:jc w:val="center"/>
        <w:rPr>
          <w:b/>
          <w:sz w:val="44"/>
        </w:rPr>
      </w:pPr>
    </w:p>
    <w:p>
      <w:pPr>
        <w:spacing w:line="400" w:lineRule="exact"/>
        <w:rPr>
          <w:rFonts w:ascii="宋体"/>
          <w:sz w:val="24"/>
        </w:rPr>
      </w:pPr>
      <w:r>
        <w:rPr>
          <w:rFonts w:ascii="宋体" w:hAnsi="宋体"/>
          <w:sz w:val="24"/>
          <w:u w:val="single"/>
        </w:rPr>
        <w:t xml:space="preserve">                </w:t>
      </w:r>
      <w:r>
        <w:rPr>
          <w:rFonts w:hint="eastAsia" w:ascii="宋体" w:hAnsi="宋体"/>
          <w:sz w:val="24"/>
        </w:rPr>
        <w:t>（采购人名称）：</w:t>
      </w:r>
    </w:p>
    <w:p>
      <w:pPr>
        <w:spacing w:line="400" w:lineRule="exact"/>
        <w:ind w:firstLine="480" w:firstLineChars="200"/>
        <w:rPr>
          <w:rFonts w:ascii="宋体"/>
          <w:sz w:val="24"/>
        </w:rPr>
      </w:pPr>
      <w:r>
        <w:rPr>
          <w:rFonts w:hint="eastAsia" w:ascii="宋体" w:hAnsi="宋体"/>
          <w:sz w:val="24"/>
        </w:rPr>
        <w:t>本授权声明：</w:t>
      </w:r>
      <w:r>
        <w:rPr>
          <w:rFonts w:ascii="宋体" w:hAnsi="宋体"/>
          <w:sz w:val="24"/>
          <w:u w:val="single"/>
        </w:rPr>
        <w:t xml:space="preserve">              </w:t>
      </w:r>
      <w:r>
        <w:rPr>
          <w:rFonts w:hint="eastAsia" w:ascii="宋体" w:hAnsi="宋体"/>
          <w:sz w:val="24"/>
        </w:rPr>
        <w:t>（单位名称）</w:t>
      </w:r>
      <w:r>
        <w:rPr>
          <w:rFonts w:ascii="宋体" w:hAnsi="宋体"/>
          <w:sz w:val="24"/>
          <w:u w:val="single"/>
        </w:rPr>
        <w:t xml:space="preserve">           </w:t>
      </w:r>
      <w:r>
        <w:rPr>
          <w:rFonts w:hint="eastAsia" w:ascii="宋体" w:hAnsi="宋体"/>
          <w:sz w:val="24"/>
        </w:rPr>
        <w:t>（法定代表人</w:t>
      </w:r>
      <w:r>
        <w:rPr>
          <w:rFonts w:ascii="宋体" w:hAnsi="宋体"/>
          <w:sz w:val="24"/>
        </w:rPr>
        <w:t>/</w:t>
      </w:r>
      <w:r>
        <w:rPr>
          <w:rFonts w:hint="eastAsia" w:ascii="宋体" w:hAnsi="宋体"/>
          <w:sz w:val="24"/>
        </w:rPr>
        <w:t>单位负责人姓名、职务）授权</w:t>
      </w:r>
      <w:r>
        <w:rPr>
          <w:rFonts w:ascii="宋体" w:hAnsi="宋体"/>
          <w:sz w:val="24"/>
          <w:u w:val="single"/>
        </w:rPr>
        <w:t xml:space="preserve">         </w:t>
      </w:r>
      <w:r>
        <w:rPr>
          <w:rFonts w:hint="eastAsia" w:ascii="宋体" w:hAnsi="宋体"/>
          <w:sz w:val="24"/>
        </w:rPr>
        <w:t>（被授权人姓名、职务）为我方参加</w:t>
      </w:r>
      <w:r>
        <w:rPr>
          <w:rFonts w:ascii="宋体" w:hAnsi="宋体"/>
          <w:sz w:val="24"/>
          <w:u w:val="single"/>
        </w:rPr>
        <w:t xml:space="preserve">             </w:t>
      </w:r>
      <w:r>
        <w:rPr>
          <w:rFonts w:hint="eastAsia" w:ascii="宋体" w:hAnsi="宋体"/>
          <w:sz w:val="24"/>
        </w:rPr>
        <w:t>（项目名称）（采购项目编号：</w:t>
      </w:r>
      <w:r>
        <w:rPr>
          <w:rFonts w:ascii="宋体" w:hAnsi="宋体"/>
          <w:sz w:val="24"/>
          <w:u w:val="single"/>
        </w:rPr>
        <w:t xml:space="preserve">         </w:t>
      </w:r>
      <w:r>
        <w:rPr>
          <w:rFonts w:hint="eastAsia" w:ascii="宋体" w:hAnsi="宋体"/>
          <w:sz w:val="24"/>
        </w:rPr>
        <w:t>）磋商采购活动的合法代表，以我方名义全权处理该项目有关磋商、报价、签订合同以及执行合同等一切事宜。</w:t>
      </w:r>
    </w:p>
    <w:p>
      <w:pPr>
        <w:spacing w:line="400" w:lineRule="exact"/>
        <w:ind w:firstLine="480" w:firstLineChars="200"/>
        <w:rPr>
          <w:rFonts w:ascii="宋体"/>
          <w:sz w:val="24"/>
        </w:rPr>
      </w:pPr>
      <w:r>
        <w:rPr>
          <w:rFonts w:hint="eastAsia" w:ascii="宋体" w:hAnsi="宋体"/>
          <w:sz w:val="24"/>
        </w:rPr>
        <w:t>特此声明。</w:t>
      </w:r>
    </w:p>
    <w:p>
      <w:pPr>
        <w:spacing w:line="400" w:lineRule="exact"/>
        <w:ind w:firstLine="480" w:firstLineChars="200"/>
        <w:rPr>
          <w:rFonts w:ascii="宋体"/>
          <w:sz w:val="24"/>
        </w:rPr>
      </w:pPr>
    </w:p>
    <w:p>
      <w:pPr>
        <w:spacing w:line="400" w:lineRule="exact"/>
        <w:ind w:firstLine="480" w:firstLineChars="200"/>
        <w:rPr>
          <w:rFonts w:ascii="宋体"/>
          <w:sz w:val="24"/>
        </w:rPr>
      </w:pPr>
    </w:p>
    <w:p>
      <w:pPr>
        <w:spacing w:line="360" w:lineRule="auto"/>
        <w:ind w:firstLine="480" w:firstLineChars="200"/>
        <w:rPr>
          <w:rFonts w:ascii="宋体"/>
          <w:sz w:val="24"/>
        </w:rPr>
      </w:pPr>
      <w:r>
        <w:rPr>
          <w:rFonts w:hint="eastAsia" w:ascii="宋体" w:hAnsi="宋体"/>
          <w:sz w:val="24"/>
        </w:rPr>
        <w:t>供应商名称：</w:t>
      </w:r>
      <w:r>
        <w:rPr>
          <w:rFonts w:ascii="宋体" w:hAnsi="宋体"/>
          <w:sz w:val="24"/>
          <w:u w:val="single"/>
        </w:rPr>
        <w:t xml:space="preserve">             </w:t>
      </w:r>
      <w:r>
        <w:rPr>
          <w:rFonts w:hint="eastAsia" w:ascii="宋体" w:hAnsi="宋体"/>
          <w:sz w:val="24"/>
        </w:rPr>
        <w:t>（盖单位公章）</w:t>
      </w:r>
    </w:p>
    <w:p>
      <w:pPr>
        <w:spacing w:line="360" w:lineRule="auto"/>
        <w:ind w:firstLine="480" w:firstLineChars="200"/>
        <w:rPr>
          <w:rFonts w:ascii="宋体"/>
          <w:sz w:val="24"/>
        </w:rPr>
      </w:pPr>
      <w:r>
        <w:rPr>
          <w:rFonts w:hint="eastAsia" w:ascii="宋体" w:hAnsi="宋体"/>
          <w:sz w:val="24"/>
        </w:rPr>
        <w:t>法定代表人</w:t>
      </w:r>
      <w:r>
        <w:rPr>
          <w:rFonts w:ascii="宋体" w:hAnsi="宋体"/>
          <w:sz w:val="24"/>
        </w:rPr>
        <w:t>/</w:t>
      </w:r>
      <w:r>
        <w:rPr>
          <w:rFonts w:hint="eastAsia" w:ascii="宋体" w:hAnsi="宋体"/>
          <w:sz w:val="24"/>
        </w:rPr>
        <w:t>单位负责人（签字或盖章）：</w:t>
      </w:r>
      <w:r>
        <w:rPr>
          <w:rFonts w:ascii="宋体" w:hAnsi="宋体"/>
          <w:sz w:val="24"/>
          <w:u w:val="single"/>
        </w:rPr>
        <w:t xml:space="preserve">             </w:t>
      </w:r>
    </w:p>
    <w:p>
      <w:pPr>
        <w:spacing w:line="360" w:lineRule="auto"/>
        <w:ind w:firstLine="480" w:firstLineChars="200"/>
        <w:rPr>
          <w:rFonts w:ascii="宋体"/>
          <w:sz w:val="24"/>
        </w:rPr>
      </w:pPr>
      <w:r>
        <w:rPr>
          <w:rFonts w:hint="eastAsia" w:ascii="宋体" w:hAnsi="宋体"/>
          <w:sz w:val="24"/>
        </w:rPr>
        <w:t>职</w:t>
      </w:r>
      <w:r>
        <w:rPr>
          <w:rFonts w:ascii="宋体" w:hAnsi="宋体"/>
          <w:sz w:val="24"/>
        </w:rPr>
        <w:t xml:space="preserve">    </w:t>
      </w:r>
      <w:r>
        <w:rPr>
          <w:rFonts w:hint="eastAsia" w:ascii="宋体" w:hAnsi="宋体"/>
          <w:sz w:val="24"/>
        </w:rPr>
        <w:t>务：</w:t>
      </w:r>
      <w:r>
        <w:rPr>
          <w:rFonts w:ascii="宋体" w:hAnsi="宋体"/>
          <w:sz w:val="24"/>
          <w:u w:val="single"/>
        </w:rPr>
        <w:t xml:space="preserve">                     </w:t>
      </w:r>
    </w:p>
    <w:p>
      <w:pPr>
        <w:spacing w:line="360" w:lineRule="auto"/>
        <w:ind w:firstLine="480" w:firstLineChars="200"/>
        <w:rPr>
          <w:rFonts w:ascii="宋体"/>
          <w:sz w:val="24"/>
        </w:rPr>
      </w:pPr>
    </w:p>
    <w:p>
      <w:pPr>
        <w:spacing w:line="360" w:lineRule="auto"/>
        <w:ind w:firstLine="480" w:firstLineChars="200"/>
        <w:rPr>
          <w:rFonts w:ascii="宋体"/>
          <w:sz w:val="24"/>
        </w:rPr>
      </w:pPr>
      <w:r>
        <w:rPr>
          <w:rFonts w:hint="eastAsia" w:ascii="宋体" w:hAnsi="宋体"/>
          <w:sz w:val="24"/>
        </w:rPr>
        <w:t>被授权人签字：</w:t>
      </w:r>
      <w:r>
        <w:rPr>
          <w:rFonts w:ascii="宋体" w:hAnsi="宋体"/>
          <w:sz w:val="24"/>
          <w:u w:val="single"/>
        </w:rPr>
        <w:t xml:space="preserve">                 </w:t>
      </w:r>
    </w:p>
    <w:p>
      <w:pPr>
        <w:spacing w:line="360" w:lineRule="auto"/>
        <w:ind w:firstLine="480" w:firstLineChars="200"/>
        <w:rPr>
          <w:rFonts w:ascii="宋体"/>
          <w:sz w:val="24"/>
        </w:rPr>
      </w:pPr>
      <w:r>
        <w:rPr>
          <w:rFonts w:hint="eastAsia" w:ascii="宋体" w:hAnsi="宋体"/>
          <w:sz w:val="24"/>
        </w:rPr>
        <w:t>职</w:t>
      </w:r>
      <w:r>
        <w:rPr>
          <w:rFonts w:ascii="宋体" w:hAnsi="宋体"/>
          <w:sz w:val="24"/>
        </w:rPr>
        <w:t xml:space="preserve">    </w:t>
      </w:r>
      <w:r>
        <w:rPr>
          <w:rFonts w:hint="eastAsia" w:ascii="宋体" w:hAnsi="宋体"/>
          <w:sz w:val="24"/>
        </w:rPr>
        <w:t>务：</w:t>
      </w:r>
      <w:r>
        <w:rPr>
          <w:rFonts w:ascii="宋体" w:hAnsi="宋体"/>
          <w:sz w:val="24"/>
          <w:u w:val="single"/>
        </w:rPr>
        <w:t xml:space="preserve">                     </w:t>
      </w:r>
    </w:p>
    <w:p>
      <w:pPr>
        <w:spacing w:line="360" w:lineRule="auto"/>
        <w:ind w:firstLine="480" w:firstLineChars="200"/>
        <w:rPr>
          <w:rFonts w:asci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360" w:lineRule="auto"/>
        <w:rPr>
          <w:sz w:val="24"/>
        </w:rPr>
      </w:pPr>
    </w:p>
    <w:p>
      <w:pPr>
        <w:spacing w:line="400" w:lineRule="exact"/>
        <w:rPr>
          <w:sz w:val="32"/>
        </w:rPr>
      </w:pPr>
    </w:p>
    <w:p>
      <w:pPr>
        <w:spacing w:line="276" w:lineRule="auto"/>
        <w:ind w:firstLine="516" w:firstLineChars="246"/>
        <w:jc w:val="left"/>
        <w:rPr>
          <w:rFonts w:ascii="仿宋_GB2312" w:hAnsi="宋体" w:eastAsia="仿宋_GB2312" w:cs="宋体"/>
          <w:szCs w:val="21"/>
        </w:rPr>
      </w:pPr>
      <w:r>
        <w:rPr>
          <w:rFonts w:hint="eastAsia" w:ascii="仿宋_GB2312" w:hAnsi="宋体" w:eastAsia="仿宋_GB2312" w:cs="宋体"/>
          <w:szCs w:val="21"/>
        </w:rPr>
        <w:t>注：</w:t>
      </w:r>
    </w:p>
    <w:p>
      <w:pPr>
        <w:spacing w:line="276" w:lineRule="auto"/>
        <w:ind w:firstLine="516" w:firstLineChars="246"/>
        <w:jc w:val="left"/>
        <w:rPr>
          <w:rFonts w:ascii="仿宋_GB2312" w:hAnsi="宋体" w:eastAsia="仿宋_GB2312" w:cs="宋体"/>
          <w:szCs w:val="21"/>
        </w:rPr>
      </w:pPr>
      <w:r>
        <w:rPr>
          <w:rFonts w:ascii="仿宋_GB2312" w:hAnsi="宋体" w:eastAsia="仿宋_GB2312" w:cs="宋体"/>
          <w:szCs w:val="21"/>
        </w:rPr>
        <w:t>1</w:t>
      </w:r>
      <w:r>
        <w:rPr>
          <w:rFonts w:hint="eastAsia" w:ascii="仿宋_GB2312" w:hAnsi="宋体" w:eastAsia="仿宋_GB2312" w:cs="宋体"/>
          <w:szCs w:val="21"/>
        </w:rPr>
        <w:t>、法定代表人</w:t>
      </w:r>
      <w:r>
        <w:rPr>
          <w:rFonts w:ascii="仿宋_GB2312" w:hAnsi="宋体" w:eastAsia="仿宋_GB2312" w:cs="宋体"/>
          <w:szCs w:val="21"/>
        </w:rPr>
        <w:t>/</w:t>
      </w:r>
      <w:r>
        <w:rPr>
          <w:rFonts w:hint="eastAsia" w:ascii="仿宋_GB2312" w:hAnsi="宋体" w:eastAsia="仿宋_GB2312" w:cs="宋体"/>
          <w:szCs w:val="21"/>
        </w:rPr>
        <w:t>单位负责人不亲自磋商而委托代理人参加磋商适用。供应商为法人时提供“法定代表人授权书”，供应商为其他组织时提供“单位负责人授权书”，供应商为自然人时提供“自然人身份证明材料”。</w:t>
      </w:r>
    </w:p>
    <w:p>
      <w:pPr>
        <w:spacing w:line="276" w:lineRule="auto"/>
        <w:ind w:firstLine="516" w:firstLineChars="246"/>
        <w:jc w:val="left"/>
        <w:rPr>
          <w:rFonts w:ascii="仿宋_GB2312" w:hAnsi="宋体" w:eastAsia="仿宋_GB2312" w:cs="宋体"/>
          <w:szCs w:val="21"/>
        </w:rPr>
      </w:pPr>
      <w:r>
        <w:rPr>
          <w:rFonts w:ascii="仿宋_GB2312" w:hAnsi="宋体" w:eastAsia="仿宋_GB2312" w:cs="宋体"/>
          <w:szCs w:val="21"/>
        </w:rPr>
        <w:t>2</w:t>
      </w:r>
      <w:r>
        <w:rPr>
          <w:rFonts w:hint="eastAsia" w:ascii="仿宋_GB2312" w:hAnsi="宋体" w:eastAsia="仿宋_GB2312" w:cs="宋体"/>
          <w:szCs w:val="21"/>
        </w:rPr>
        <w:t>、附法定代表人</w:t>
      </w:r>
      <w:r>
        <w:rPr>
          <w:rFonts w:ascii="仿宋_GB2312" w:hAnsi="宋体" w:eastAsia="仿宋_GB2312" w:cs="宋体"/>
          <w:szCs w:val="21"/>
        </w:rPr>
        <w:t>/</w:t>
      </w:r>
      <w:r>
        <w:rPr>
          <w:rFonts w:hint="eastAsia" w:ascii="仿宋_GB2312" w:hAnsi="宋体" w:eastAsia="仿宋_GB2312" w:cs="宋体"/>
          <w:szCs w:val="21"/>
        </w:rPr>
        <w:t>单位负责人身份证明原件和法定代表人</w:t>
      </w:r>
      <w:r>
        <w:rPr>
          <w:rFonts w:ascii="仿宋_GB2312" w:hAnsi="宋体" w:eastAsia="仿宋_GB2312" w:cs="宋体"/>
          <w:szCs w:val="21"/>
        </w:rPr>
        <w:t>/</w:t>
      </w:r>
      <w:r>
        <w:rPr>
          <w:rFonts w:hint="eastAsia" w:ascii="仿宋_GB2312" w:hAnsi="宋体" w:eastAsia="仿宋_GB2312" w:cs="宋体"/>
          <w:szCs w:val="21"/>
        </w:rPr>
        <w:t>单位负责人身份证复印件。</w:t>
      </w:r>
    </w:p>
    <w:p>
      <w:pPr>
        <w:spacing w:line="276" w:lineRule="auto"/>
        <w:ind w:firstLine="516" w:firstLineChars="246"/>
        <w:jc w:val="left"/>
        <w:rPr>
          <w:rFonts w:ascii="仿宋_GB2312" w:hAnsi="宋体" w:eastAsia="仿宋_GB2312" w:cs="宋体"/>
          <w:szCs w:val="21"/>
        </w:rPr>
      </w:pPr>
      <w:r>
        <w:rPr>
          <w:rFonts w:ascii="仿宋_GB2312" w:hAnsi="宋体" w:eastAsia="仿宋_GB2312" w:cs="宋体"/>
          <w:szCs w:val="21"/>
        </w:rPr>
        <w:t>3</w:t>
      </w:r>
      <w:r>
        <w:rPr>
          <w:rFonts w:hint="eastAsia" w:ascii="仿宋_GB2312" w:hAnsi="宋体" w:eastAsia="仿宋_GB2312" w:cs="宋体"/>
          <w:szCs w:val="21"/>
        </w:rPr>
        <w:t>、附被授权人身份证复印件。</w:t>
      </w:r>
    </w:p>
    <w:p>
      <w:pPr>
        <w:spacing w:line="276" w:lineRule="auto"/>
        <w:ind w:firstLine="516" w:firstLineChars="246"/>
        <w:jc w:val="left"/>
        <w:rPr>
          <w:rFonts w:ascii="仿宋_GB2312" w:hAnsi="宋体" w:eastAsia="仿宋_GB2312" w:cs="宋体"/>
          <w:szCs w:val="21"/>
        </w:rPr>
      </w:pPr>
      <w:r>
        <w:rPr>
          <w:rFonts w:ascii="仿宋_GB2312" w:hAnsi="宋体" w:eastAsia="仿宋_GB2312" w:cs="宋体"/>
          <w:szCs w:val="21"/>
        </w:rPr>
        <w:t>4</w:t>
      </w:r>
      <w:r>
        <w:rPr>
          <w:rFonts w:hint="eastAsia" w:ascii="仿宋_GB2312" w:hAnsi="宋体" w:eastAsia="仿宋_GB2312" w:cs="宋体"/>
          <w:szCs w:val="21"/>
        </w:rPr>
        <w:t>、身份证明材料包括居民身份证或户口本或军官证或护照等。</w:t>
      </w:r>
    </w:p>
    <w:p>
      <w:pPr>
        <w:spacing w:line="276" w:lineRule="auto"/>
        <w:ind w:firstLine="516" w:firstLineChars="246"/>
        <w:jc w:val="left"/>
        <w:rPr>
          <w:rFonts w:ascii="仿宋_GB2312" w:hAnsi="宋体" w:eastAsia="仿宋_GB2312" w:cs="宋体"/>
          <w:szCs w:val="21"/>
        </w:rPr>
      </w:pPr>
      <w:r>
        <w:rPr>
          <w:rFonts w:ascii="仿宋_GB2312" w:hAnsi="宋体" w:eastAsia="仿宋_GB2312" w:cs="宋体"/>
          <w:szCs w:val="21"/>
        </w:rPr>
        <w:t>5</w:t>
      </w:r>
      <w:r>
        <w:rPr>
          <w:rFonts w:hint="eastAsia" w:ascii="仿宋_GB2312" w:hAnsi="宋体" w:eastAsia="仿宋_GB2312" w:cs="宋体"/>
          <w:szCs w:val="21"/>
        </w:rPr>
        <w:t>、身份证明材料应同时提供其在有效期内的材料，如居民身份证正、反面复印件。</w:t>
      </w:r>
    </w:p>
    <w:p>
      <w:pPr>
        <w:spacing w:line="400" w:lineRule="exact"/>
        <w:rPr>
          <w:sz w:val="32"/>
        </w:rPr>
      </w:pPr>
    </w:p>
    <w:p>
      <w:pPr>
        <w:spacing w:line="400" w:lineRule="exact"/>
        <w:rPr>
          <w:sz w:val="32"/>
        </w:rPr>
      </w:pPr>
    </w:p>
    <w:p>
      <w:pPr>
        <w:jc w:val="center"/>
        <w:rPr>
          <w:b/>
          <w:sz w:val="32"/>
          <w:szCs w:val="32"/>
        </w:rPr>
      </w:pPr>
    </w:p>
    <w:p>
      <w:pPr>
        <w:widowControl/>
        <w:jc w:val="left"/>
        <w:rPr>
          <w:b/>
          <w:sz w:val="32"/>
          <w:szCs w:val="32"/>
        </w:rPr>
      </w:pPr>
      <w:r>
        <w:rPr>
          <w:b/>
          <w:sz w:val="32"/>
          <w:szCs w:val="32"/>
        </w:rPr>
        <w:br w:type="page"/>
      </w:r>
    </w:p>
    <w:p>
      <w:pPr>
        <w:widowControl/>
        <w:rPr>
          <w:rFonts w:ascii="黑体" w:hAnsi="黑体" w:eastAsia="黑体"/>
          <w:sz w:val="24"/>
        </w:rPr>
      </w:pPr>
      <w:r>
        <w:rPr>
          <w:rFonts w:hint="eastAsia" w:ascii="黑体" w:hAnsi="黑体" w:eastAsia="黑体"/>
          <w:sz w:val="24"/>
        </w:rPr>
        <w:t>格式</w:t>
      </w:r>
      <w:r>
        <w:rPr>
          <w:rFonts w:ascii="黑体" w:hAnsi="黑体" w:eastAsia="黑体"/>
          <w:sz w:val="24"/>
        </w:rPr>
        <w:t>1-5</w:t>
      </w:r>
    </w:p>
    <w:p>
      <w:pPr>
        <w:widowControl/>
        <w:jc w:val="center"/>
        <w:rPr>
          <w:rFonts w:ascii="宋体" w:cs="Arial"/>
          <w:b/>
          <w:bCs/>
          <w:sz w:val="32"/>
          <w:szCs w:val="32"/>
        </w:rPr>
      </w:pPr>
    </w:p>
    <w:p>
      <w:pPr>
        <w:widowControl/>
        <w:jc w:val="center"/>
        <w:rPr>
          <w:rFonts w:ascii="宋体" w:cs="Arial"/>
          <w:b/>
          <w:bCs/>
          <w:sz w:val="32"/>
          <w:szCs w:val="32"/>
        </w:rPr>
      </w:pPr>
      <w:r>
        <w:rPr>
          <w:rFonts w:hint="eastAsia" w:ascii="宋体" w:hAnsi="宋体" w:cs="Arial"/>
          <w:b/>
          <w:bCs/>
          <w:sz w:val="32"/>
          <w:szCs w:val="32"/>
        </w:rPr>
        <w:t>三、供应商基本情况表</w:t>
      </w:r>
    </w:p>
    <w:tbl>
      <w:tblPr>
        <w:tblStyle w:val="28"/>
        <w:tblW w:w="92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3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jc w:val="center"/>
        </w:trPr>
        <w:tc>
          <w:tcPr>
            <w:tcW w:w="1620" w:type="dxa"/>
            <w:tcBorders>
              <w:top w:val="single" w:color="auto" w:sz="12" w:space="0"/>
            </w:tcBorders>
            <w:vAlign w:val="center"/>
          </w:tcPr>
          <w:p>
            <w:pPr>
              <w:jc w:val="center"/>
              <w:rPr>
                <w:rFonts w:ascii="宋体" w:cs="Arial"/>
                <w:bCs/>
                <w:sz w:val="24"/>
              </w:rPr>
            </w:pPr>
            <w:r>
              <w:rPr>
                <w:rFonts w:hint="eastAsia" w:ascii="宋体" w:hAnsi="宋体" w:cs="Arial"/>
                <w:bCs/>
                <w:sz w:val="24"/>
              </w:rPr>
              <w:t>供应商名称</w:t>
            </w:r>
          </w:p>
        </w:tc>
        <w:tc>
          <w:tcPr>
            <w:tcW w:w="7637" w:type="dxa"/>
            <w:gridSpan w:val="11"/>
            <w:tcBorders>
              <w:top w:val="single" w:color="auto" w:sz="12" w:space="0"/>
            </w:tcBorders>
            <w:vAlign w:val="center"/>
          </w:tcPr>
          <w:p>
            <w:pPr>
              <w:jc w:val="center"/>
              <w:rPr>
                <w:rFonts w:ascii="宋体" w:cs="Arial"/>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ascii="宋体" w:cs="Arial"/>
                <w:bCs/>
                <w:sz w:val="24"/>
              </w:rPr>
            </w:pPr>
            <w:r>
              <w:rPr>
                <w:rFonts w:hint="eastAsia" w:ascii="宋体" w:hAnsi="宋体" w:cs="Arial"/>
                <w:bCs/>
                <w:sz w:val="24"/>
              </w:rPr>
              <w:t>注册地址</w:t>
            </w:r>
          </w:p>
        </w:tc>
        <w:tc>
          <w:tcPr>
            <w:tcW w:w="4680" w:type="dxa"/>
            <w:gridSpan w:val="6"/>
            <w:vAlign w:val="center"/>
          </w:tcPr>
          <w:p>
            <w:pPr>
              <w:jc w:val="center"/>
              <w:rPr>
                <w:rFonts w:ascii="宋体" w:cs="Arial"/>
                <w:bCs/>
                <w:sz w:val="24"/>
              </w:rPr>
            </w:pPr>
          </w:p>
        </w:tc>
        <w:tc>
          <w:tcPr>
            <w:tcW w:w="1260" w:type="dxa"/>
            <w:gridSpan w:val="3"/>
            <w:vAlign w:val="center"/>
          </w:tcPr>
          <w:p>
            <w:pPr>
              <w:jc w:val="center"/>
              <w:rPr>
                <w:rFonts w:ascii="宋体" w:cs="Arial"/>
                <w:bCs/>
                <w:sz w:val="24"/>
              </w:rPr>
            </w:pPr>
            <w:r>
              <w:rPr>
                <w:rFonts w:hint="eastAsia" w:ascii="宋体" w:hAnsi="宋体" w:cs="Arial"/>
                <w:bCs/>
                <w:sz w:val="24"/>
              </w:rPr>
              <w:t>邮政编码</w:t>
            </w:r>
          </w:p>
        </w:tc>
        <w:tc>
          <w:tcPr>
            <w:tcW w:w="1697" w:type="dxa"/>
            <w:gridSpan w:val="2"/>
            <w:vAlign w:val="center"/>
          </w:tcPr>
          <w:p>
            <w:pPr>
              <w:jc w:val="center"/>
              <w:rPr>
                <w:rFonts w:ascii="宋体" w:cs="Arial"/>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ascii="宋体" w:cs="Arial"/>
                <w:bCs/>
                <w:sz w:val="24"/>
              </w:rPr>
            </w:pPr>
            <w:r>
              <w:rPr>
                <w:rFonts w:hint="eastAsia" w:ascii="宋体" w:hAnsi="宋体" w:cs="Arial"/>
                <w:bCs/>
                <w:sz w:val="24"/>
              </w:rPr>
              <w:t>联系方式</w:t>
            </w:r>
          </w:p>
        </w:tc>
        <w:tc>
          <w:tcPr>
            <w:tcW w:w="1080" w:type="dxa"/>
            <w:vAlign w:val="center"/>
          </w:tcPr>
          <w:p>
            <w:pPr>
              <w:jc w:val="center"/>
              <w:rPr>
                <w:rFonts w:ascii="宋体" w:cs="Arial"/>
                <w:bCs/>
                <w:sz w:val="24"/>
              </w:rPr>
            </w:pPr>
            <w:r>
              <w:rPr>
                <w:rFonts w:hint="eastAsia" w:ascii="宋体" w:hAnsi="宋体" w:cs="Arial"/>
                <w:bCs/>
                <w:sz w:val="24"/>
              </w:rPr>
              <w:t>联系人</w:t>
            </w:r>
          </w:p>
        </w:tc>
        <w:tc>
          <w:tcPr>
            <w:tcW w:w="3600" w:type="dxa"/>
            <w:gridSpan w:val="5"/>
            <w:vAlign w:val="center"/>
          </w:tcPr>
          <w:p>
            <w:pPr>
              <w:jc w:val="center"/>
              <w:rPr>
                <w:rFonts w:ascii="宋体" w:cs="Arial"/>
                <w:bCs/>
                <w:sz w:val="24"/>
              </w:rPr>
            </w:pPr>
          </w:p>
        </w:tc>
        <w:tc>
          <w:tcPr>
            <w:tcW w:w="1260" w:type="dxa"/>
            <w:gridSpan w:val="3"/>
            <w:vAlign w:val="center"/>
          </w:tcPr>
          <w:p>
            <w:pPr>
              <w:jc w:val="center"/>
              <w:rPr>
                <w:rFonts w:ascii="宋体" w:cs="Arial"/>
                <w:bCs/>
                <w:sz w:val="24"/>
              </w:rPr>
            </w:pPr>
            <w:r>
              <w:rPr>
                <w:rFonts w:hint="eastAsia" w:ascii="宋体" w:hAnsi="宋体" w:cs="Arial"/>
                <w:bCs/>
                <w:sz w:val="24"/>
              </w:rPr>
              <w:t>联系电话</w:t>
            </w:r>
          </w:p>
        </w:tc>
        <w:tc>
          <w:tcPr>
            <w:tcW w:w="1697" w:type="dxa"/>
            <w:gridSpan w:val="2"/>
            <w:vAlign w:val="center"/>
          </w:tcPr>
          <w:p>
            <w:pPr>
              <w:jc w:val="center"/>
              <w:rPr>
                <w:rFonts w:ascii="宋体" w:cs="Arial"/>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ascii="宋体" w:cs="Arial"/>
                <w:bCs/>
                <w:sz w:val="24"/>
              </w:rPr>
            </w:pPr>
          </w:p>
        </w:tc>
        <w:tc>
          <w:tcPr>
            <w:tcW w:w="1080" w:type="dxa"/>
            <w:vAlign w:val="center"/>
          </w:tcPr>
          <w:p>
            <w:pPr>
              <w:jc w:val="center"/>
              <w:rPr>
                <w:rFonts w:ascii="宋体" w:cs="Arial"/>
                <w:bCs/>
                <w:sz w:val="24"/>
              </w:rPr>
            </w:pPr>
            <w:r>
              <w:rPr>
                <w:rFonts w:hint="eastAsia" w:ascii="宋体" w:hAnsi="宋体" w:cs="Arial"/>
                <w:bCs/>
                <w:sz w:val="24"/>
              </w:rPr>
              <w:t>传真</w:t>
            </w:r>
          </w:p>
        </w:tc>
        <w:tc>
          <w:tcPr>
            <w:tcW w:w="3600" w:type="dxa"/>
            <w:gridSpan w:val="5"/>
            <w:vAlign w:val="center"/>
          </w:tcPr>
          <w:p>
            <w:pPr>
              <w:jc w:val="center"/>
              <w:rPr>
                <w:rFonts w:ascii="宋体" w:cs="Arial"/>
                <w:bCs/>
                <w:sz w:val="24"/>
              </w:rPr>
            </w:pPr>
          </w:p>
        </w:tc>
        <w:tc>
          <w:tcPr>
            <w:tcW w:w="1260" w:type="dxa"/>
            <w:gridSpan w:val="3"/>
            <w:vAlign w:val="center"/>
          </w:tcPr>
          <w:p>
            <w:pPr>
              <w:jc w:val="center"/>
              <w:rPr>
                <w:rFonts w:ascii="宋体" w:cs="Arial"/>
                <w:bCs/>
                <w:sz w:val="24"/>
              </w:rPr>
            </w:pPr>
            <w:r>
              <w:rPr>
                <w:rFonts w:hint="eastAsia" w:ascii="宋体" w:hAnsi="宋体" w:cs="Arial"/>
                <w:bCs/>
                <w:sz w:val="24"/>
              </w:rPr>
              <w:t>网址</w:t>
            </w:r>
          </w:p>
        </w:tc>
        <w:tc>
          <w:tcPr>
            <w:tcW w:w="1697" w:type="dxa"/>
            <w:gridSpan w:val="2"/>
            <w:vAlign w:val="center"/>
          </w:tcPr>
          <w:p>
            <w:pPr>
              <w:jc w:val="center"/>
              <w:rPr>
                <w:rFonts w:ascii="宋体" w:cs="Arial"/>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1620" w:type="dxa"/>
            <w:vAlign w:val="center"/>
          </w:tcPr>
          <w:p>
            <w:pPr>
              <w:jc w:val="center"/>
              <w:rPr>
                <w:rFonts w:ascii="宋体" w:cs="Arial"/>
                <w:bCs/>
                <w:sz w:val="24"/>
              </w:rPr>
            </w:pPr>
            <w:r>
              <w:rPr>
                <w:rFonts w:hint="eastAsia" w:ascii="宋体" w:hAnsi="宋体" w:cs="Arial"/>
                <w:bCs/>
                <w:sz w:val="24"/>
              </w:rPr>
              <w:t>组织结构</w:t>
            </w:r>
          </w:p>
        </w:tc>
        <w:tc>
          <w:tcPr>
            <w:tcW w:w="7637" w:type="dxa"/>
            <w:gridSpan w:val="11"/>
            <w:vAlign w:val="center"/>
          </w:tcPr>
          <w:p>
            <w:pPr>
              <w:jc w:val="center"/>
              <w:rPr>
                <w:rFonts w:ascii="宋体" w:cs="Arial"/>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1620" w:type="dxa"/>
            <w:vAlign w:val="center"/>
          </w:tcPr>
          <w:p>
            <w:pPr>
              <w:jc w:val="center"/>
              <w:rPr>
                <w:rFonts w:ascii="宋体" w:cs="Arial"/>
                <w:bCs/>
                <w:sz w:val="24"/>
              </w:rPr>
            </w:pPr>
            <w:r>
              <w:rPr>
                <w:rFonts w:hint="eastAsia" w:ascii="宋体" w:hAnsi="宋体" w:cs="Arial"/>
                <w:bCs/>
                <w:sz w:val="24"/>
              </w:rPr>
              <w:t>法定代表人</w:t>
            </w:r>
          </w:p>
        </w:tc>
        <w:tc>
          <w:tcPr>
            <w:tcW w:w="1260" w:type="dxa"/>
            <w:gridSpan w:val="2"/>
            <w:vAlign w:val="center"/>
          </w:tcPr>
          <w:p>
            <w:pPr>
              <w:jc w:val="center"/>
              <w:rPr>
                <w:rFonts w:ascii="宋体" w:cs="Arial"/>
                <w:bCs/>
                <w:sz w:val="24"/>
              </w:rPr>
            </w:pPr>
            <w:r>
              <w:rPr>
                <w:rFonts w:hint="eastAsia" w:ascii="宋体" w:hAnsi="宋体" w:cs="Arial"/>
                <w:bCs/>
                <w:sz w:val="24"/>
              </w:rPr>
              <w:t>姓名</w:t>
            </w:r>
          </w:p>
        </w:tc>
        <w:tc>
          <w:tcPr>
            <w:tcW w:w="1260" w:type="dxa"/>
            <w:vAlign w:val="center"/>
          </w:tcPr>
          <w:p>
            <w:pPr>
              <w:jc w:val="center"/>
              <w:rPr>
                <w:rFonts w:ascii="宋体" w:cs="Arial"/>
                <w:bCs/>
                <w:sz w:val="24"/>
              </w:rPr>
            </w:pPr>
          </w:p>
        </w:tc>
        <w:tc>
          <w:tcPr>
            <w:tcW w:w="1260" w:type="dxa"/>
            <w:vAlign w:val="center"/>
          </w:tcPr>
          <w:p>
            <w:pPr>
              <w:jc w:val="center"/>
              <w:rPr>
                <w:rFonts w:ascii="宋体" w:cs="Arial"/>
                <w:bCs/>
                <w:sz w:val="24"/>
              </w:rPr>
            </w:pPr>
            <w:r>
              <w:rPr>
                <w:rFonts w:hint="eastAsia" w:ascii="宋体" w:hAnsi="宋体" w:cs="Arial"/>
                <w:bCs/>
                <w:sz w:val="24"/>
              </w:rPr>
              <w:t>技术职称</w:t>
            </w:r>
          </w:p>
        </w:tc>
        <w:tc>
          <w:tcPr>
            <w:tcW w:w="1260" w:type="dxa"/>
            <w:gridSpan w:val="3"/>
            <w:vAlign w:val="center"/>
          </w:tcPr>
          <w:p>
            <w:pPr>
              <w:jc w:val="center"/>
              <w:rPr>
                <w:rFonts w:ascii="宋体" w:cs="Arial"/>
                <w:bCs/>
                <w:sz w:val="24"/>
              </w:rPr>
            </w:pPr>
          </w:p>
        </w:tc>
        <w:tc>
          <w:tcPr>
            <w:tcW w:w="1260" w:type="dxa"/>
            <w:gridSpan w:val="3"/>
            <w:vAlign w:val="center"/>
          </w:tcPr>
          <w:p>
            <w:pPr>
              <w:jc w:val="center"/>
              <w:rPr>
                <w:rFonts w:ascii="宋体" w:cs="Arial"/>
                <w:bCs/>
                <w:sz w:val="24"/>
              </w:rPr>
            </w:pPr>
            <w:r>
              <w:rPr>
                <w:rFonts w:hint="eastAsia" w:ascii="宋体" w:hAnsi="宋体" w:cs="Arial"/>
                <w:bCs/>
                <w:sz w:val="24"/>
              </w:rPr>
              <w:t>联系电话</w:t>
            </w:r>
          </w:p>
        </w:tc>
        <w:tc>
          <w:tcPr>
            <w:tcW w:w="1337" w:type="dxa"/>
            <w:vAlign w:val="center"/>
          </w:tcPr>
          <w:p>
            <w:pPr>
              <w:jc w:val="center"/>
              <w:rPr>
                <w:rFonts w:ascii="宋体" w:cs="Arial"/>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1620" w:type="dxa"/>
            <w:vAlign w:val="center"/>
          </w:tcPr>
          <w:p>
            <w:pPr>
              <w:jc w:val="center"/>
              <w:rPr>
                <w:rFonts w:ascii="宋体" w:cs="Arial"/>
                <w:bCs/>
                <w:sz w:val="24"/>
              </w:rPr>
            </w:pPr>
            <w:r>
              <w:rPr>
                <w:rFonts w:hint="eastAsia" w:ascii="宋体" w:hAnsi="宋体" w:cs="Arial"/>
                <w:bCs/>
                <w:sz w:val="24"/>
              </w:rPr>
              <w:t>技术负责人</w:t>
            </w:r>
          </w:p>
        </w:tc>
        <w:tc>
          <w:tcPr>
            <w:tcW w:w="1260" w:type="dxa"/>
            <w:gridSpan w:val="2"/>
            <w:vAlign w:val="center"/>
          </w:tcPr>
          <w:p>
            <w:pPr>
              <w:jc w:val="center"/>
              <w:rPr>
                <w:rFonts w:ascii="宋体" w:cs="Arial"/>
                <w:bCs/>
                <w:sz w:val="24"/>
              </w:rPr>
            </w:pPr>
            <w:r>
              <w:rPr>
                <w:rFonts w:hint="eastAsia" w:ascii="宋体" w:hAnsi="宋体" w:cs="Arial"/>
                <w:bCs/>
                <w:sz w:val="24"/>
              </w:rPr>
              <w:t>姓名</w:t>
            </w:r>
          </w:p>
        </w:tc>
        <w:tc>
          <w:tcPr>
            <w:tcW w:w="1260" w:type="dxa"/>
            <w:vAlign w:val="center"/>
          </w:tcPr>
          <w:p>
            <w:pPr>
              <w:jc w:val="center"/>
              <w:rPr>
                <w:rFonts w:ascii="宋体" w:cs="Arial"/>
                <w:bCs/>
                <w:sz w:val="24"/>
              </w:rPr>
            </w:pPr>
          </w:p>
        </w:tc>
        <w:tc>
          <w:tcPr>
            <w:tcW w:w="1260" w:type="dxa"/>
            <w:vAlign w:val="center"/>
          </w:tcPr>
          <w:p>
            <w:pPr>
              <w:jc w:val="center"/>
              <w:rPr>
                <w:rFonts w:ascii="宋体" w:cs="Arial"/>
                <w:bCs/>
                <w:sz w:val="24"/>
              </w:rPr>
            </w:pPr>
            <w:r>
              <w:rPr>
                <w:rFonts w:hint="eastAsia" w:ascii="宋体" w:hAnsi="宋体" w:cs="Arial"/>
                <w:bCs/>
                <w:sz w:val="24"/>
              </w:rPr>
              <w:t>技术职称</w:t>
            </w:r>
          </w:p>
        </w:tc>
        <w:tc>
          <w:tcPr>
            <w:tcW w:w="1260" w:type="dxa"/>
            <w:gridSpan w:val="3"/>
            <w:vAlign w:val="center"/>
          </w:tcPr>
          <w:p>
            <w:pPr>
              <w:jc w:val="center"/>
              <w:rPr>
                <w:rFonts w:ascii="宋体" w:cs="Arial"/>
                <w:bCs/>
                <w:sz w:val="24"/>
              </w:rPr>
            </w:pPr>
          </w:p>
        </w:tc>
        <w:tc>
          <w:tcPr>
            <w:tcW w:w="1260" w:type="dxa"/>
            <w:gridSpan w:val="3"/>
            <w:vAlign w:val="center"/>
          </w:tcPr>
          <w:p>
            <w:pPr>
              <w:jc w:val="center"/>
              <w:rPr>
                <w:rFonts w:ascii="宋体" w:cs="Arial"/>
                <w:bCs/>
                <w:sz w:val="24"/>
              </w:rPr>
            </w:pPr>
            <w:r>
              <w:rPr>
                <w:rFonts w:hint="eastAsia" w:ascii="宋体" w:hAnsi="宋体" w:cs="Arial"/>
                <w:bCs/>
                <w:sz w:val="24"/>
              </w:rPr>
              <w:t>联系电话</w:t>
            </w:r>
          </w:p>
        </w:tc>
        <w:tc>
          <w:tcPr>
            <w:tcW w:w="1337" w:type="dxa"/>
            <w:vAlign w:val="center"/>
          </w:tcPr>
          <w:p>
            <w:pPr>
              <w:jc w:val="center"/>
              <w:rPr>
                <w:rFonts w:ascii="宋体" w:cs="Arial"/>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1620" w:type="dxa"/>
            <w:vAlign w:val="center"/>
          </w:tcPr>
          <w:p>
            <w:pPr>
              <w:jc w:val="center"/>
              <w:rPr>
                <w:rFonts w:ascii="宋体" w:cs="Arial"/>
                <w:bCs/>
                <w:sz w:val="24"/>
              </w:rPr>
            </w:pPr>
            <w:r>
              <w:rPr>
                <w:rFonts w:hint="eastAsia" w:ascii="宋体" w:hAnsi="宋体" w:cs="Arial"/>
                <w:bCs/>
                <w:sz w:val="24"/>
              </w:rPr>
              <w:t>成立时间</w:t>
            </w:r>
          </w:p>
        </w:tc>
        <w:tc>
          <w:tcPr>
            <w:tcW w:w="2520" w:type="dxa"/>
            <w:gridSpan w:val="3"/>
            <w:vAlign w:val="center"/>
          </w:tcPr>
          <w:p>
            <w:pPr>
              <w:jc w:val="center"/>
              <w:rPr>
                <w:rFonts w:ascii="宋体" w:cs="Arial"/>
                <w:bCs/>
                <w:sz w:val="24"/>
              </w:rPr>
            </w:pPr>
          </w:p>
        </w:tc>
        <w:tc>
          <w:tcPr>
            <w:tcW w:w="5117" w:type="dxa"/>
            <w:gridSpan w:val="8"/>
            <w:vAlign w:val="center"/>
          </w:tcPr>
          <w:p>
            <w:pPr>
              <w:jc w:val="center"/>
              <w:rPr>
                <w:rFonts w:ascii="宋体" w:cs="Arial"/>
                <w:bCs/>
                <w:sz w:val="24"/>
              </w:rPr>
            </w:pPr>
            <w:r>
              <w:rPr>
                <w:rFonts w:hint="eastAsia" w:ascii="宋体" w:hAnsi="宋体" w:cs="Arial"/>
                <w:bCs/>
                <w:sz w:val="24"/>
              </w:rPr>
              <w:t>员工总人数：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1620" w:type="dxa"/>
            <w:vAlign w:val="center"/>
          </w:tcPr>
          <w:p>
            <w:pPr>
              <w:jc w:val="center"/>
              <w:rPr>
                <w:rFonts w:ascii="宋体" w:cs="Arial"/>
                <w:bCs/>
                <w:sz w:val="24"/>
              </w:rPr>
            </w:pPr>
            <w:r>
              <w:rPr>
                <w:rFonts w:hint="eastAsia" w:ascii="宋体" w:hAnsi="宋体" w:cs="Arial"/>
                <w:bCs/>
                <w:sz w:val="24"/>
              </w:rPr>
              <w:t>企业资质等级</w:t>
            </w:r>
          </w:p>
        </w:tc>
        <w:tc>
          <w:tcPr>
            <w:tcW w:w="2520" w:type="dxa"/>
            <w:gridSpan w:val="3"/>
            <w:vAlign w:val="center"/>
          </w:tcPr>
          <w:p>
            <w:pPr>
              <w:jc w:val="center"/>
              <w:rPr>
                <w:rFonts w:ascii="宋体" w:cs="Arial"/>
                <w:bCs/>
                <w:sz w:val="24"/>
              </w:rPr>
            </w:pPr>
          </w:p>
        </w:tc>
        <w:tc>
          <w:tcPr>
            <w:tcW w:w="1680" w:type="dxa"/>
            <w:gridSpan w:val="2"/>
            <w:vMerge w:val="restart"/>
            <w:vAlign w:val="center"/>
          </w:tcPr>
          <w:p>
            <w:pPr>
              <w:jc w:val="center"/>
              <w:rPr>
                <w:rFonts w:ascii="宋体" w:cs="Arial"/>
                <w:bCs/>
                <w:sz w:val="24"/>
              </w:rPr>
            </w:pPr>
            <w:r>
              <w:rPr>
                <w:rFonts w:hint="eastAsia" w:ascii="宋体" w:hAnsi="宋体" w:cs="Arial"/>
                <w:bCs/>
                <w:sz w:val="24"/>
              </w:rPr>
              <w:t>其中</w:t>
            </w:r>
          </w:p>
        </w:tc>
        <w:tc>
          <w:tcPr>
            <w:tcW w:w="1680" w:type="dxa"/>
            <w:gridSpan w:val="3"/>
            <w:vAlign w:val="center"/>
          </w:tcPr>
          <w:p>
            <w:pPr>
              <w:jc w:val="center"/>
              <w:rPr>
                <w:rFonts w:ascii="宋体" w:cs="Arial"/>
                <w:bCs/>
                <w:sz w:val="24"/>
              </w:rPr>
            </w:pPr>
            <w:r>
              <w:rPr>
                <w:rFonts w:hint="eastAsia" w:ascii="宋体" w:hAnsi="宋体" w:cs="Arial"/>
                <w:bCs/>
                <w:sz w:val="24"/>
              </w:rPr>
              <w:t>项目经理</w:t>
            </w:r>
          </w:p>
        </w:tc>
        <w:tc>
          <w:tcPr>
            <w:tcW w:w="1757" w:type="dxa"/>
            <w:gridSpan w:val="3"/>
            <w:vAlign w:val="center"/>
          </w:tcPr>
          <w:p>
            <w:pPr>
              <w:jc w:val="center"/>
              <w:rPr>
                <w:rFonts w:ascii="宋体" w:cs="Arial"/>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620" w:type="dxa"/>
            <w:vAlign w:val="center"/>
          </w:tcPr>
          <w:p>
            <w:pPr>
              <w:jc w:val="center"/>
              <w:rPr>
                <w:rFonts w:ascii="宋体" w:cs="Arial"/>
                <w:bCs/>
                <w:sz w:val="24"/>
              </w:rPr>
            </w:pPr>
            <w:r>
              <w:rPr>
                <w:rFonts w:hint="eastAsia" w:ascii="宋体" w:hAnsi="宋体" w:cs="Arial"/>
                <w:bCs/>
                <w:sz w:val="24"/>
              </w:rPr>
              <w:t>营业执照</w:t>
            </w:r>
            <w:r>
              <w:rPr>
                <w:rFonts w:hint="eastAsia" w:ascii="宋体" w:hAnsi="宋体"/>
                <w:sz w:val="24"/>
              </w:rPr>
              <w:t>号</w:t>
            </w:r>
          </w:p>
        </w:tc>
        <w:tc>
          <w:tcPr>
            <w:tcW w:w="2520" w:type="dxa"/>
            <w:gridSpan w:val="3"/>
            <w:vAlign w:val="center"/>
          </w:tcPr>
          <w:p>
            <w:pPr>
              <w:jc w:val="center"/>
              <w:rPr>
                <w:rFonts w:ascii="宋体" w:cs="Arial"/>
                <w:bCs/>
                <w:sz w:val="24"/>
              </w:rPr>
            </w:pPr>
          </w:p>
        </w:tc>
        <w:tc>
          <w:tcPr>
            <w:tcW w:w="1680" w:type="dxa"/>
            <w:gridSpan w:val="2"/>
            <w:vMerge w:val="continue"/>
            <w:vAlign w:val="center"/>
          </w:tcPr>
          <w:p>
            <w:pPr>
              <w:jc w:val="center"/>
              <w:rPr>
                <w:rFonts w:ascii="宋体" w:cs="Arial"/>
                <w:bCs/>
                <w:sz w:val="24"/>
              </w:rPr>
            </w:pPr>
          </w:p>
        </w:tc>
        <w:tc>
          <w:tcPr>
            <w:tcW w:w="1680" w:type="dxa"/>
            <w:gridSpan w:val="3"/>
            <w:vAlign w:val="center"/>
          </w:tcPr>
          <w:p>
            <w:pPr>
              <w:jc w:val="center"/>
              <w:rPr>
                <w:rFonts w:ascii="宋体" w:cs="Arial"/>
                <w:bCs/>
                <w:sz w:val="24"/>
              </w:rPr>
            </w:pPr>
            <w:r>
              <w:rPr>
                <w:rFonts w:hint="eastAsia" w:ascii="宋体" w:hAnsi="宋体" w:cs="Arial"/>
                <w:bCs/>
                <w:sz w:val="24"/>
              </w:rPr>
              <w:t>高级职称人员</w:t>
            </w:r>
          </w:p>
        </w:tc>
        <w:tc>
          <w:tcPr>
            <w:tcW w:w="1757" w:type="dxa"/>
            <w:gridSpan w:val="3"/>
            <w:vAlign w:val="center"/>
          </w:tcPr>
          <w:p>
            <w:pPr>
              <w:jc w:val="center"/>
              <w:rPr>
                <w:rFonts w:ascii="宋体" w:cs="Arial"/>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1620" w:type="dxa"/>
            <w:vAlign w:val="center"/>
          </w:tcPr>
          <w:p>
            <w:pPr>
              <w:jc w:val="center"/>
              <w:rPr>
                <w:rFonts w:ascii="宋体" w:cs="Arial"/>
                <w:bCs/>
                <w:sz w:val="24"/>
              </w:rPr>
            </w:pPr>
            <w:r>
              <w:rPr>
                <w:rFonts w:hint="eastAsia" w:ascii="宋体" w:hAnsi="宋体" w:cs="Arial"/>
                <w:bCs/>
                <w:sz w:val="24"/>
              </w:rPr>
              <w:t>注册资金</w:t>
            </w:r>
          </w:p>
        </w:tc>
        <w:tc>
          <w:tcPr>
            <w:tcW w:w="2520" w:type="dxa"/>
            <w:gridSpan w:val="3"/>
            <w:vAlign w:val="center"/>
          </w:tcPr>
          <w:p>
            <w:pPr>
              <w:jc w:val="center"/>
              <w:rPr>
                <w:rFonts w:ascii="宋体" w:cs="Arial"/>
                <w:bCs/>
                <w:sz w:val="24"/>
              </w:rPr>
            </w:pPr>
          </w:p>
        </w:tc>
        <w:tc>
          <w:tcPr>
            <w:tcW w:w="1680" w:type="dxa"/>
            <w:gridSpan w:val="2"/>
            <w:vMerge w:val="continue"/>
            <w:vAlign w:val="center"/>
          </w:tcPr>
          <w:p>
            <w:pPr>
              <w:jc w:val="center"/>
              <w:rPr>
                <w:rFonts w:ascii="宋体" w:cs="Arial"/>
                <w:bCs/>
                <w:sz w:val="24"/>
              </w:rPr>
            </w:pPr>
          </w:p>
        </w:tc>
        <w:tc>
          <w:tcPr>
            <w:tcW w:w="1680" w:type="dxa"/>
            <w:gridSpan w:val="3"/>
            <w:vAlign w:val="center"/>
          </w:tcPr>
          <w:p>
            <w:pPr>
              <w:jc w:val="center"/>
              <w:rPr>
                <w:rFonts w:ascii="宋体" w:cs="Arial"/>
                <w:bCs/>
                <w:sz w:val="24"/>
              </w:rPr>
            </w:pPr>
            <w:r>
              <w:rPr>
                <w:rFonts w:hint="eastAsia" w:ascii="宋体" w:hAnsi="宋体" w:cs="Arial"/>
                <w:bCs/>
                <w:sz w:val="24"/>
              </w:rPr>
              <w:t>中级职称人员</w:t>
            </w:r>
          </w:p>
        </w:tc>
        <w:tc>
          <w:tcPr>
            <w:tcW w:w="1757" w:type="dxa"/>
            <w:gridSpan w:val="3"/>
            <w:vAlign w:val="center"/>
          </w:tcPr>
          <w:p>
            <w:pPr>
              <w:jc w:val="center"/>
              <w:rPr>
                <w:rFonts w:ascii="宋体" w:cs="Arial"/>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620" w:type="dxa"/>
            <w:vAlign w:val="center"/>
          </w:tcPr>
          <w:p>
            <w:pPr>
              <w:jc w:val="center"/>
              <w:rPr>
                <w:rFonts w:ascii="宋体" w:cs="Arial"/>
                <w:bCs/>
                <w:sz w:val="24"/>
              </w:rPr>
            </w:pPr>
            <w:r>
              <w:rPr>
                <w:rFonts w:hint="eastAsia" w:ascii="宋体" w:hAnsi="宋体" w:cs="Arial"/>
                <w:bCs/>
                <w:sz w:val="24"/>
              </w:rPr>
              <w:t>开户银行</w:t>
            </w:r>
          </w:p>
        </w:tc>
        <w:tc>
          <w:tcPr>
            <w:tcW w:w="2520" w:type="dxa"/>
            <w:gridSpan w:val="3"/>
            <w:vAlign w:val="center"/>
          </w:tcPr>
          <w:p>
            <w:pPr>
              <w:jc w:val="center"/>
              <w:rPr>
                <w:rFonts w:ascii="宋体" w:cs="Arial"/>
                <w:bCs/>
                <w:sz w:val="24"/>
              </w:rPr>
            </w:pPr>
          </w:p>
        </w:tc>
        <w:tc>
          <w:tcPr>
            <w:tcW w:w="1680" w:type="dxa"/>
            <w:gridSpan w:val="2"/>
            <w:vMerge w:val="continue"/>
            <w:vAlign w:val="center"/>
          </w:tcPr>
          <w:p>
            <w:pPr>
              <w:jc w:val="center"/>
              <w:rPr>
                <w:rFonts w:ascii="宋体" w:cs="Arial"/>
                <w:bCs/>
                <w:sz w:val="24"/>
              </w:rPr>
            </w:pPr>
          </w:p>
        </w:tc>
        <w:tc>
          <w:tcPr>
            <w:tcW w:w="1680" w:type="dxa"/>
            <w:gridSpan w:val="3"/>
            <w:vAlign w:val="center"/>
          </w:tcPr>
          <w:p>
            <w:pPr>
              <w:jc w:val="center"/>
              <w:rPr>
                <w:rFonts w:ascii="宋体" w:cs="Arial"/>
                <w:bCs/>
                <w:sz w:val="24"/>
              </w:rPr>
            </w:pPr>
            <w:r>
              <w:rPr>
                <w:rFonts w:hint="eastAsia" w:ascii="宋体" w:hAnsi="宋体" w:cs="Arial"/>
                <w:bCs/>
                <w:sz w:val="24"/>
              </w:rPr>
              <w:t>初级职称人员</w:t>
            </w:r>
          </w:p>
        </w:tc>
        <w:tc>
          <w:tcPr>
            <w:tcW w:w="1757" w:type="dxa"/>
            <w:gridSpan w:val="3"/>
            <w:vAlign w:val="center"/>
          </w:tcPr>
          <w:p>
            <w:pPr>
              <w:jc w:val="center"/>
              <w:rPr>
                <w:rFonts w:ascii="宋体" w:cs="Arial"/>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1620" w:type="dxa"/>
            <w:vAlign w:val="center"/>
          </w:tcPr>
          <w:p>
            <w:pPr>
              <w:jc w:val="center"/>
              <w:rPr>
                <w:rFonts w:ascii="宋体" w:cs="Arial"/>
                <w:bCs/>
                <w:sz w:val="24"/>
              </w:rPr>
            </w:pPr>
            <w:r>
              <w:rPr>
                <w:rFonts w:hint="eastAsia" w:ascii="宋体" w:hAnsi="宋体" w:cs="Arial"/>
                <w:bCs/>
                <w:sz w:val="24"/>
              </w:rPr>
              <w:t>账号</w:t>
            </w:r>
          </w:p>
        </w:tc>
        <w:tc>
          <w:tcPr>
            <w:tcW w:w="2520" w:type="dxa"/>
            <w:gridSpan w:val="3"/>
            <w:vAlign w:val="center"/>
          </w:tcPr>
          <w:p>
            <w:pPr>
              <w:jc w:val="center"/>
              <w:rPr>
                <w:rFonts w:ascii="宋体" w:cs="Arial"/>
                <w:bCs/>
                <w:sz w:val="24"/>
              </w:rPr>
            </w:pPr>
          </w:p>
        </w:tc>
        <w:tc>
          <w:tcPr>
            <w:tcW w:w="1680" w:type="dxa"/>
            <w:gridSpan w:val="2"/>
            <w:vMerge w:val="continue"/>
            <w:vAlign w:val="center"/>
          </w:tcPr>
          <w:p>
            <w:pPr>
              <w:jc w:val="center"/>
              <w:rPr>
                <w:rFonts w:ascii="宋体" w:cs="Arial"/>
                <w:bCs/>
                <w:sz w:val="24"/>
              </w:rPr>
            </w:pPr>
          </w:p>
        </w:tc>
        <w:tc>
          <w:tcPr>
            <w:tcW w:w="1680" w:type="dxa"/>
            <w:gridSpan w:val="3"/>
            <w:vAlign w:val="center"/>
          </w:tcPr>
          <w:p>
            <w:pPr>
              <w:jc w:val="center"/>
              <w:rPr>
                <w:rFonts w:ascii="宋体" w:cs="Arial"/>
                <w:bCs/>
                <w:sz w:val="24"/>
              </w:rPr>
            </w:pPr>
            <w:r>
              <w:rPr>
                <w:rFonts w:hint="eastAsia" w:ascii="宋体" w:hAnsi="宋体" w:cs="Arial"/>
                <w:bCs/>
                <w:sz w:val="24"/>
              </w:rPr>
              <w:t>技工</w:t>
            </w:r>
          </w:p>
        </w:tc>
        <w:tc>
          <w:tcPr>
            <w:tcW w:w="1757" w:type="dxa"/>
            <w:gridSpan w:val="3"/>
            <w:vAlign w:val="center"/>
          </w:tcPr>
          <w:p>
            <w:pPr>
              <w:jc w:val="center"/>
              <w:rPr>
                <w:rFonts w:ascii="宋体" w:cs="Arial"/>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4" w:hRule="atLeast"/>
          <w:jc w:val="center"/>
        </w:trPr>
        <w:tc>
          <w:tcPr>
            <w:tcW w:w="1620" w:type="dxa"/>
            <w:vAlign w:val="center"/>
          </w:tcPr>
          <w:p>
            <w:pPr>
              <w:jc w:val="center"/>
              <w:rPr>
                <w:rFonts w:ascii="宋体" w:cs="Arial"/>
                <w:bCs/>
                <w:sz w:val="24"/>
              </w:rPr>
            </w:pPr>
            <w:r>
              <w:rPr>
                <w:rFonts w:hint="eastAsia" w:ascii="宋体" w:hAnsi="宋体" w:cs="Arial"/>
                <w:bCs/>
                <w:sz w:val="24"/>
              </w:rPr>
              <w:t>经营范围</w:t>
            </w:r>
          </w:p>
        </w:tc>
        <w:tc>
          <w:tcPr>
            <w:tcW w:w="7637" w:type="dxa"/>
            <w:gridSpan w:val="11"/>
            <w:vAlign w:val="center"/>
          </w:tcPr>
          <w:p>
            <w:pPr>
              <w:jc w:val="center"/>
              <w:rPr>
                <w:rFonts w:ascii="宋体" w:cs="Arial"/>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7" w:hRule="atLeast"/>
          <w:jc w:val="center"/>
        </w:trPr>
        <w:tc>
          <w:tcPr>
            <w:tcW w:w="1620" w:type="dxa"/>
            <w:tcBorders>
              <w:bottom w:val="single" w:color="auto" w:sz="12" w:space="0"/>
            </w:tcBorders>
            <w:vAlign w:val="center"/>
          </w:tcPr>
          <w:p>
            <w:pPr>
              <w:jc w:val="center"/>
              <w:rPr>
                <w:rFonts w:ascii="宋体" w:cs="Arial"/>
                <w:bCs/>
                <w:sz w:val="24"/>
              </w:rPr>
            </w:pPr>
            <w:r>
              <w:rPr>
                <w:rFonts w:hint="eastAsia" w:ascii="宋体" w:hAnsi="宋体" w:cs="Arial"/>
                <w:bCs/>
                <w:sz w:val="24"/>
              </w:rPr>
              <w:t>备注</w:t>
            </w:r>
          </w:p>
        </w:tc>
        <w:tc>
          <w:tcPr>
            <w:tcW w:w="7637" w:type="dxa"/>
            <w:gridSpan w:val="11"/>
            <w:tcBorders>
              <w:bottom w:val="single" w:color="auto" w:sz="12" w:space="0"/>
            </w:tcBorders>
            <w:vAlign w:val="center"/>
          </w:tcPr>
          <w:p>
            <w:pPr>
              <w:jc w:val="center"/>
              <w:rPr>
                <w:rFonts w:ascii="宋体" w:cs="Arial"/>
                <w:bCs/>
                <w:sz w:val="24"/>
              </w:rPr>
            </w:pPr>
          </w:p>
        </w:tc>
      </w:tr>
    </w:tbl>
    <w:p>
      <w:pPr>
        <w:adjustRightInd w:val="0"/>
        <w:spacing w:line="400" w:lineRule="exact"/>
        <w:jc w:val="left"/>
        <w:rPr>
          <w:rFonts w:ascii="宋体"/>
          <w:sz w:val="24"/>
        </w:rPr>
      </w:pPr>
    </w:p>
    <w:p>
      <w:pPr>
        <w:spacing w:line="360" w:lineRule="auto"/>
        <w:ind w:firstLine="480" w:firstLineChars="200"/>
        <w:jc w:val="left"/>
        <w:rPr>
          <w:rFonts w:ascii="宋体"/>
          <w:sz w:val="24"/>
        </w:rPr>
      </w:pPr>
      <w:r>
        <w:rPr>
          <w:rFonts w:hint="eastAsia" w:ascii="宋体" w:hAnsi="宋体"/>
          <w:sz w:val="24"/>
        </w:rPr>
        <w:t>供应商名称：</w:t>
      </w:r>
      <w:r>
        <w:rPr>
          <w:rFonts w:ascii="宋体" w:hAnsi="宋体"/>
          <w:sz w:val="24"/>
          <w:u w:val="single"/>
        </w:rPr>
        <w:t xml:space="preserve">           </w:t>
      </w:r>
      <w:r>
        <w:rPr>
          <w:rFonts w:hint="eastAsia" w:ascii="宋体" w:hAnsi="宋体"/>
          <w:sz w:val="24"/>
        </w:rPr>
        <w:t>（盖单位公章）</w:t>
      </w:r>
    </w:p>
    <w:p>
      <w:pPr>
        <w:spacing w:line="360" w:lineRule="auto"/>
        <w:ind w:firstLine="480" w:firstLineChars="200"/>
        <w:jc w:val="left"/>
        <w:rPr>
          <w:rFonts w:ascii="宋体"/>
          <w:sz w:val="24"/>
        </w:rPr>
      </w:pPr>
      <w:r>
        <w:rPr>
          <w:rFonts w:hint="eastAsia" w:ascii="宋体" w:hAnsi="宋体"/>
          <w:sz w:val="24"/>
        </w:rPr>
        <w:t>法定代表人或授权代表（签字）：</w:t>
      </w:r>
      <w:r>
        <w:rPr>
          <w:rFonts w:ascii="宋体" w:hAnsi="宋体"/>
          <w:sz w:val="24"/>
          <w:u w:val="single"/>
        </w:rPr>
        <w:t xml:space="preserve">              </w:t>
      </w:r>
    </w:p>
    <w:p>
      <w:pPr>
        <w:adjustRightInd w:val="0"/>
        <w:spacing w:line="400" w:lineRule="exact"/>
        <w:ind w:firstLine="480" w:firstLineChars="200"/>
        <w:jc w:val="left"/>
        <w:rPr>
          <w:rFonts w:ascii="宋体"/>
          <w:b/>
          <w:bCs/>
          <w:sz w:val="36"/>
        </w:rPr>
      </w:pPr>
      <w:r>
        <w:rPr>
          <w:rFonts w:hint="eastAsia" w:ascii="宋体" w:hAnsi="宋体"/>
          <w:sz w:val="24"/>
        </w:rPr>
        <w:t>日期：</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400" w:lineRule="exact"/>
        <w:ind w:firstLine="562" w:firstLineChars="200"/>
        <w:jc w:val="center"/>
        <w:rPr>
          <w:rFonts w:ascii="宋体" w:hAnsi="宋体" w:eastAsia="黑体"/>
          <w:b/>
          <w:sz w:val="28"/>
          <w:szCs w:val="28"/>
        </w:rPr>
      </w:pPr>
    </w:p>
    <w:p>
      <w:pPr>
        <w:widowControl/>
        <w:jc w:val="center"/>
        <w:rPr>
          <w:rFonts w:ascii="宋体"/>
          <w:b/>
          <w:sz w:val="32"/>
          <w:szCs w:val="32"/>
        </w:rPr>
      </w:pPr>
      <w:r>
        <w:rPr>
          <w:rFonts w:ascii="宋体"/>
          <w:b/>
          <w:sz w:val="32"/>
          <w:szCs w:val="32"/>
        </w:rPr>
        <w:br w:type="page"/>
      </w:r>
    </w:p>
    <w:p>
      <w:pPr>
        <w:widowControl/>
        <w:rPr>
          <w:rFonts w:ascii="黑体" w:hAnsi="黑体" w:eastAsia="黑体"/>
          <w:sz w:val="24"/>
        </w:rPr>
      </w:pPr>
      <w:r>
        <w:rPr>
          <w:rFonts w:hint="eastAsia" w:ascii="黑体" w:hAnsi="黑体" w:eastAsia="黑体"/>
          <w:sz w:val="24"/>
        </w:rPr>
        <w:t>格式</w:t>
      </w:r>
      <w:r>
        <w:rPr>
          <w:rFonts w:ascii="黑体" w:hAnsi="黑体" w:eastAsia="黑体"/>
          <w:sz w:val="24"/>
        </w:rPr>
        <w:t>1-6</w:t>
      </w:r>
      <w:r>
        <w:rPr>
          <w:rFonts w:hint="eastAsia" w:ascii="黑体" w:hAnsi="黑体" w:eastAsia="黑体"/>
          <w:sz w:val="24"/>
        </w:rPr>
        <w:t>（实质性要求）</w:t>
      </w:r>
    </w:p>
    <w:p>
      <w:pPr>
        <w:widowControl/>
        <w:jc w:val="center"/>
        <w:rPr>
          <w:rFonts w:ascii="宋体"/>
          <w:b/>
          <w:sz w:val="32"/>
          <w:szCs w:val="32"/>
        </w:rPr>
      </w:pPr>
    </w:p>
    <w:p>
      <w:pPr>
        <w:widowControl/>
        <w:jc w:val="center"/>
        <w:rPr>
          <w:rFonts w:ascii="宋体"/>
          <w:b/>
          <w:sz w:val="32"/>
          <w:szCs w:val="32"/>
        </w:rPr>
      </w:pPr>
      <w:r>
        <w:rPr>
          <w:rFonts w:hint="eastAsia" w:ascii="宋体" w:hAnsi="宋体"/>
          <w:b/>
          <w:sz w:val="32"/>
          <w:szCs w:val="32"/>
        </w:rPr>
        <w:t>四、承诺函</w:t>
      </w:r>
    </w:p>
    <w:p>
      <w:pPr>
        <w:spacing w:line="400" w:lineRule="exact"/>
        <w:ind w:firstLine="562" w:firstLineChars="200"/>
        <w:jc w:val="center"/>
        <w:rPr>
          <w:rFonts w:ascii="宋体" w:hAnsi="宋体" w:eastAsia="黑体"/>
          <w:b/>
          <w:sz w:val="28"/>
          <w:szCs w:val="28"/>
        </w:rPr>
      </w:pPr>
    </w:p>
    <w:p>
      <w:pPr>
        <w:spacing w:line="276" w:lineRule="auto"/>
        <w:rPr>
          <w:rFonts w:ascii="宋体"/>
          <w:sz w:val="24"/>
        </w:rPr>
      </w:pPr>
      <w:r>
        <w:rPr>
          <w:rFonts w:ascii="宋体" w:hAnsi="宋体"/>
          <w:sz w:val="24"/>
          <w:u w:val="single"/>
        </w:rPr>
        <w:t xml:space="preserve">                </w:t>
      </w:r>
      <w:r>
        <w:rPr>
          <w:rFonts w:hint="eastAsia" w:ascii="宋体" w:hAnsi="宋体"/>
          <w:sz w:val="24"/>
        </w:rPr>
        <w:t>（采购人名称）：</w:t>
      </w:r>
    </w:p>
    <w:p>
      <w:pPr>
        <w:spacing w:line="276" w:lineRule="auto"/>
        <w:ind w:firstLine="480" w:firstLineChars="200"/>
        <w:rPr>
          <w:rFonts w:ascii="宋体"/>
          <w:sz w:val="24"/>
        </w:rPr>
      </w:pPr>
      <w:r>
        <w:rPr>
          <w:rFonts w:hint="eastAsia" w:ascii="宋体" w:hAnsi="宋体"/>
          <w:sz w:val="24"/>
        </w:rPr>
        <w:t>我公司作为本次采购项目的供应商，根据磋商文件要求，现郑重承诺如下：</w:t>
      </w:r>
    </w:p>
    <w:p>
      <w:pPr>
        <w:spacing w:line="276" w:lineRule="auto"/>
        <w:ind w:firstLine="480" w:firstLineChars="200"/>
        <w:rPr>
          <w:rFonts w:ascii="宋体"/>
          <w:sz w:val="24"/>
        </w:rPr>
      </w:pPr>
      <w:r>
        <w:rPr>
          <w:rFonts w:hint="eastAsia" w:ascii="宋体" w:hAnsi="宋体"/>
          <w:sz w:val="24"/>
        </w:rPr>
        <w:t>一、具备《中华人民共和国政府采购法》第二十二条第一款和本项目规定的条件：</w:t>
      </w:r>
    </w:p>
    <w:p>
      <w:pPr>
        <w:spacing w:line="276" w:lineRule="auto"/>
        <w:ind w:firstLine="480" w:firstLineChars="200"/>
        <w:rPr>
          <w:rFonts w:ascii="宋体"/>
          <w:sz w:val="24"/>
        </w:rPr>
      </w:pPr>
      <w:r>
        <w:rPr>
          <w:rFonts w:hint="eastAsia" w:ascii="宋体" w:hAnsi="宋体"/>
          <w:sz w:val="24"/>
        </w:rPr>
        <w:t>（一）具有独立承担民事责任的能力；</w:t>
      </w:r>
    </w:p>
    <w:p>
      <w:pPr>
        <w:spacing w:line="276" w:lineRule="auto"/>
        <w:ind w:firstLine="480" w:firstLineChars="200"/>
        <w:rPr>
          <w:rFonts w:ascii="宋体"/>
          <w:sz w:val="24"/>
        </w:rPr>
      </w:pPr>
      <w:r>
        <w:rPr>
          <w:rFonts w:hint="eastAsia" w:ascii="宋体" w:hAnsi="宋体"/>
          <w:sz w:val="24"/>
        </w:rPr>
        <w:t>（二）具有良好的商业信誉和健全的财务会计制度；</w:t>
      </w:r>
    </w:p>
    <w:p>
      <w:pPr>
        <w:spacing w:line="276" w:lineRule="auto"/>
        <w:ind w:firstLine="480" w:firstLineChars="200"/>
        <w:rPr>
          <w:rFonts w:ascii="宋体"/>
          <w:sz w:val="24"/>
        </w:rPr>
      </w:pPr>
      <w:r>
        <w:rPr>
          <w:rFonts w:hint="eastAsia" w:ascii="宋体" w:hAnsi="宋体"/>
          <w:sz w:val="24"/>
        </w:rPr>
        <w:t>（三）具有履行合同所必需的设备和专业技术能力；</w:t>
      </w:r>
    </w:p>
    <w:p>
      <w:pPr>
        <w:spacing w:line="276" w:lineRule="auto"/>
        <w:ind w:firstLine="480" w:firstLineChars="200"/>
        <w:rPr>
          <w:rFonts w:ascii="宋体"/>
          <w:sz w:val="24"/>
        </w:rPr>
      </w:pPr>
      <w:r>
        <w:rPr>
          <w:rFonts w:hint="eastAsia" w:ascii="宋体" w:hAnsi="宋体"/>
          <w:sz w:val="24"/>
        </w:rPr>
        <w:t>（四）有依法缴纳税收和社会保障资金的良好记录；</w:t>
      </w:r>
    </w:p>
    <w:p>
      <w:pPr>
        <w:spacing w:line="276" w:lineRule="auto"/>
        <w:ind w:firstLine="480" w:firstLineChars="200"/>
        <w:rPr>
          <w:rFonts w:ascii="宋体"/>
          <w:sz w:val="24"/>
        </w:rPr>
      </w:pPr>
      <w:r>
        <w:rPr>
          <w:rFonts w:hint="eastAsia" w:ascii="宋体" w:hAnsi="宋体"/>
          <w:sz w:val="24"/>
        </w:rPr>
        <w:t>（五）参加政府采购活动前三年内，在经营活动中没有重大违法记录；</w:t>
      </w:r>
    </w:p>
    <w:p>
      <w:pPr>
        <w:spacing w:line="276" w:lineRule="auto"/>
        <w:ind w:firstLine="480" w:firstLineChars="200"/>
        <w:rPr>
          <w:rFonts w:ascii="宋体"/>
          <w:sz w:val="24"/>
        </w:rPr>
      </w:pPr>
      <w:r>
        <w:rPr>
          <w:rFonts w:hint="eastAsia" w:ascii="宋体" w:hAnsi="宋体"/>
          <w:sz w:val="24"/>
        </w:rPr>
        <w:t>（六）法律、行政法规规定的其他条件；</w:t>
      </w:r>
    </w:p>
    <w:p>
      <w:pPr>
        <w:spacing w:line="276" w:lineRule="auto"/>
        <w:ind w:firstLine="480" w:firstLineChars="200"/>
        <w:rPr>
          <w:rFonts w:ascii="宋体"/>
          <w:sz w:val="24"/>
        </w:rPr>
      </w:pPr>
      <w:r>
        <w:rPr>
          <w:rFonts w:hint="eastAsia" w:ascii="宋体" w:hAnsi="宋体"/>
          <w:sz w:val="24"/>
        </w:rPr>
        <w:t>二、完全接受和满足本项目磋商文件中规定的实质性要求，如对磋商文件有异议，已经在递交响应文件截止时间届满前依法进行维权救济，不存在对磋商文件有异议的同时又参加磋商以求侥幸成交或者为实现其他非法目的的行为。</w:t>
      </w:r>
    </w:p>
    <w:p>
      <w:pPr>
        <w:spacing w:line="276" w:lineRule="auto"/>
        <w:ind w:firstLine="480" w:firstLineChars="200"/>
        <w:rPr>
          <w:rFonts w:ascii="宋体"/>
          <w:sz w:val="24"/>
        </w:rPr>
      </w:pPr>
      <w:r>
        <w:rPr>
          <w:rFonts w:hint="eastAsia" w:ascii="宋体" w:hAnsi="宋体"/>
          <w:sz w:val="24"/>
        </w:rPr>
        <w:t>三、在参加本次采购活动中，不存在与单位负责人为同一人或者存在直接控股、管理关系的其他供应商参与同一合同项下的政府采购活动的行为。</w:t>
      </w:r>
    </w:p>
    <w:p>
      <w:pPr>
        <w:spacing w:line="276" w:lineRule="auto"/>
        <w:ind w:firstLine="480" w:firstLineChars="200"/>
        <w:rPr>
          <w:rFonts w:ascii="宋体"/>
          <w:sz w:val="24"/>
        </w:rPr>
      </w:pPr>
      <w:r>
        <w:rPr>
          <w:rFonts w:hint="eastAsia" w:ascii="宋体" w:hAnsi="宋体"/>
          <w:sz w:val="24"/>
        </w:rPr>
        <w:t>四、在参加本次采购活动中，不存在和其他供应商在同一合同项下的采购项目中，同时委托同一个自然人、同一家庭的人员、同一单位的人员作为代理人的行为。</w:t>
      </w:r>
    </w:p>
    <w:p>
      <w:pPr>
        <w:spacing w:line="276" w:lineRule="auto"/>
        <w:ind w:firstLine="480" w:firstLineChars="200"/>
        <w:rPr>
          <w:rFonts w:ascii="宋体"/>
          <w:sz w:val="24"/>
        </w:rPr>
      </w:pPr>
      <w:r>
        <w:rPr>
          <w:rFonts w:hint="eastAsia" w:ascii="宋体" w:hAnsi="宋体"/>
          <w:sz w:val="24"/>
        </w:rPr>
        <w:t>五、如果有《四川省政府采购当事人诚信管理办法》（川财采</w:t>
      </w:r>
      <w:r>
        <w:rPr>
          <w:rFonts w:ascii="宋体" w:hAnsi="宋体"/>
          <w:sz w:val="24"/>
        </w:rPr>
        <w:t>[2015]33</w:t>
      </w:r>
      <w:r>
        <w:rPr>
          <w:rFonts w:hint="eastAsia" w:ascii="宋体" w:hAnsi="宋体"/>
          <w:sz w:val="24"/>
        </w:rPr>
        <w:t>号）规定的记入诚信档案的失信行为，将在响应文件中全面如实反映。</w:t>
      </w:r>
    </w:p>
    <w:p>
      <w:pPr>
        <w:spacing w:line="276" w:lineRule="auto"/>
        <w:ind w:firstLine="480" w:firstLineChars="200"/>
        <w:rPr>
          <w:rFonts w:ascii="宋体"/>
          <w:sz w:val="24"/>
        </w:rPr>
      </w:pPr>
      <w:r>
        <w:rPr>
          <w:rFonts w:hint="eastAsia" w:ascii="宋体" w:hAnsi="宋体"/>
          <w:sz w:val="24"/>
        </w:rPr>
        <w:t>六、响应文件中提供的任何资料和技术、服务、商务等响应承诺情况都是真实的、有效的、合法的。</w:t>
      </w:r>
    </w:p>
    <w:p>
      <w:pPr>
        <w:spacing w:line="276" w:lineRule="auto"/>
        <w:ind w:firstLine="480" w:firstLineChars="200"/>
        <w:rPr>
          <w:rFonts w:ascii="宋体"/>
          <w:sz w:val="24"/>
        </w:rPr>
      </w:pPr>
      <w:r>
        <w:rPr>
          <w:rFonts w:hint="eastAsia" w:ascii="宋体" w:hAnsi="宋体"/>
          <w:sz w:val="24"/>
        </w:rPr>
        <w:t>七、如本项目磋商采购过程中需要提供样品，则我公司提供的样品即为成交后将要提供的成交产品，我公司对提供样品的性能和质量负责，因样品存在缺陷或者不符合磋商文件要求导致未能成交的，我公司愿意承担相应不利后果。</w:t>
      </w:r>
    </w:p>
    <w:p>
      <w:pPr>
        <w:spacing w:line="276" w:lineRule="auto"/>
        <w:ind w:firstLine="480" w:firstLineChars="200"/>
        <w:rPr>
          <w:rFonts w:ascii="宋体"/>
          <w:sz w:val="24"/>
        </w:rPr>
      </w:pPr>
      <w:r>
        <w:rPr>
          <w:rFonts w:hint="eastAsia" w:ascii="宋体" w:hAnsi="宋体"/>
          <w:sz w:val="24"/>
        </w:rPr>
        <w:t>本公司对上述承诺的内容事项真实性负责。如经查实上述承诺的内容事项存在虚假，我公司愿意接受以提供虚假材料谋取成交的法律责任。</w:t>
      </w:r>
    </w:p>
    <w:p>
      <w:pPr>
        <w:rPr>
          <w:rFonts w:ascii="宋体"/>
          <w:sz w:val="24"/>
        </w:rPr>
      </w:pPr>
    </w:p>
    <w:p>
      <w:pPr>
        <w:rPr>
          <w:rFonts w:ascii="宋体"/>
          <w:sz w:val="24"/>
        </w:rPr>
      </w:pPr>
    </w:p>
    <w:p>
      <w:pPr>
        <w:spacing w:line="360" w:lineRule="auto"/>
        <w:ind w:firstLine="480" w:firstLineChars="200"/>
        <w:jc w:val="left"/>
        <w:rPr>
          <w:rFonts w:ascii="宋体"/>
          <w:sz w:val="24"/>
        </w:rPr>
      </w:pPr>
      <w:r>
        <w:rPr>
          <w:rFonts w:hint="eastAsia" w:ascii="宋体" w:hAnsi="宋体"/>
          <w:sz w:val="24"/>
        </w:rPr>
        <w:t>供应商名称：</w:t>
      </w:r>
      <w:r>
        <w:rPr>
          <w:rFonts w:ascii="宋体" w:hAnsi="宋体"/>
          <w:sz w:val="24"/>
          <w:u w:val="single"/>
        </w:rPr>
        <w:t xml:space="preserve">           </w:t>
      </w:r>
      <w:r>
        <w:rPr>
          <w:rFonts w:hint="eastAsia" w:ascii="宋体" w:hAnsi="宋体"/>
          <w:sz w:val="24"/>
        </w:rPr>
        <w:t>（盖单位公章）</w:t>
      </w:r>
    </w:p>
    <w:p>
      <w:pPr>
        <w:spacing w:line="360" w:lineRule="auto"/>
        <w:ind w:firstLine="480" w:firstLineChars="200"/>
        <w:jc w:val="left"/>
        <w:rPr>
          <w:rFonts w:ascii="宋体"/>
          <w:sz w:val="24"/>
        </w:rPr>
      </w:pPr>
      <w:r>
        <w:rPr>
          <w:rFonts w:hint="eastAsia" w:ascii="宋体" w:hAnsi="宋体"/>
          <w:sz w:val="24"/>
        </w:rPr>
        <w:t>法定代表人或授权代表（签字）：</w:t>
      </w:r>
      <w:r>
        <w:rPr>
          <w:rFonts w:ascii="宋体" w:hAnsi="宋体"/>
          <w:sz w:val="24"/>
          <w:u w:val="single"/>
        </w:rPr>
        <w:t xml:space="preserve">              </w:t>
      </w:r>
    </w:p>
    <w:p>
      <w:pPr>
        <w:adjustRightInd w:val="0"/>
        <w:spacing w:line="400" w:lineRule="exact"/>
        <w:ind w:firstLine="480" w:firstLineChars="200"/>
        <w:jc w:val="left"/>
        <w:rPr>
          <w:bCs/>
          <w:sz w:val="24"/>
        </w:rPr>
      </w:pPr>
      <w:r>
        <w:rPr>
          <w:rFonts w:hint="eastAsia" w:ascii="宋体" w:hAnsi="宋体"/>
          <w:sz w:val="24"/>
        </w:rPr>
        <w:t>日期：</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widowControl/>
        <w:jc w:val="left"/>
        <w:rPr>
          <w:b/>
          <w:sz w:val="32"/>
          <w:szCs w:val="32"/>
        </w:rPr>
      </w:pPr>
      <w:r>
        <w:rPr>
          <w:b/>
          <w:sz w:val="32"/>
          <w:szCs w:val="32"/>
        </w:rPr>
        <w:br w:type="page"/>
      </w:r>
    </w:p>
    <w:p>
      <w:pPr>
        <w:widowControl/>
        <w:rPr>
          <w:rFonts w:ascii="黑体" w:hAnsi="黑体" w:eastAsia="黑体"/>
          <w:sz w:val="24"/>
        </w:rPr>
      </w:pPr>
      <w:r>
        <w:rPr>
          <w:rFonts w:hint="eastAsia" w:ascii="黑体" w:hAnsi="黑体" w:eastAsia="黑体"/>
          <w:sz w:val="24"/>
        </w:rPr>
        <w:t>格式</w:t>
      </w:r>
      <w:r>
        <w:rPr>
          <w:rFonts w:ascii="黑体" w:hAnsi="黑体" w:eastAsia="黑体"/>
          <w:sz w:val="24"/>
        </w:rPr>
        <w:t>1-7</w:t>
      </w:r>
    </w:p>
    <w:p>
      <w:pPr>
        <w:pStyle w:val="4"/>
        <w:keepNext w:val="0"/>
        <w:keepLines w:val="0"/>
        <w:spacing w:before="0" w:after="0" w:line="360" w:lineRule="auto"/>
        <w:jc w:val="center"/>
        <w:rPr>
          <w:rFonts w:ascii="宋体" w:hAnsi="宋体" w:eastAsia="宋体"/>
          <w:bCs w:val="0"/>
          <w:color w:val="000000"/>
        </w:rPr>
      </w:pPr>
    </w:p>
    <w:p>
      <w:pPr>
        <w:pStyle w:val="4"/>
        <w:keepNext w:val="0"/>
        <w:keepLines w:val="0"/>
        <w:spacing w:before="0" w:after="0" w:line="360" w:lineRule="auto"/>
        <w:jc w:val="center"/>
        <w:rPr>
          <w:rFonts w:ascii="宋体" w:hAnsi="宋体" w:eastAsia="宋体"/>
          <w:bCs w:val="0"/>
          <w:color w:val="000000"/>
        </w:rPr>
      </w:pPr>
      <w:r>
        <w:rPr>
          <w:rFonts w:hint="eastAsia" w:ascii="宋体" w:hAnsi="宋体" w:eastAsia="宋体"/>
          <w:bCs w:val="0"/>
          <w:color w:val="000000"/>
        </w:rPr>
        <w:t>五、磋商文件要求的其他文件或资料</w:t>
      </w:r>
    </w:p>
    <w:p>
      <w:pPr>
        <w:widowControl/>
        <w:spacing w:line="360" w:lineRule="atLeast"/>
        <w:jc w:val="center"/>
        <w:outlineLvl w:val="1"/>
        <w:rPr>
          <w:rFonts w:hAnsi="宋体"/>
          <w:b/>
          <w:sz w:val="32"/>
          <w:szCs w:val="32"/>
        </w:rPr>
      </w:pPr>
    </w:p>
    <w:p>
      <w:pPr>
        <w:widowControl/>
        <w:ind w:firstLine="420" w:firstLineChars="200"/>
        <w:jc w:val="left"/>
        <w:rPr>
          <w:rFonts w:ascii="仿宋_GB2312" w:hAnsi="宋体" w:eastAsia="仿宋_GB2312" w:cs="宋体"/>
          <w:bCs/>
          <w:szCs w:val="21"/>
        </w:rPr>
      </w:pPr>
      <w:r>
        <w:rPr>
          <w:rFonts w:hint="eastAsia" w:ascii="仿宋_GB2312" w:hAnsi="宋体" w:eastAsia="仿宋_GB2312" w:cs="宋体"/>
          <w:bCs/>
          <w:szCs w:val="21"/>
        </w:rPr>
        <w:t>注：供应商应按磋商文件第四章相关要求提供佐证材料，有格式要求的从其要求，无格式要求的格式自拟。</w:t>
      </w:r>
    </w:p>
    <w:p>
      <w:pPr>
        <w:pStyle w:val="2"/>
      </w:pPr>
      <w:r>
        <w:br w:type="page"/>
      </w:r>
    </w:p>
    <w:p>
      <w:pPr>
        <w:jc w:val="left"/>
        <w:rPr>
          <w:rFonts w:ascii="宋体"/>
          <w:b/>
          <w:sz w:val="28"/>
          <w:szCs w:val="28"/>
        </w:rPr>
      </w:pPr>
      <w:r>
        <w:rPr>
          <w:rFonts w:hint="eastAsia" w:ascii="宋体" w:hAnsi="宋体"/>
          <w:b/>
          <w:sz w:val="28"/>
          <w:szCs w:val="28"/>
        </w:rPr>
        <w:t>Ⅱ</w:t>
      </w:r>
      <w:r>
        <w:rPr>
          <w:rFonts w:ascii="宋体"/>
          <w:b/>
          <w:sz w:val="28"/>
          <w:szCs w:val="28"/>
        </w:rPr>
        <w:t>.</w:t>
      </w:r>
      <w:r>
        <w:rPr>
          <w:rFonts w:hint="eastAsia" w:ascii="宋体" w:hAnsi="宋体"/>
          <w:b/>
          <w:sz w:val="28"/>
          <w:szCs w:val="28"/>
        </w:rPr>
        <w:t>其他响应文件</w:t>
      </w:r>
    </w:p>
    <w:p>
      <w:pPr>
        <w:pStyle w:val="2"/>
        <w:rPr>
          <w:rFonts w:ascii="黑体" w:hAnsi="黑体" w:eastAsia="黑体"/>
          <w:sz w:val="24"/>
        </w:rPr>
      </w:pPr>
      <w:r>
        <w:rPr>
          <w:rFonts w:hint="eastAsia" w:ascii="黑体" w:hAnsi="黑体" w:eastAsia="黑体"/>
          <w:sz w:val="24"/>
        </w:rPr>
        <w:t>格式</w:t>
      </w:r>
      <w:r>
        <w:rPr>
          <w:rFonts w:ascii="黑体" w:hAnsi="黑体" w:eastAsia="黑体"/>
          <w:sz w:val="24"/>
        </w:rPr>
        <w:t>2-1</w:t>
      </w:r>
    </w:p>
    <w:p>
      <w:pPr>
        <w:jc w:val="left"/>
        <w:rPr>
          <w:b/>
          <w:sz w:val="32"/>
          <w:szCs w:val="32"/>
        </w:rPr>
      </w:pPr>
    </w:p>
    <w:p>
      <w:pPr>
        <w:jc w:val="right"/>
        <w:rPr>
          <w:rFonts w:ascii="宋体"/>
          <w:b/>
          <w:sz w:val="28"/>
          <w:szCs w:val="28"/>
        </w:rPr>
      </w:pPr>
      <w:r>
        <w:rPr>
          <w:rFonts w:hint="eastAsia" w:ascii="宋体" w:hAnsi="宋体"/>
          <w:b/>
          <w:sz w:val="28"/>
          <w:szCs w:val="28"/>
        </w:rPr>
        <w:t>（正本</w:t>
      </w:r>
      <w:r>
        <w:rPr>
          <w:rFonts w:ascii="宋体" w:hAnsi="宋体"/>
          <w:b/>
          <w:sz w:val="28"/>
          <w:szCs w:val="28"/>
        </w:rPr>
        <w:t>/</w:t>
      </w:r>
      <w:r>
        <w:rPr>
          <w:rFonts w:hint="eastAsia" w:ascii="宋体" w:hAnsi="宋体"/>
          <w:b/>
          <w:sz w:val="28"/>
          <w:szCs w:val="28"/>
        </w:rPr>
        <w:t>副本）</w:t>
      </w:r>
    </w:p>
    <w:p>
      <w:pPr>
        <w:rPr>
          <w:rFonts w:hAnsi="宋体"/>
          <w:b/>
          <w:sz w:val="72"/>
        </w:rPr>
      </w:pPr>
    </w:p>
    <w:p>
      <w:pPr>
        <w:spacing w:line="360" w:lineRule="auto"/>
        <w:jc w:val="center"/>
        <w:rPr>
          <w:rFonts w:ascii="宋体"/>
          <w:b/>
          <w:sz w:val="36"/>
          <w:szCs w:val="36"/>
        </w:rPr>
      </w:pPr>
      <w:r>
        <w:rPr>
          <w:rFonts w:ascii="宋体" w:hAnsi="宋体"/>
          <w:b/>
          <w:sz w:val="36"/>
          <w:szCs w:val="36"/>
          <w:u w:val="single"/>
        </w:rPr>
        <w:t xml:space="preserve">       </w:t>
      </w:r>
      <w:r>
        <w:rPr>
          <w:rFonts w:hint="eastAsia" w:ascii="宋体" w:hAnsi="宋体"/>
          <w:b/>
          <w:sz w:val="36"/>
          <w:szCs w:val="36"/>
          <w:u w:val="single"/>
        </w:rPr>
        <w:t>（项目名称）</w:t>
      </w:r>
      <w:r>
        <w:rPr>
          <w:rFonts w:ascii="宋体" w:hAnsi="宋体"/>
          <w:b/>
          <w:sz w:val="36"/>
          <w:szCs w:val="36"/>
          <w:u w:val="single"/>
        </w:rPr>
        <w:t xml:space="preserve">      </w:t>
      </w:r>
      <w:r>
        <w:rPr>
          <w:rFonts w:hint="eastAsia" w:ascii="宋体" w:hAnsi="宋体"/>
          <w:b/>
          <w:sz w:val="36"/>
          <w:szCs w:val="36"/>
        </w:rPr>
        <w:t>采购竞争性磋商</w:t>
      </w:r>
    </w:p>
    <w:p>
      <w:pPr>
        <w:spacing w:line="360" w:lineRule="auto"/>
        <w:rPr>
          <w:rFonts w:hAnsi="宋体"/>
          <w:b/>
          <w:sz w:val="52"/>
          <w:szCs w:val="52"/>
        </w:rPr>
      </w:pPr>
    </w:p>
    <w:p>
      <w:pPr>
        <w:pStyle w:val="4"/>
        <w:keepNext w:val="0"/>
        <w:keepLines w:val="0"/>
        <w:spacing w:before="0" w:after="0" w:line="360" w:lineRule="auto"/>
        <w:jc w:val="center"/>
        <w:rPr>
          <w:rFonts w:ascii="宋体" w:hAnsi="宋体" w:eastAsia="宋体"/>
          <w:bCs w:val="0"/>
          <w:color w:val="000000"/>
          <w:sz w:val="84"/>
          <w:szCs w:val="84"/>
        </w:rPr>
      </w:pPr>
      <w:r>
        <w:rPr>
          <w:rFonts w:hint="eastAsia" w:ascii="宋体" w:hAnsi="宋体" w:eastAsia="宋体"/>
          <w:bCs w:val="0"/>
          <w:color w:val="000000"/>
          <w:sz w:val="84"/>
          <w:szCs w:val="84"/>
        </w:rPr>
        <w:t>其他响应文件</w:t>
      </w:r>
    </w:p>
    <w:p>
      <w:pPr>
        <w:spacing w:line="360" w:lineRule="auto"/>
        <w:rPr>
          <w:rFonts w:hAnsi="宋体"/>
          <w:b/>
          <w:sz w:val="36"/>
        </w:rPr>
      </w:pPr>
    </w:p>
    <w:p>
      <w:pPr>
        <w:spacing w:line="360" w:lineRule="auto"/>
        <w:rPr>
          <w:rFonts w:hAnsi="宋体"/>
          <w:b/>
          <w:sz w:val="36"/>
        </w:rPr>
      </w:pPr>
    </w:p>
    <w:p>
      <w:pPr>
        <w:spacing w:line="360" w:lineRule="auto"/>
        <w:ind w:firstLine="643" w:firstLineChars="200"/>
        <w:jc w:val="left"/>
        <w:rPr>
          <w:rFonts w:hAnsi="宋体"/>
          <w:b/>
          <w:sz w:val="32"/>
        </w:rPr>
      </w:pPr>
    </w:p>
    <w:p>
      <w:pPr>
        <w:spacing w:line="360" w:lineRule="auto"/>
        <w:ind w:firstLine="643" w:firstLineChars="200"/>
        <w:jc w:val="left"/>
        <w:rPr>
          <w:rFonts w:hAnsi="宋体"/>
          <w:b/>
          <w:sz w:val="32"/>
        </w:rPr>
      </w:pPr>
    </w:p>
    <w:p>
      <w:pPr>
        <w:spacing w:line="360" w:lineRule="auto"/>
        <w:ind w:firstLine="643" w:firstLineChars="200"/>
        <w:jc w:val="left"/>
        <w:rPr>
          <w:rFonts w:hAnsi="宋体"/>
          <w:b/>
          <w:sz w:val="32"/>
        </w:rPr>
      </w:pPr>
    </w:p>
    <w:p>
      <w:pPr>
        <w:spacing w:line="360" w:lineRule="auto"/>
        <w:ind w:firstLine="643" w:firstLineChars="200"/>
        <w:jc w:val="left"/>
        <w:rPr>
          <w:rFonts w:hAnsi="宋体"/>
          <w:b/>
          <w:sz w:val="32"/>
        </w:rPr>
      </w:pPr>
    </w:p>
    <w:p>
      <w:pPr>
        <w:spacing w:line="360" w:lineRule="auto"/>
        <w:ind w:firstLine="643" w:firstLineChars="200"/>
        <w:jc w:val="left"/>
        <w:rPr>
          <w:rFonts w:hAnsi="宋体"/>
          <w:b/>
          <w:sz w:val="32"/>
        </w:rPr>
      </w:pPr>
    </w:p>
    <w:p>
      <w:pPr>
        <w:spacing w:line="360" w:lineRule="auto"/>
        <w:ind w:firstLine="643" w:firstLineChars="200"/>
        <w:jc w:val="left"/>
        <w:rPr>
          <w:rFonts w:hAnsi="宋体"/>
          <w:b/>
          <w:sz w:val="32"/>
        </w:rPr>
      </w:pPr>
    </w:p>
    <w:p>
      <w:pPr>
        <w:spacing w:line="360" w:lineRule="auto"/>
        <w:ind w:left="567" w:leftChars="270" w:firstLine="602" w:firstLineChars="200"/>
        <w:jc w:val="left"/>
        <w:rPr>
          <w:rFonts w:ascii="宋体"/>
          <w:b/>
          <w:sz w:val="30"/>
          <w:szCs w:val="30"/>
          <w:u w:val="single"/>
        </w:rPr>
      </w:pPr>
      <w:r>
        <w:rPr>
          <w:rFonts w:hint="eastAsia" w:ascii="宋体" w:hAnsi="宋体"/>
          <w:b/>
          <w:sz w:val="30"/>
          <w:szCs w:val="30"/>
        </w:rPr>
        <w:t>供应商：</w:t>
      </w:r>
      <w:r>
        <w:rPr>
          <w:rFonts w:ascii="宋体" w:hAnsi="宋体"/>
          <w:b/>
          <w:sz w:val="30"/>
          <w:szCs w:val="30"/>
          <w:u w:val="single"/>
        </w:rPr>
        <w:t xml:space="preserve">                     </w:t>
      </w:r>
      <w:r>
        <w:rPr>
          <w:rFonts w:hint="eastAsia" w:ascii="宋体" w:hAnsi="宋体"/>
          <w:b/>
          <w:sz w:val="30"/>
          <w:szCs w:val="30"/>
        </w:rPr>
        <w:t>（全称并盖公章）</w:t>
      </w:r>
    </w:p>
    <w:p>
      <w:pPr>
        <w:pStyle w:val="63"/>
        <w:ind w:left="567" w:leftChars="270"/>
        <w:rPr>
          <w:rFonts w:ascii="宋体"/>
          <w:sz w:val="30"/>
          <w:szCs w:val="30"/>
        </w:rPr>
      </w:pPr>
    </w:p>
    <w:p>
      <w:pPr>
        <w:spacing w:line="360" w:lineRule="auto"/>
        <w:ind w:left="567" w:leftChars="270" w:firstLine="602" w:firstLineChars="200"/>
        <w:jc w:val="left"/>
        <w:rPr>
          <w:rFonts w:ascii="宋体" w:hAnsi="宋体"/>
          <w:b/>
          <w:sz w:val="30"/>
          <w:szCs w:val="30"/>
          <w:u w:val="single"/>
        </w:rPr>
      </w:pPr>
      <w:r>
        <w:rPr>
          <w:rFonts w:hint="eastAsia" w:ascii="宋体" w:hAnsi="宋体"/>
          <w:b/>
          <w:sz w:val="30"/>
          <w:szCs w:val="30"/>
        </w:rPr>
        <w:t>采购项目编号：</w:t>
      </w:r>
      <w:r>
        <w:rPr>
          <w:rFonts w:ascii="宋体" w:hAnsi="宋体"/>
          <w:b/>
          <w:sz w:val="30"/>
          <w:szCs w:val="30"/>
          <w:u w:val="single"/>
        </w:rPr>
        <w:t xml:space="preserve">                     </w:t>
      </w:r>
    </w:p>
    <w:p>
      <w:pPr>
        <w:spacing w:line="440" w:lineRule="exact"/>
        <w:ind w:left="567" w:leftChars="270"/>
        <w:jc w:val="center"/>
        <w:rPr>
          <w:rFonts w:ascii="宋体"/>
          <w:b/>
          <w:sz w:val="30"/>
          <w:szCs w:val="30"/>
        </w:rPr>
      </w:pPr>
    </w:p>
    <w:p>
      <w:pPr>
        <w:ind w:left="567" w:leftChars="270"/>
        <w:jc w:val="center"/>
        <w:rPr>
          <w:rFonts w:ascii="宋体" w:cs="Arial"/>
          <w:bCs/>
          <w:sz w:val="30"/>
          <w:szCs w:val="30"/>
        </w:rPr>
      </w:pPr>
      <w:r>
        <w:rPr>
          <w:rFonts w:hint="eastAsia" w:ascii="宋体" w:hAnsi="宋体"/>
          <w:b/>
          <w:sz w:val="30"/>
          <w:szCs w:val="30"/>
        </w:rPr>
        <w:t>日期</w:t>
      </w:r>
      <w:r>
        <w:rPr>
          <w:rFonts w:ascii="宋体" w:hAnsi="宋体"/>
          <w:b/>
          <w:sz w:val="30"/>
          <w:szCs w:val="30"/>
        </w:rPr>
        <w:t xml:space="preserve"> </w:t>
      </w:r>
      <w:r>
        <w:rPr>
          <w:rFonts w:hint="eastAsia" w:ascii="宋体" w:hAnsi="宋体"/>
          <w:b/>
          <w:sz w:val="30"/>
          <w:szCs w:val="30"/>
        </w:rPr>
        <w:t>：</w:t>
      </w:r>
      <w:r>
        <w:rPr>
          <w:rFonts w:ascii="宋体" w:hAnsi="宋体"/>
          <w:b/>
          <w:sz w:val="30"/>
          <w:szCs w:val="30"/>
          <w:u w:val="single"/>
        </w:rPr>
        <w:t xml:space="preserve">      </w:t>
      </w:r>
      <w:r>
        <w:rPr>
          <w:rFonts w:hint="eastAsia" w:ascii="宋体" w:hAnsi="宋体"/>
          <w:b/>
          <w:sz w:val="30"/>
          <w:szCs w:val="30"/>
        </w:rPr>
        <w:t>年</w:t>
      </w:r>
      <w:r>
        <w:rPr>
          <w:rFonts w:ascii="宋体" w:hAnsi="宋体"/>
          <w:b/>
          <w:sz w:val="30"/>
          <w:szCs w:val="30"/>
          <w:u w:val="single"/>
        </w:rPr>
        <w:t xml:space="preserve">   </w:t>
      </w:r>
      <w:r>
        <w:rPr>
          <w:rFonts w:hint="eastAsia" w:ascii="宋体" w:hAnsi="宋体"/>
          <w:b/>
          <w:sz w:val="30"/>
          <w:szCs w:val="30"/>
        </w:rPr>
        <w:t>月</w:t>
      </w:r>
      <w:r>
        <w:rPr>
          <w:rFonts w:ascii="宋体" w:hAnsi="宋体"/>
          <w:b/>
          <w:sz w:val="30"/>
          <w:szCs w:val="30"/>
          <w:u w:val="single"/>
        </w:rPr>
        <w:t xml:space="preserve">   </w:t>
      </w:r>
      <w:r>
        <w:rPr>
          <w:rFonts w:hint="eastAsia" w:ascii="宋体" w:hAnsi="宋体"/>
          <w:b/>
          <w:sz w:val="30"/>
          <w:szCs w:val="30"/>
        </w:rPr>
        <w:t>日</w:t>
      </w:r>
    </w:p>
    <w:p>
      <w:pPr>
        <w:pStyle w:val="2"/>
        <w:rPr>
          <w:rFonts w:ascii="黑体" w:hAnsi="黑体" w:eastAsia="黑体"/>
          <w:sz w:val="24"/>
        </w:rPr>
      </w:pPr>
      <w:r>
        <w:rPr>
          <w:rFonts w:hint="eastAsia" w:ascii="黑体" w:hAnsi="黑体" w:eastAsia="黑体"/>
          <w:sz w:val="24"/>
        </w:rPr>
        <w:t>格式</w:t>
      </w:r>
      <w:r>
        <w:rPr>
          <w:rFonts w:ascii="黑体" w:hAnsi="黑体" w:eastAsia="黑体"/>
          <w:sz w:val="24"/>
        </w:rPr>
        <w:t>2-2</w:t>
      </w:r>
    </w:p>
    <w:p>
      <w:pPr>
        <w:widowControl/>
        <w:jc w:val="center"/>
        <w:rPr>
          <w:b/>
          <w:sz w:val="32"/>
          <w:szCs w:val="32"/>
        </w:rPr>
      </w:pPr>
      <w:r>
        <w:rPr>
          <w:rFonts w:hint="eastAsia"/>
          <w:b/>
          <w:sz w:val="32"/>
          <w:szCs w:val="32"/>
        </w:rPr>
        <w:t>目录</w:t>
      </w:r>
    </w:p>
    <w:p>
      <w:pPr>
        <w:pStyle w:val="2"/>
      </w:pPr>
    </w:p>
    <w:p>
      <w:pPr>
        <w:pStyle w:val="2"/>
      </w:pPr>
    </w:p>
    <w:p>
      <w:pPr>
        <w:pStyle w:val="2"/>
      </w:pPr>
    </w:p>
    <w:p>
      <w:pPr>
        <w:spacing w:line="36" w:lineRule="auto"/>
        <w:ind w:firstLine="420" w:firstLineChars="200"/>
        <w:jc w:val="left"/>
        <w:rPr>
          <w:rFonts w:ascii="仿宋_GB2312" w:hAnsi="宋体" w:eastAsia="仿宋_GB2312"/>
          <w:szCs w:val="21"/>
        </w:rPr>
      </w:pPr>
      <w:r>
        <w:rPr>
          <w:rFonts w:hint="eastAsia" w:ascii="仿宋_GB2312" w:hAnsi="宋体" w:eastAsia="仿宋_GB2312"/>
          <w:szCs w:val="21"/>
        </w:rPr>
        <w:t>注：（</w:t>
      </w:r>
      <w:r>
        <w:rPr>
          <w:rFonts w:ascii="仿宋_GB2312" w:hAnsi="宋体" w:eastAsia="仿宋_GB2312"/>
          <w:szCs w:val="21"/>
        </w:rPr>
        <w:t>1</w:t>
      </w:r>
      <w:r>
        <w:rPr>
          <w:rFonts w:hint="eastAsia" w:ascii="仿宋_GB2312" w:hAnsi="宋体" w:eastAsia="仿宋_GB2312"/>
          <w:szCs w:val="21"/>
        </w:rPr>
        <w:t>）响应文件从目录第一页开始连续、逐页编页码（包括无任何内容的页），位置：页面底端（页脚），对齐方式：居中。</w:t>
      </w:r>
    </w:p>
    <w:p>
      <w:pPr>
        <w:spacing w:line="36" w:lineRule="auto"/>
        <w:ind w:firstLine="420" w:firstLineChars="200"/>
        <w:jc w:val="left"/>
        <w:rPr>
          <w:rFonts w:ascii="仿宋_GB2312" w:hAnsi="宋体" w:eastAsia="仿宋_GB2312"/>
          <w:szCs w:val="21"/>
        </w:rPr>
      </w:pPr>
      <w:r>
        <w:rPr>
          <w:rFonts w:hint="eastAsia" w:ascii="仿宋_GB2312" w:hAnsi="宋体" w:eastAsia="仿宋_GB2312"/>
          <w:szCs w:val="21"/>
        </w:rPr>
        <w:t>（</w:t>
      </w:r>
      <w:r>
        <w:rPr>
          <w:rFonts w:ascii="仿宋_GB2312" w:hAnsi="宋体" w:eastAsia="仿宋_GB2312"/>
          <w:szCs w:val="21"/>
        </w:rPr>
        <w:t>2</w:t>
      </w:r>
      <w:r>
        <w:rPr>
          <w:rFonts w:hint="eastAsia" w:ascii="仿宋_GB2312" w:hAnsi="宋体" w:eastAsia="仿宋_GB2312"/>
          <w:szCs w:val="21"/>
        </w:rPr>
        <w:t>）响应文件目录应标注每部分的起始页码。</w:t>
      </w:r>
    </w:p>
    <w:p>
      <w:pPr>
        <w:pStyle w:val="2"/>
      </w:pPr>
    </w:p>
    <w:p>
      <w:pPr>
        <w:widowControl/>
        <w:jc w:val="left"/>
        <w:rPr>
          <w:b/>
          <w:sz w:val="32"/>
          <w:szCs w:val="32"/>
        </w:rPr>
      </w:pPr>
    </w:p>
    <w:p>
      <w:pPr>
        <w:widowControl/>
        <w:jc w:val="left"/>
        <w:rPr>
          <w:b/>
          <w:sz w:val="32"/>
          <w:szCs w:val="32"/>
        </w:rPr>
      </w:pPr>
      <w:r>
        <w:rPr>
          <w:b/>
          <w:sz w:val="32"/>
          <w:szCs w:val="32"/>
        </w:rPr>
        <w:br w:type="page"/>
      </w:r>
    </w:p>
    <w:p>
      <w:pPr>
        <w:pStyle w:val="2"/>
        <w:rPr>
          <w:rFonts w:ascii="黑体" w:hAnsi="黑体" w:eastAsia="黑体"/>
          <w:sz w:val="24"/>
        </w:rPr>
      </w:pPr>
      <w:r>
        <w:rPr>
          <w:rFonts w:hint="eastAsia" w:ascii="黑体" w:hAnsi="黑体" w:eastAsia="黑体"/>
          <w:sz w:val="24"/>
        </w:rPr>
        <w:t>格式</w:t>
      </w:r>
      <w:r>
        <w:rPr>
          <w:rFonts w:ascii="黑体" w:hAnsi="黑体" w:eastAsia="黑体"/>
          <w:sz w:val="24"/>
        </w:rPr>
        <w:t>2-3</w:t>
      </w:r>
      <w:r>
        <w:rPr>
          <w:rFonts w:hint="eastAsia" w:ascii="黑体" w:hAnsi="黑体" w:eastAsia="黑体"/>
          <w:sz w:val="24"/>
        </w:rPr>
        <w:t>（实质性要求）</w:t>
      </w:r>
    </w:p>
    <w:p>
      <w:pPr>
        <w:jc w:val="center"/>
        <w:rPr>
          <w:b/>
          <w:sz w:val="32"/>
          <w:szCs w:val="32"/>
        </w:rPr>
      </w:pPr>
    </w:p>
    <w:p>
      <w:pPr>
        <w:jc w:val="center"/>
        <w:rPr>
          <w:b/>
          <w:sz w:val="32"/>
          <w:szCs w:val="32"/>
        </w:rPr>
      </w:pPr>
      <w:r>
        <w:rPr>
          <w:rFonts w:hint="eastAsia"/>
          <w:b/>
          <w:sz w:val="32"/>
          <w:szCs w:val="32"/>
        </w:rPr>
        <w:t>一、报价函</w:t>
      </w:r>
    </w:p>
    <w:p>
      <w:pPr>
        <w:spacing w:line="360" w:lineRule="auto"/>
        <w:rPr>
          <w:rFonts w:ascii="宋体"/>
          <w:sz w:val="24"/>
        </w:rPr>
      </w:pPr>
    </w:p>
    <w:p>
      <w:pPr>
        <w:spacing w:line="360" w:lineRule="auto"/>
        <w:rPr>
          <w:rFonts w:ascii="宋体"/>
          <w:sz w:val="24"/>
        </w:rPr>
      </w:pPr>
      <w:r>
        <w:rPr>
          <w:rFonts w:ascii="宋体" w:hAnsi="宋体"/>
          <w:sz w:val="24"/>
          <w:u w:val="single"/>
        </w:rPr>
        <w:t xml:space="preserve">                 </w:t>
      </w:r>
      <w:r>
        <w:rPr>
          <w:rFonts w:hint="eastAsia" w:ascii="宋体" w:hAnsi="宋体"/>
          <w:sz w:val="24"/>
        </w:rPr>
        <w:t>（采购人名称）：</w:t>
      </w:r>
    </w:p>
    <w:p>
      <w:pPr>
        <w:spacing w:line="360" w:lineRule="auto"/>
        <w:ind w:firstLine="480" w:firstLineChars="200"/>
        <w:jc w:val="left"/>
        <w:rPr>
          <w:rFonts w:ascii="宋体"/>
          <w:sz w:val="24"/>
        </w:rPr>
      </w:pPr>
      <w:r>
        <w:rPr>
          <w:rFonts w:ascii="宋体" w:hAnsi="宋体"/>
          <w:sz w:val="24"/>
        </w:rPr>
        <w:t>1.</w:t>
      </w:r>
      <w:r>
        <w:rPr>
          <w:rFonts w:hint="eastAsia" w:ascii="宋体" w:hAnsi="宋体"/>
          <w:sz w:val="24"/>
        </w:rPr>
        <w:t>我方全面研究了“</w:t>
      </w:r>
      <w:r>
        <w:rPr>
          <w:rFonts w:ascii="宋体" w:hAnsi="宋体"/>
          <w:sz w:val="24"/>
          <w:u w:val="single"/>
        </w:rPr>
        <w:t xml:space="preserve">           </w:t>
      </w:r>
      <w:r>
        <w:rPr>
          <w:rFonts w:hint="eastAsia" w:ascii="宋体" w:hAnsi="宋体"/>
          <w:sz w:val="24"/>
        </w:rPr>
        <w:t>”（项目名称）采购磋商文件（采购项目编号：</w:t>
      </w:r>
      <w:r>
        <w:rPr>
          <w:rFonts w:ascii="宋体" w:hAnsi="宋体"/>
          <w:sz w:val="24"/>
          <w:u w:val="single"/>
        </w:rPr>
        <w:t xml:space="preserve">      </w:t>
      </w:r>
      <w:r>
        <w:rPr>
          <w:rFonts w:hint="eastAsia" w:ascii="宋体" w:hAnsi="宋体"/>
          <w:sz w:val="24"/>
        </w:rPr>
        <w:t>），决定参加贵单位组织的本项目磋商采购。</w:t>
      </w:r>
    </w:p>
    <w:p>
      <w:pPr>
        <w:spacing w:line="360" w:lineRule="auto"/>
        <w:ind w:firstLine="480" w:firstLineChars="200"/>
        <w:jc w:val="left"/>
        <w:rPr>
          <w:rFonts w:ascii="宋体" w:hAnsi="宋体"/>
          <w:color w:val="000000"/>
          <w:sz w:val="24"/>
        </w:rPr>
      </w:pPr>
      <w:r>
        <w:rPr>
          <w:rFonts w:ascii="宋体" w:hAnsi="宋体"/>
          <w:sz w:val="24"/>
        </w:rPr>
        <w:t>2.</w:t>
      </w:r>
      <w:r>
        <w:rPr>
          <w:rFonts w:hint="eastAsia" w:ascii="宋体" w:hAnsi="宋体"/>
          <w:color w:val="000000"/>
          <w:sz w:val="24"/>
        </w:rPr>
        <w:t>我方自愿按照磋商文件规定的各项要求完成本项目，我方的报价为：</w:t>
      </w:r>
      <w:r>
        <w:rPr>
          <w:rFonts w:ascii="宋体" w:hAnsi="宋体"/>
          <w:color w:val="000000"/>
          <w:sz w:val="24"/>
          <w:u w:val="single"/>
        </w:rPr>
        <w:t xml:space="preserve">                </w:t>
      </w:r>
      <w:r>
        <w:rPr>
          <w:rFonts w:hint="eastAsia" w:ascii="宋体" w:hAnsi="宋体"/>
          <w:color w:val="000000"/>
          <w:sz w:val="24"/>
        </w:rPr>
        <w:t>元。</w:t>
      </w:r>
      <w:r>
        <w:rPr>
          <w:rFonts w:ascii="宋体" w:hAnsi="宋体"/>
          <w:color w:val="000000"/>
          <w:sz w:val="24"/>
        </w:rPr>
        <w:t xml:space="preserve"> </w:t>
      </w:r>
    </w:p>
    <w:p>
      <w:pPr>
        <w:spacing w:line="360" w:lineRule="auto"/>
        <w:ind w:firstLine="480" w:firstLineChars="200"/>
        <w:jc w:val="left"/>
        <w:rPr>
          <w:rFonts w:ascii="宋体"/>
          <w:sz w:val="24"/>
        </w:rPr>
      </w:pPr>
      <w:r>
        <w:rPr>
          <w:rFonts w:ascii="宋体" w:hAnsi="宋体"/>
          <w:sz w:val="24"/>
        </w:rPr>
        <w:t>3.</w:t>
      </w:r>
      <w:r>
        <w:rPr>
          <w:rFonts w:hint="eastAsia" w:ascii="宋体" w:hAnsi="宋体"/>
          <w:sz w:val="24"/>
        </w:rPr>
        <w:t>一旦我方成交，我方将严格履行政府采购合同规定的责任和义务。</w:t>
      </w:r>
    </w:p>
    <w:p>
      <w:pPr>
        <w:spacing w:line="360" w:lineRule="auto"/>
        <w:ind w:firstLine="480" w:firstLineChars="200"/>
        <w:jc w:val="left"/>
        <w:rPr>
          <w:rFonts w:ascii="宋体"/>
          <w:sz w:val="24"/>
        </w:rPr>
      </w:pPr>
      <w:r>
        <w:rPr>
          <w:rFonts w:ascii="宋体" w:hAnsi="宋体"/>
          <w:sz w:val="24"/>
        </w:rPr>
        <w:t>4.</w:t>
      </w:r>
      <w:r>
        <w:rPr>
          <w:rFonts w:hint="eastAsia" w:ascii="宋体" w:hAnsi="宋体"/>
          <w:sz w:val="24"/>
        </w:rPr>
        <w:t>我方同意本磋商文件依据《四川省政府采购当事人诚信管理办法》（川财采〔</w:t>
      </w:r>
      <w:r>
        <w:rPr>
          <w:rFonts w:ascii="宋体" w:hAnsi="宋体"/>
          <w:sz w:val="24"/>
        </w:rPr>
        <w:t>2015</w:t>
      </w:r>
      <w:r>
        <w:rPr>
          <w:rFonts w:hint="eastAsia" w:ascii="宋体" w:hAnsi="宋体"/>
          <w:sz w:val="24"/>
        </w:rPr>
        <w:t>〕</w:t>
      </w:r>
      <w:r>
        <w:rPr>
          <w:rFonts w:ascii="宋体" w:hAnsi="宋体"/>
          <w:sz w:val="24"/>
        </w:rPr>
        <w:t>33</w:t>
      </w:r>
      <w:r>
        <w:rPr>
          <w:rFonts w:hint="eastAsia" w:ascii="宋体" w:hAnsi="宋体"/>
          <w:sz w:val="24"/>
        </w:rPr>
        <w:t>号文件）对我方可能存在的失信行为进行惩戒。</w:t>
      </w:r>
    </w:p>
    <w:p>
      <w:pPr>
        <w:spacing w:line="360" w:lineRule="auto"/>
        <w:ind w:firstLine="480" w:firstLineChars="200"/>
        <w:jc w:val="left"/>
        <w:rPr>
          <w:rFonts w:ascii="宋体"/>
          <w:sz w:val="24"/>
        </w:rPr>
      </w:pPr>
      <w:r>
        <w:rPr>
          <w:rFonts w:ascii="宋体" w:hAnsi="宋体"/>
          <w:sz w:val="24"/>
        </w:rPr>
        <w:t>5.</w:t>
      </w:r>
      <w:r>
        <w:rPr>
          <w:rFonts w:hint="eastAsia" w:ascii="宋体" w:hAnsi="宋体"/>
          <w:sz w:val="24"/>
        </w:rPr>
        <w:t>我方为本项目提交的响应文件正本</w:t>
      </w:r>
      <w:r>
        <w:rPr>
          <w:rFonts w:ascii="宋体" w:hAnsi="宋体"/>
          <w:sz w:val="24"/>
        </w:rPr>
        <w:t>1</w:t>
      </w:r>
      <w:r>
        <w:rPr>
          <w:rFonts w:hint="eastAsia" w:ascii="宋体" w:hAnsi="宋体"/>
          <w:sz w:val="24"/>
        </w:rPr>
        <w:t>份，副本</w:t>
      </w:r>
      <w:r>
        <w:rPr>
          <w:rFonts w:ascii="宋体" w:hAnsi="宋体"/>
          <w:sz w:val="24"/>
          <w:u w:val="single"/>
        </w:rPr>
        <w:t xml:space="preserve">    </w:t>
      </w:r>
      <w:r>
        <w:rPr>
          <w:rFonts w:hint="eastAsia" w:ascii="宋体" w:hAnsi="宋体"/>
          <w:sz w:val="24"/>
        </w:rPr>
        <w:t>份，用于磋商报价。</w:t>
      </w:r>
    </w:p>
    <w:p>
      <w:pPr>
        <w:spacing w:line="360" w:lineRule="auto"/>
        <w:ind w:firstLine="480" w:firstLineChars="200"/>
        <w:jc w:val="left"/>
        <w:rPr>
          <w:rFonts w:ascii="宋体"/>
          <w:sz w:val="24"/>
        </w:rPr>
      </w:pPr>
      <w:r>
        <w:rPr>
          <w:rFonts w:ascii="宋体" w:hAnsi="宋体"/>
          <w:sz w:val="24"/>
        </w:rPr>
        <w:t>6.</w:t>
      </w:r>
      <w:r>
        <w:rPr>
          <w:rFonts w:hint="eastAsia" w:ascii="宋体" w:hAnsi="宋体"/>
          <w:sz w:val="24"/>
        </w:rPr>
        <w:t>我方愿意提供贵单位可能另外要求的，与磋商报价有关的文件资料，并保证我方已提供和将要提供的文件资料是真实、准确的。</w:t>
      </w:r>
    </w:p>
    <w:p>
      <w:pPr>
        <w:spacing w:line="360" w:lineRule="auto"/>
        <w:ind w:firstLine="480" w:firstLineChars="200"/>
        <w:jc w:val="left"/>
        <w:rPr>
          <w:sz w:val="24"/>
        </w:rPr>
      </w:pPr>
      <w:r>
        <w:rPr>
          <w:rFonts w:ascii="宋体" w:hAnsi="宋体"/>
          <w:sz w:val="24"/>
        </w:rPr>
        <w:t>7.</w:t>
      </w:r>
      <w:r>
        <w:rPr>
          <w:rFonts w:hint="eastAsia" w:ascii="宋体" w:hAnsi="宋体"/>
          <w:sz w:val="24"/>
        </w:rPr>
        <w:t>本次磋商，我方递交的响应文件有效期为</w:t>
      </w:r>
      <w:r>
        <w:rPr>
          <w:rFonts w:hint="eastAsia"/>
          <w:sz w:val="24"/>
        </w:rPr>
        <w:t>磋商文件规定起算之日起</w:t>
      </w:r>
      <w:r>
        <w:rPr>
          <w:rFonts w:ascii="宋体" w:hAnsi="宋体"/>
          <w:sz w:val="24"/>
          <w:u w:val="single"/>
        </w:rPr>
        <w:t xml:space="preserve">   </w:t>
      </w:r>
      <w:r>
        <w:rPr>
          <w:rFonts w:hint="eastAsia"/>
          <w:sz w:val="24"/>
        </w:rPr>
        <w:t>天。</w:t>
      </w:r>
    </w:p>
    <w:p>
      <w:pPr>
        <w:spacing w:line="360" w:lineRule="auto"/>
        <w:ind w:firstLine="480" w:firstLineChars="200"/>
        <w:jc w:val="left"/>
        <w:rPr>
          <w:rFonts w:ascii="宋体"/>
          <w:sz w:val="24"/>
        </w:rPr>
      </w:pPr>
      <w:r>
        <w:rPr>
          <w:rFonts w:ascii="宋体" w:hAnsi="宋体"/>
          <w:sz w:val="24"/>
        </w:rPr>
        <w:t>8</w:t>
      </w:r>
      <w:r>
        <w:rPr>
          <w:rFonts w:ascii="宋体"/>
          <w:sz w:val="24"/>
        </w:rPr>
        <w:t>.</w:t>
      </w:r>
      <w:r>
        <w:rPr>
          <w:rFonts w:hint="eastAsia" w:ascii="宋体" w:hAnsi="宋体"/>
          <w:sz w:val="24"/>
        </w:rPr>
        <w:t>同意向贵方提供贵方可能要求的与本磋商有关任何证据或资料。</w:t>
      </w:r>
    </w:p>
    <w:p>
      <w:pPr>
        <w:spacing w:line="360" w:lineRule="auto"/>
        <w:ind w:firstLine="480" w:firstLineChars="200"/>
        <w:jc w:val="left"/>
        <w:rPr>
          <w:rFonts w:ascii="宋体"/>
          <w:sz w:val="24"/>
        </w:rPr>
      </w:pPr>
      <w:r>
        <w:rPr>
          <w:rFonts w:ascii="宋体" w:hAnsi="宋体"/>
          <w:sz w:val="24"/>
        </w:rPr>
        <w:t>9</w:t>
      </w:r>
      <w:r>
        <w:rPr>
          <w:rFonts w:ascii="宋体"/>
          <w:sz w:val="24"/>
        </w:rPr>
        <w:t>.</w:t>
      </w:r>
      <w:r>
        <w:rPr>
          <w:rFonts w:hint="eastAsia" w:ascii="宋体" w:hAnsi="宋体"/>
          <w:sz w:val="24"/>
        </w:rPr>
        <w:t>如果我方成交，我方保证按照磋商文件的规定向贵方交纳代理服务费。</w:t>
      </w:r>
    </w:p>
    <w:p>
      <w:pPr>
        <w:pStyle w:val="2"/>
      </w:pPr>
    </w:p>
    <w:p>
      <w:pPr>
        <w:adjustRightInd w:val="0"/>
        <w:spacing w:line="400" w:lineRule="exact"/>
        <w:ind w:firstLine="480" w:firstLineChars="200"/>
        <w:jc w:val="left"/>
        <w:rPr>
          <w:rFonts w:ascii="宋体"/>
          <w:sz w:val="24"/>
        </w:rPr>
      </w:pPr>
    </w:p>
    <w:p>
      <w:pPr>
        <w:adjustRightInd w:val="0"/>
        <w:spacing w:line="400" w:lineRule="exact"/>
        <w:ind w:firstLine="480" w:firstLineChars="200"/>
        <w:jc w:val="left"/>
        <w:rPr>
          <w:rFonts w:ascii="宋体"/>
          <w:sz w:val="24"/>
        </w:rPr>
      </w:pPr>
    </w:p>
    <w:p>
      <w:pPr>
        <w:adjustRightInd w:val="0"/>
        <w:spacing w:line="400" w:lineRule="exact"/>
        <w:ind w:firstLine="480" w:firstLineChars="200"/>
        <w:jc w:val="left"/>
        <w:rPr>
          <w:rFonts w:ascii="宋体"/>
          <w:sz w:val="24"/>
        </w:rPr>
      </w:pPr>
      <w:r>
        <w:rPr>
          <w:rFonts w:hint="eastAsia" w:ascii="宋体" w:hAnsi="宋体"/>
          <w:sz w:val="24"/>
        </w:rPr>
        <w:t>供应商名称：</w:t>
      </w:r>
      <w:r>
        <w:rPr>
          <w:rFonts w:ascii="宋体" w:hAnsi="宋体"/>
          <w:sz w:val="24"/>
          <w:u w:val="single"/>
        </w:rPr>
        <w:t xml:space="preserve">                           </w:t>
      </w:r>
      <w:r>
        <w:rPr>
          <w:rFonts w:hint="eastAsia" w:ascii="宋体" w:hAnsi="宋体"/>
          <w:sz w:val="24"/>
        </w:rPr>
        <w:t>（盖单位公章）</w:t>
      </w:r>
    </w:p>
    <w:p>
      <w:pPr>
        <w:spacing w:line="400" w:lineRule="exact"/>
        <w:ind w:firstLine="470" w:firstLineChars="196"/>
        <w:rPr>
          <w:rFonts w:ascii="宋体"/>
          <w:sz w:val="24"/>
        </w:rPr>
      </w:pPr>
      <w:r>
        <w:rPr>
          <w:rFonts w:hint="eastAsia" w:ascii="宋体" w:hAnsi="宋体"/>
          <w:sz w:val="24"/>
        </w:rPr>
        <w:t>法定代表人</w:t>
      </w:r>
      <w:r>
        <w:rPr>
          <w:rFonts w:ascii="宋体" w:hAnsi="宋体"/>
          <w:sz w:val="24"/>
        </w:rPr>
        <w:t>/</w:t>
      </w:r>
      <w:r>
        <w:rPr>
          <w:rFonts w:hint="eastAsia" w:ascii="宋体" w:hAnsi="宋体"/>
          <w:sz w:val="24"/>
        </w:rPr>
        <w:t>单位负责人或授权代表（签字或盖章）：</w:t>
      </w:r>
      <w:r>
        <w:rPr>
          <w:rFonts w:ascii="宋体" w:hAnsi="宋体"/>
          <w:sz w:val="24"/>
          <w:u w:val="single"/>
        </w:rPr>
        <w:t xml:space="preserve">             </w:t>
      </w:r>
    </w:p>
    <w:p>
      <w:pPr>
        <w:spacing w:line="400" w:lineRule="exact"/>
        <w:ind w:firstLine="470" w:firstLineChars="196"/>
        <w:rPr>
          <w:rFonts w:ascii="宋体"/>
          <w:sz w:val="24"/>
        </w:rPr>
      </w:pPr>
      <w:r>
        <w:rPr>
          <w:rFonts w:hint="eastAsia" w:ascii="宋体" w:hAnsi="宋体"/>
          <w:sz w:val="24"/>
        </w:rPr>
        <w:t>通讯地址：</w:t>
      </w:r>
      <w:r>
        <w:rPr>
          <w:rFonts w:ascii="宋体" w:hAnsi="宋体"/>
          <w:sz w:val="24"/>
          <w:u w:val="single"/>
        </w:rPr>
        <w:t xml:space="preserve">             </w:t>
      </w:r>
    </w:p>
    <w:p>
      <w:pPr>
        <w:spacing w:line="400" w:lineRule="exact"/>
        <w:ind w:firstLine="470" w:firstLineChars="196"/>
        <w:rPr>
          <w:rFonts w:ascii="宋体"/>
          <w:sz w:val="24"/>
        </w:rPr>
      </w:pPr>
      <w:r>
        <w:rPr>
          <w:rFonts w:hint="eastAsia" w:ascii="宋体" w:hAnsi="宋体"/>
          <w:sz w:val="24"/>
        </w:rPr>
        <w:t>邮政编码：</w:t>
      </w:r>
      <w:r>
        <w:rPr>
          <w:rFonts w:ascii="宋体" w:hAnsi="宋体"/>
          <w:sz w:val="24"/>
          <w:u w:val="single"/>
        </w:rPr>
        <w:t xml:space="preserve">            </w:t>
      </w:r>
    </w:p>
    <w:p>
      <w:pPr>
        <w:spacing w:line="400" w:lineRule="exact"/>
        <w:ind w:firstLine="470" w:firstLineChars="196"/>
        <w:rPr>
          <w:rFonts w:ascii="宋体"/>
          <w:sz w:val="24"/>
          <w:u w:val="single"/>
        </w:rPr>
      </w:pPr>
      <w:r>
        <w:rPr>
          <w:rFonts w:hint="eastAsia" w:ascii="宋体" w:hAnsi="宋体"/>
          <w:sz w:val="24"/>
        </w:rPr>
        <w:t>联系电话：</w:t>
      </w:r>
      <w:r>
        <w:rPr>
          <w:rFonts w:ascii="宋体" w:hAnsi="宋体"/>
          <w:sz w:val="24"/>
          <w:u w:val="single"/>
        </w:rPr>
        <w:t xml:space="preserve">            </w:t>
      </w:r>
    </w:p>
    <w:p>
      <w:pPr>
        <w:spacing w:line="400" w:lineRule="exact"/>
        <w:ind w:firstLine="470" w:firstLineChars="196"/>
        <w:rPr>
          <w:rFonts w:ascii="宋体"/>
          <w:sz w:val="24"/>
        </w:rPr>
      </w:pPr>
      <w:r>
        <w:rPr>
          <w:rFonts w:hint="eastAsia" w:ascii="宋体" w:hAnsi="宋体"/>
          <w:sz w:val="24"/>
        </w:rPr>
        <w:t>传</w:t>
      </w:r>
      <w:r>
        <w:rPr>
          <w:rFonts w:ascii="宋体" w:hAnsi="宋体"/>
          <w:sz w:val="24"/>
        </w:rPr>
        <w:t xml:space="preserve">    </w:t>
      </w:r>
      <w:r>
        <w:rPr>
          <w:rFonts w:hint="eastAsia" w:ascii="宋体" w:hAnsi="宋体"/>
          <w:sz w:val="24"/>
        </w:rPr>
        <w:t>真：</w:t>
      </w:r>
      <w:r>
        <w:rPr>
          <w:rFonts w:ascii="宋体" w:hAnsi="宋体"/>
          <w:sz w:val="24"/>
          <w:u w:val="single"/>
        </w:rPr>
        <w:t xml:space="preserve">           </w:t>
      </w:r>
    </w:p>
    <w:p>
      <w:pPr>
        <w:spacing w:line="400" w:lineRule="exact"/>
        <w:ind w:firstLine="470" w:firstLineChars="196"/>
        <w:rPr>
          <w:rFonts w:asci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jc w:val="center"/>
      </w:pPr>
      <w:r>
        <w:br w:type="page"/>
      </w:r>
    </w:p>
    <w:p>
      <w:pPr>
        <w:pStyle w:val="2"/>
        <w:rPr>
          <w:rFonts w:ascii="黑体" w:hAnsi="黑体" w:eastAsia="黑体"/>
          <w:sz w:val="24"/>
        </w:rPr>
      </w:pPr>
      <w:r>
        <w:rPr>
          <w:rFonts w:hint="eastAsia" w:ascii="黑体" w:hAnsi="黑体" w:eastAsia="黑体"/>
          <w:sz w:val="24"/>
        </w:rPr>
        <w:t>格式</w:t>
      </w:r>
      <w:r>
        <w:rPr>
          <w:rFonts w:ascii="黑体" w:hAnsi="黑体" w:eastAsia="黑体"/>
          <w:sz w:val="24"/>
        </w:rPr>
        <w:t>2-4</w:t>
      </w:r>
      <w:r>
        <w:rPr>
          <w:rFonts w:hint="eastAsia" w:ascii="黑体" w:hAnsi="黑体" w:eastAsia="黑体"/>
          <w:sz w:val="24"/>
        </w:rPr>
        <w:t>（实质性要求）</w:t>
      </w:r>
    </w:p>
    <w:p>
      <w:pPr>
        <w:jc w:val="center"/>
      </w:pPr>
    </w:p>
    <w:p>
      <w:pPr>
        <w:jc w:val="center"/>
        <w:rPr>
          <w:b/>
          <w:sz w:val="32"/>
          <w:szCs w:val="32"/>
        </w:rPr>
      </w:pPr>
      <w:r>
        <w:rPr>
          <w:rFonts w:hint="eastAsia"/>
          <w:b/>
          <w:sz w:val="32"/>
          <w:szCs w:val="32"/>
        </w:rPr>
        <w:t>二、报价一览表</w:t>
      </w:r>
    </w:p>
    <w:p/>
    <w:p>
      <w:pPr>
        <w:pStyle w:val="51"/>
        <w:rPr>
          <w:rFonts w:hAnsi="宋体" w:cs="宋体"/>
          <w:sz w:val="24"/>
        </w:rPr>
      </w:pPr>
      <w:r>
        <w:rPr>
          <w:rFonts w:hint="eastAsia" w:hAnsi="宋体" w:cs="宋体"/>
          <w:sz w:val="24"/>
        </w:rPr>
        <w:t>采购项目名称：</w:t>
      </w:r>
    </w:p>
    <w:p>
      <w:pPr>
        <w:pStyle w:val="51"/>
      </w:pPr>
      <w:r>
        <w:rPr>
          <w:rFonts w:hint="eastAsia" w:hAnsi="宋体" w:cs="宋体"/>
          <w:sz w:val="24"/>
        </w:rPr>
        <w:t>采购项目编号：</w:t>
      </w:r>
    </w:p>
    <w:tbl>
      <w:tblPr>
        <w:tblStyle w:val="28"/>
        <w:tblW w:w="927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8"/>
        <w:gridCol w:w="3210"/>
        <w:gridCol w:w="1276"/>
        <w:gridCol w:w="2041"/>
        <w:gridCol w:w="187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868" w:type="dxa"/>
            <w:tcBorders>
              <w:top w:val="single" w:color="auto" w:sz="12" w:space="0"/>
            </w:tcBorders>
            <w:vAlign w:val="center"/>
          </w:tcPr>
          <w:p>
            <w:pPr>
              <w:widowControl/>
              <w:jc w:val="center"/>
              <w:rPr>
                <w:rFonts w:ascii="宋体" w:cs="宋体"/>
                <w:sz w:val="24"/>
              </w:rPr>
            </w:pPr>
            <w:r>
              <w:rPr>
                <w:rFonts w:hint="eastAsia" w:ascii="宋体" w:hAnsi="宋体" w:cs="宋体"/>
                <w:sz w:val="24"/>
              </w:rPr>
              <w:t>序号</w:t>
            </w:r>
          </w:p>
        </w:tc>
        <w:tc>
          <w:tcPr>
            <w:tcW w:w="3210" w:type="dxa"/>
            <w:tcBorders>
              <w:top w:val="single" w:color="auto" w:sz="12" w:space="0"/>
            </w:tcBorders>
            <w:vAlign w:val="center"/>
          </w:tcPr>
          <w:p>
            <w:pPr>
              <w:widowControl/>
              <w:jc w:val="center"/>
              <w:rPr>
                <w:rFonts w:ascii="宋体" w:cs="宋体"/>
                <w:color w:val="000000"/>
                <w:sz w:val="24"/>
              </w:rPr>
            </w:pPr>
            <w:r>
              <w:rPr>
                <w:rFonts w:hint="eastAsia" w:ascii="宋体" w:hAnsi="宋体" w:cs="宋体"/>
                <w:color w:val="000000"/>
                <w:sz w:val="24"/>
              </w:rPr>
              <w:t>报价内容</w:t>
            </w:r>
          </w:p>
        </w:tc>
        <w:tc>
          <w:tcPr>
            <w:tcW w:w="1276" w:type="dxa"/>
            <w:tcBorders>
              <w:top w:val="single" w:color="auto" w:sz="12" w:space="0"/>
            </w:tcBorders>
            <w:vAlign w:val="center"/>
          </w:tcPr>
          <w:p>
            <w:pPr>
              <w:widowControl/>
              <w:jc w:val="center"/>
              <w:rPr>
                <w:rFonts w:ascii="宋体" w:cs="宋体"/>
                <w:color w:val="000000"/>
                <w:sz w:val="24"/>
              </w:rPr>
            </w:pPr>
            <w:r>
              <w:rPr>
                <w:rFonts w:hint="eastAsia" w:ascii="宋体" w:hAnsi="宋体" w:cs="宋体"/>
                <w:color w:val="000000"/>
                <w:sz w:val="24"/>
              </w:rPr>
              <w:t>工期</w:t>
            </w:r>
          </w:p>
        </w:tc>
        <w:tc>
          <w:tcPr>
            <w:tcW w:w="2041" w:type="dxa"/>
            <w:tcBorders>
              <w:top w:val="single" w:color="auto" w:sz="12" w:space="0"/>
            </w:tcBorders>
            <w:vAlign w:val="center"/>
          </w:tcPr>
          <w:p>
            <w:pPr>
              <w:widowControl/>
              <w:jc w:val="center"/>
              <w:rPr>
                <w:rFonts w:ascii="宋体" w:cs="宋体"/>
                <w:color w:val="000000"/>
                <w:sz w:val="24"/>
              </w:rPr>
            </w:pPr>
            <w:r>
              <w:rPr>
                <w:rFonts w:hint="eastAsia" w:ascii="宋体" w:hAnsi="宋体" w:cs="宋体"/>
                <w:color w:val="000000"/>
                <w:sz w:val="24"/>
              </w:rPr>
              <w:t>报价（元）</w:t>
            </w:r>
          </w:p>
        </w:tc>
        <w:tc>
          <w:tcPr>
            <w:tcW w:w="1878" w:type="dxa"/>
            <w:tcBorders>
              <w:top w:val="single" w:color="auto" w:sz="12" w:space="0"/>
            </w:tcBorders>
            <w:vAlign w:val="center"/>
          </w:tcPr>
          <w:p>
            <w:pPr>
              <w:widowControl/>
              <w:jc w:val="center"/>
              <w:rPr>
                <w:rFonts w:ascii="宋体" w:cs="宋体"/>
                <w:color w:val="000000"/>
                <w:sz w:val="24"/>
              </w:rPr>
            </w:pPr>
            <w:r>
              <w:rPr>
                <w:rFonts w:hint="eastAsia" w:ascii="宋体" w:hAnsi="宋体" w:cs="宋体"/>
                <w:color w:val="000000"/>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0" w:hRule="atLeast"/>
          <w:jc w:val="center"/>
        </w:trPr>
        <w:tc>
          <w:tcPr>
            <w:tcW w:w="868" w:type="dxa"/>
            <w:vAlign w:val="center"/>
          </w:tcPr>
          <w:p>
            <w:pPr>
              <w:widowControl/>
              <w:jc w:val="center"/>
              <w:rPr>
                <w:rFonts w:ascii="宋体" w:hAnsi="宋体" w:cs="宋体"/>
                <w:sz w:val="24"/>
              </w:rPr>
            </w:pPr>
            <w:r>
              <w:rPr>
                <w:rFonts w:ascii="宋体" w:hAnsi="宋体" w:cs="宋体"/>
                <w:sz w:val="24"/>
              </w:rPr>
              <w:t>1</w:t>
            </w:r>
          </w:p>
        </w:tc>
        <w:tc>
          <w:tcPr>
            <w:tcW w:w="3210" w:type="dxa"/>
            <w:vAlign w:val="center"/>
          </w:tcPr>
          <w:p>
            <w:pPr>
              <w:widowControl/>
              <w:jc w:val="center"/>
              <w:rPr>
                <w:rFonts w:ascii="宋体" w:cs="宋体"/>
                <w:sz w:val="24"/>
              </w:rPr>
            </w:pPr>
            <w:r>
              <w:rPr>
                <w:rFonts w:hint="eastAsia" w:ascii="宋体" w:hAnsi="宋体" w:cs="宋体"/>
                <w:sz w:val="24"/>
              </w:rPr>
              <w:t>　</w:t>
            </w:r>
          </w:p>
        </w:tc>
        <w:tc>
          <w:tcPr>
            <w:tcW w:w="1276" w:type="dxa"/>
            <w:vAlign w:val="center"/>
          </w:tcPr>
          <w:p>
            <w:pPr>
              <w:widowControl/>
              <w:jc w:val="center"/>
              <w:rPr>
                <w:rFonts w:ascii="宋体" w:cs="宋体"/>
                <w:sz w:val="24"/>
              </w:rPr>
            </w:pPr>
            <w:r>
              <w:rPr>
                <w:rFonts w:ascii="宋体" w:hAnsi="宋体" w:cs="宋体"/>
                <w:sz w:val="24"/>
              </w:rPr>
              <w:t xml:space="preserve"> </w:t>
            </w:r>
            <w:r>
              <w:rPr>
                <w:rFonts w:hint="eastAsia" w:ascii="宋体" w:hAnsi="宋体" w:cs="宋体"/>
                <w:sz w:val="24"/>
              </w:rPr>
              <w:t>　</w:t>
            </w:r>
          </w:p>
        </w:tc>
        <w:tc>
          <w:tcPr>
            <w:tcW w:w="2041" w:type="dxa"/>
            <w:vAlign w:val="center"/>
          </w:tcPr>
          <w:p>
            <w:pPr>
              <w:widowControl/>
              <w:jc w:val="center"/>
              <w:rPr>
                <w:rFonts w:ascii="宋体" w:cs="宋体"/>
                <w:sz w:val="24"/>
              </w:rPr>
            </w:pPr>
            <w:r>
              <w:rPr>
                <w:rFonts w:hint="eastAsia" w:ascii="宋体" w:hAnsi="宋体" w:cs="宋体"/>
                <w:sz w:val="24"/>
              </w:rPr>
              <w:t>　</w:t>
            </w:r>
          </w:p>
        </w:tc>
        <w:tc>
          <w:tcPr>
            <w:tcW w:w="1878" w:type="dxa"/>
          </w:tcPr>
          <w:p>
            <w:pPr>
              <w:widowControl/>
              <w:jc w:val="center"/>
              <w:rPr>
                <w:rFonts w:asci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0" w:hRule="atLeast"/>
          <w:jc w:val="center"/>
        </w:trPr>
        <w:tc>
          <w:tcPr>
            <w:tcW w:w="868" w:type="dxa"/>
            <w:vAlign w:val="center"/>
          </w:tcPr>
          <w:p>
            <w:pPr>
              <w:widowControl/>
              <w:jc w:val="center"/>
              <w:rPr>
                <w:rFonts w:ascii="宋体" w:hAnsi="宋体" w:cs="宋体"/>
                <w:sz w:val="24"/>
              </w:rPr>
            </w:pPr>
            <w:r>
              <w:rPr>
                <w:rFonts w:ascii="宋体" w:hAnsi="宋体" w:cs="宋体"/>
                <w:sz w:val="24"/>
              </w:rPr>
              <w:t>2</w:t>
            </w:r>
          </w:p>
        </w:tc>
        <w:tc>
          <w:tcPr>
            <w:tcW w:w="3210" w:type="dxa"/>
            <w:vAlign w:val="center"/>
          </w:tcPr>
          <w:p>
            <w:pPr>
              <w:widowControl/>
              <w:jc w:val="center"/>
              <w:rPr>
                <w:rFonts w:ascii="宋体" w:cs="宋体"/>
                <w:sz w:val="24"/>
              </w:rPr>
            </w:pPr>
            <w:r>
              <w:rPr>
                <w:rFonts w:hint="eastAsia" w:ascii="宋体" w:hAnsi="宋体" w:cs="宋体"/>
                <w:sz w:val="24"/>
              </w:rPr>
              <w:t>　</w:t>
            </w:r>
          </w:p>
        </w:tc>
        <w:tc>
          <w:tcPr>
            <w:tcW w:w="1276" w:type="dxa"/>
            <w:vAlign w:val="center"/>
          </w:tcPr>
          <w:p>
            <w:pPr>
              <w:widowControl/>
              <w:jc w:val="center"/>
              <w:rPr>
                <w:rFonts w:ascii="宋体" w:cs="宋体"/>
                <w:sz w:val="24"/>
              </w:rPr>
            </w:pPr>
            <w:r>
              <w:rPr>
                <w:rFonts w:hint="eastAsia" w:ascii="宋体" w:hAnsi="宋体" w:cs="宋体"/>
                <w:sz w:val="24"/>
              </w:rPr>
              <w:t>　</w:t>
            </w:r>
          </w:p>
        </w:tc>
        <w:tc>
          <w:tcPr>
            <w:tcW w:w="2041" w:type="dxa"/>
            <w:vAlign w:val="center"/>
          </w:tcPr>
          <w:p>
            <w:pPr>
              <w:widowControl/>
              <w:jc w:val="center"/>
              <w:rPr>
                <w:rFonts w:ascii="宋体" w:cs="宋体"/>
                <w:sz w:val="24"/>
              </w:rPr>
            </w:pPr>
            <w:r>
              <w:rPr>
                <w:rFonts w:hint="eastAsia" w:ascii="宋体" w:hAnsi="宋体" w:cs="宋体"/>
                <w:sz w:val="24"/>
              </w:rPr>
              <w:t>　</w:t>
            </w:r>
          </w:p>
        </w:tc>
        <w:tc>
          <w:tcPr>
            <w:tcW w:w="1878" w:type="dxa"/>
          </w:tcPr>
          <w:p>
            <w:pPr>
              <w:widowControl/>
              <w:jc w:val="center"/>
              <w:rPr>
                <w:rFonts w:asci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0" w:hRule="atLeast"/>
          <w:jc w:val="center"/>
        </w:trPr>
        <w:tc>
          <w:tcPr>
            <w:tcW w:w="868" w:type="dxa"/>
            <w:vAlign w:val="center"/>
          </w:tcPr>
          <w:p>
            <w:pPr>
              <w:widowControl/>
              <w:jc w:val="center"/>
              <w:rPr>
                <w:rFonts w:ascii="宋体" w:hAnsi="宋体" w:cs="宋体"/>
                <w:sz w:val="24"/>
              </w:rPr>
            </w:pPr>
            <w:r>
              <w:rPr>
                <w:rFonts w:ascii="宋体" w:hAnsi="宋体" w:cs="宋体"/>
                <w:sz w:val="24"/>
              </w:rPr>
              <w:t>3</w:t>
            </w:r>
          </w:p>
        </w:tc>
        <w:tc>
          <w:tcPr>
            <w:tcW w:w="3210" w:type="dxa"/>
            <w:vAlign w:val="center"/>
          </w:tcPr>
          <w:p>
            <w:pPr>
              <w:widowControl/>
              <w:jc w:val="center"/>
              <w:rPr>
                <w:rFonts w:ascii="宋体" w:cs="宋体"/>
                <w:sz w:val="24"/>
              </w:rPr>
            </w:pPr>
            <w:r>
              <w:rPr>
                <w:rFonts w:hint="eastAsia" w:ascii="宋体" w:hAnsi="宋体" w:cs="宋体"/>
                <w:sz w:val="24"/>
              </w:rPr>
              <w:t>　</w:t>
            </w:r>
          </w:p>
        </w:tc>
        <w:tc>
          <w:tcPr>
            <w:tcW w:w="1276" w:type="dxa"/>
            <w:vAlign w:val="center"/>
          </w:tcPr>
          <w:p>
            <w:pPr>
              <w:widowControl/>
              <w:jc w:val="center"/>
              <w:rPr>
                <w:rFonts w:ascii="宋体" w:cs="宋体"/>
                <w:sz w:val="24"/>
              </w:rPr>
            </w:pPr>
            <w:r>
              <w:rPr>
                <w:rFonts w:hint="eastAsia" w:ascii="宋体" w:hAnsi="宋体" w:cs="宋体"/>
                <w:sz w:val="24"/>
              </w:rPr>
              <w:t>　</w:t>
            </w:r>
          </w:p>
        </w:tc>
        <w:tc>
          <w:tcPr>
            <w:tcW w:w="2041" w:type="dxa"/>
            <w:vAlign w:val="center"/>
          </w:tcPr>
          <w:p>
            <w:pPr>
              <w:widowControl/>
              <w:jc w:val="center"/>
              <w:rPr>
                <w:rFonts w:ascii="宋体" w:cs="宋体"/>
                <w:sz w:val="24"/>
              </w:rPr>
            </w:pPr>
            <w:r>
              <w:rPr>
                <w:rFonts w:hint="eastAsia" w:ascii="宋体" w:hAnsi="宋体" w:cs="宋体"/>
                <w:sz w:val="24"/>
              </w:rPr>
              <w:t>　</w:t>
            </w:r>
          </w:p>
        </w:tc>
        <w:tc>
          <w:tcPr>
            <w:tcW w:w="1878" w:type="dxa"/>
          </w:tcPr>
          <w:p>
            <w:pPr>
              <w:widowControl/>
              <w:jc w:val="center"/>
              <w:rPr>
                <w:rFonts w:asci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0" w:hRule="atLeast"/>
          <w:jc w:val="center"/>
        </w:trPr>
        <w:tc>
          <w:tcPr>
            <w:tcW w:w="868" w:type="dxa"/>
            <w:tcBorders>
              <w:bottom w:val="single" w:color="auto" w:sz="12" w:space="0"/>
            </w:tcBorders>
            <w:vAlign w:val="center"/>
          </w:tcPr>
          <w:p>
            <w:pPr>
              <w:widowControl/>
              <w:jc w:val="center"/>
              <w:rPr>
                <w:rFonts w:ascii="宋体" w:cs="宋体"/>
                <w:sz w:val="24"/>
              </w:rPr>
            </w:pPr>
            <w:r>
              <w:rPr>
                <w:rFonts w:hint="eastAsia" w:ascii="宋体" w:hAnsi="宋体" w:cs="宋体"/>
                <w:sz w:val="24"/>
              </w:rPr>
              <w:t>……</w:t>
            </w:r>
          </w:p>
        </w:tc>
        <w:tc>
          <w:tcPr>
            <w:tcW w:w="3210" w:type="dxa"/>
            <w:tcBorders>
              <w:bottom w:val="single" w:color="auto" w:sz="12" w:space="0"/>
            </w:tcBorders>
            <w:vAlign w:val="center"/>
          </w:tcPr>
          <w:p>
            <w:pPr>
              <w:widowControl/>
              <w:jc w:val="center"/>
              <w:rPr>
                <w:rFonts w:ascii="宋体" w:cs="宋体"/>
                <w:sz w:val="24"/>
              </w:rPr>
            </w:pPr>
          </w:p>
        </w:tc>
        <w:tc>
          <w:tcPr>
            <w:tcW w:w="1276" w:type="dxa"/>
            <w:tcBorders>
              <w:bottom w:val="single" w:color="auto" w:sz="12" w:space="0"/>
            </w:tcBorders>
            <w:vAlign w:val="center"/>
          </w:tcPr>
          <w:p>
            <w:pPr>
              <w:widowControl/>
              <w:jc w:val="center"/>
              <w:rPr>
                <w:rFonts w:ascii="宋体" w:cs="宋体"/>
                <w:sz w:val="24"/>
              </w:rPr>
            </w:pPr>
          </w:p>
        </w:tc>
        <w:tc>
          <w:tcPr>
            <w:tcW w:w="2041" w:type="dxa"/>
            <w:tcBorders>
              <w:bottom w:val="single" w:color="auto" w:sz="12" w:space="0"/>
            </w:tcBorders>
            <w:vAlign w:val="center"/>
          </w:tcPr>
          <w:p>
            <w:pPr>
              <w:widowControl/>
              <w:jc w:val="center"/>
              <w:rPr>
                <w:rFonts w:ascii="宋体" w:cs="宋体"/>
                <w:sz w:val="24"/>
              </w:rPr>
            </w:pPr>
          </w:p>
        </w:tc>
        <w:tc>
          <w:tcPr>
            <w:tcW w:w="1878" w:type="dxa"/>
            <w:tcBorders>
              <w:bottom w:val="single" w:color="auto" w:sz="12" w:space="0"/>
            </w:tcBorders>
          </w:tcPr>
          <w:p>
            <w:pPr>
              <w:widowControl/>
              <w:jc w:val="center"/>
              <w:rPr>
                <w:rFonts w:ascii="宋体" w:cs="宋体"/>
                <w:sz w:val="24"/>
              </w:rPr>
            </w:pPr>
          </w:p>
        </w:tc>
      </w:tr>
    </w:tbl>
    <w:p>
      <w:pPr>
        <w:spacing w:line="360" w:lineRule="auto"/>
        <w:rPr>
          <w:sz w:val="32"/>
        </w:rPr>
      </w:pPr>
    </w:p>
    <w:p>
      <w:pPr>
        <w:spacing w:line="360" w:lineRule="auto"/>
        <w:ind w:firstLine="480" w:firstLineChars="200"/>
        <w:jc w:val="left"/>
        <w:rPr>
          <w:rFonts w:ascii="宋体"/>
          <w:sz w:val="24"/>
        </w:rPr>
      </w:pPr>
      <w:r>
        <w:rPr>
          <w:rFonts w:hint="eastAsia" w:ascii="宋体" w:hAnsi="宋体"/>
          <w:sz w:val="24"/>
        </w:rPr>
        <w:t>供应商名称：</w:t>
      </w:r>
      <w:r>
        <w:rPr>
          <w:rFonts w:ascii="宋体" w:hAnsi="宋体"/>
          <w:sz w:val="24"/>
          <w:u w:val="single"/>
        </w:rPr>
        <w:t xml:space="preserve">           </w:t>
      </w:r>
      <w:r>
        <w:rPr>
          <w:rFonts w:hint="eastAsia" w:ascii="宋体" w:hAnsi="宋体"/>
          <w:sz w:val="24"/>
        </w:rPr>
        <w:t>（盖单位公章）</w:t>
      </w:r>
    </w:p>
    <w:p>
      <w:pPr>
        <w:spacing w:line="360" w:lineRule="auto"/>
        <w:ind w:firstLine="480" w:firstLineChars="200"/>
        <w:jc w:val="left"/>
        <w:rPr>
          <w:rFonts w:ascii="宋体"/>
          <w:sz w:val="24"/>
        </w:rPr>
      </w:pPr>
      <w:r>
        <w:rPr>
          <w:rFonts w:hint="eastAsia" w:ascii="宋体" w:hAnsi="宋体"/>
          <w:sz w:val="24"/>
        </w:rPr>
        <w:t>法定代表人</w:t>
      </w:r>
      <w:r>
        <w:rPr>
          <w:rFonts w:ascii="宋体" w:hAnsi="宋体"/>
          <w:sz w:val="24"/>
        </w:rPr>
        <w:t>/</w:t>
      </w:r>
      <w:r>
        <w:rPr>
          <w:rFonts w:hint="eastAsia" w:ascii="宋体" w:hAnsi="宋体"/>
          <w:sz w:val="24"/>
        </w:rPr>
        <w:t>单位负责人或授权代表（签字）：</w:t>
      </w:r>
      <w:r>
        <w:rPr>
          <w:rFonts w:ascii="宋体" w:hAnsi="宋体"/>
          <w:sz w:val="24"/>
          <w:u w:val="single"/>
        </w:rPr>
        <w:t xml:space="preserve">              </w:t>
      </w:r>
    </w:p>
    <w:p>
      <w:pPr>
        <w:spacing w:line="400" w:lineRule="exact"/>
        <w:ind w:firstLine="480" w:firstLineChars="200"/>
        <w:rPr>
          <w:rFonts w:ascii="宋体"/>
          <w:sz w:val="24"/>
        </w:rPr>
      </w:pPr>
      <w:r>
        <w:rPr>
          <w:rFonts w:hint="eastAsia" w:ascii="宋体" w:hAnsi="宋体"/>
          <w:sz w:val="24"/>
        </w:rPr>
        <w:t>日期：</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pStyle w:val="50"/>
      </w:pPr>
      <w:r>
        <w:br w:type="page"/>
      </w:r>
    </w:p>
    <w:p>
      <w:pPr>
        <w:pStyle w:val="2"/>
        <w:rPr>
          <w:rFonts w:ascii="黑体" w:hAnsi="黑体" w:eastAsia="黑体"/>
          <w:sz w:val="24"/>
        </w:rPr>
      </w:pPr>
      <w:r>
        <w:rPr>
          <w:rFonts w:hint="eastAsia" w:ascii="黑体" w:hAnsi="黑体" w:eastAsia="黑体"/>
          <w:sz w:val="24"/>
        </w:rPr>
        <w:t>格式</w:t>
      </w:r>
      <w:r>
        <w:rPr>
          <w:rFonts w:ascii="黑体" w:hAnsi="黑体" w:eastAsia="黑体"/>
          <w:sz w:val="24"/>
        </w:rPr>
        <w:t>2-5</w:t>
      </w:r>
    </w:p>
    <w:p>
      <w:pPr>
        <w:jc w:val="center"/>
        <w:rPr>
          <w:rFonts w:ascii="宋体"/>
          <w:b/>
          <w:bCs/>
          <w:sz w:val="32"/>
          <w:szCs w:val="32"/>
        </w:rPr>
      </w:pPr>
      <w:r>
        <w:rPr>
          <w:rFonts w:hint="eastAsia" w:ascii="宋体" w:hAnsi="宋体"/>
          <w:b/>
          <w:bCs/>
          <w:sz w:val="32"/>
          <w:szCs w:val="32"/>
        </w:rPr>
        <w:t>三、中小企业声明函（如涉及）</w:t>
      </w:r>
    </w:p>
    <w:p>
      <w:pPr>
        <w:widowControl/>
        <w:spacing w:line="432" w:lineRule="auto"/>
        <w:jc w:val="left"/>
        <w:rPr>
          <w:rFonts w:ascii="??" w:hAnsi="??" w:cs="宋体"/>
          <w:kern w:val="0"/>
          <w:sz w:val="24"/>
        </w:rPr>
      </w:pPr>
      <w:r>
        <w:rPr>
          <w:rFonts w:ascii="??" w:hAnsi="??" w:cs="宋体"/>
          <w:kern w:val="0"/>
          <w:sz w:val="24"/>
        </w:rPr>
        <w:t> </w:t>
      </w:r>
      <w:r>
        <w:rPr>
          <w:rFonts w:hint="eastAsia" w:ascii="??" w:hAnsi="??" w:cs="宋体"/>
          <w:kern w:val="0"/>
          <w:sz w:val="24"/>
        </w:rPr>
        <w:t>　　</w:t>
      </w:r>
    </w:p>
    <w:p>
      <w:pPr>
        <w:widowControl/>
        <w:spacing w:line="432" w:lineRule="auto"/>
        <w:ind w:firstLine="480" w:firstLineChars="200"/>
        <w:jc w:val="left"/>
        <w:rPr>
          <w:rFonts w:ascii="??" w:hAnsi="??" w:cs="宋体"/>
          <w:kern w:val="0"/>
          <w:sz w:val="24"/>
        </w:rPr>
      </w:pPr>
      <w:r>
        <w:rPr>
          <w:rFonts w:hint="eastAsia" w:ascii="??" w:hAnsi="??" w:cs="宋体"/>
          <w:kern w:val="0"/>
          <w:sz w:val="24"/>
        </w:rPr>
        <w:t>本公司郑重声明，根据《政府采购促进中小企业发展暂行办法》（财库</w:t>
      </w:r>
      <w:r>
        <w:rPr>
          <w:rFonts w:ascii="??" w:hAnsi="??" w:cs="宋体"/>
          <w:kern w:val="0"/>
          <w:sz w:val="24"/>
        </w:rPr>
        <w:t>[2011]181</w:t>
      </w:r>
      <w:r>
        <w:rPr>
          <w:rFonts w:hint="eastAsia" w:ascii="??" w:hAnsi="??" w:cs="宋体"/>
          <w:kern w:val="0"/>
          <w:sz w:val="24"/>
        </w:rPr>
        <w:t>号）的规定，本公司为</w:t>
      </w:r>
      <w:r>
        <w:rPr>
          <w:rFonts w:ascii="宋体" w:hAnsi="宋体" w:cs="宋体"/>
          <w:kern w:val="0"/>
          <w:sz w:val="24"/>
          <w:u w:val="single"/>
        </w:rPr>
        <w:t xml:space="preserve">      </w:t>
      </w:r>
      <w:r>
        <w:rPr>
          <w:rFonts w:hint="eastAsia" w:ascii="??" w:hAnsi="??" w:cs="宋体"/>
          <w:kern w:val="0"/>
          <w:sz w:val="24"/>
        </w:rPr>
        <w:t>（请填写：中型、小型、微型）企业。即，本公司同时满足以下条件：</w:t>
      </w:r>
    </w:p>
    <w:p>
      <w:pPr>
        <w:widowControl/>
        <w:spacing w:line="360" w:lineRule="auto"/>
        <w:ind w:firstLine="480"/>
        <w:jc w:val="left"/>
        <w:rPr>
          <w:rFonts w:ascii="宋体" w:cs="宋体"/>
          <w:kern w:val="0"/>
          <w:sz w:val="24"/>
        </w:rPr>
      </w:pPr>
      <w:r>
        <w:rPr>
          <w:rFonts w:ascii="宋体" w:hAnsi="宋体" w:cs="宋体"/>
          <w:kern w:val="0"/>
          <w:sz w:val="24"/>
        </w:rPr>
        <w:t>1.</w:t>
      </w:r>
      <w:r>
        <w:rPr>
          <w:rFonts w:hint="eastAsia" w:ascii="宋体" w:hAnsi="宋体" w:cs="宋体"/>
          <w:kern w:val="0"/>
          <w:sz w:val="24"/>
        </w:rPr>
        <w:t>根据《工业和信息化部、国家统计局、国家发展和改革委员会、财政部关于印发中小企业划型标准规定的通知》（工信部联企业</w:t>
      </w:r>
      <w:r>
        <w:rPr>
          <w:rFonts w:ascii="宋体" w:hAnsi="宋体" w:cs="宋体"/>
          <w:kern w:val="0"/>
          <w:sz w:val="24"/>
        </w:rPr>
        <w:t>[2011]300</w:t>
      </w:r>
      <w:r>
        <w:rPr>
          <w:rFonts w:hint="eastAsia" w:ascii="宋体" w:hAnsi="宋体" w:cs="宋体"/>
          <w:kern w:val="0"/>
          <w:sz w:val="24"/>
        </w:rPr>
        <w:t>号）规定的划分标准，本公司属于</w:t>
      </w:r>
      <w:r>
        <w:rPr>
          <w:rFonts w:ascii="宋体" w:hAnsi="宋体" w:cs="宋体"/>
          <w:kern w:val="0"/>
          <w:sz w:val="24"/>
          <w:u w:val="single"/>
        </w:rPr>
        <w:t xml:space="preserve">       </w:t>
      </w:r>
      <w:r>
        <w:rPr>
          <w:rFonts w:hint="eastAsia" w:ascii="宋体" w:hAnsi="宋体" w:cs="宋体"/>
          <w:kern w:val="0"/>
          <w:sz w:val="24"/>
        </w:rPr>
        <w:t>行业，从业人员</w:t>
      </w:r>
      <w:r>
        <w:rPr>
          <w:rFonts w:ascii="宋体" w:hAnsi="宋体" w:cs="宋体"/>
          <w:kern w:val="0"/>
          <w:sz w:val="24"/>
          <w:u w:val="single"/>
        </w:rPr>
        <w:t xml:space="preserve">     </w:t>
      </w:r>
      <w:r>
        <w:rPr>
          <w:rFonts w:hint="eastAsia" w:ascii="宋体" w:hAnsi="宋体" w:cs="宋体"/>
          <w:kern w:val="0"/>
          <w:sz w:val="24"/>
        </w:rPr>
        <w:t>人，营业收入</w:t>
      </w:r>
      <w:r>
        <w:rPr>
          <w:rFonts w:ascii="宋体" w:hAnsi="宋体" w:cs="宋体"/>
          <w:kern w:val="0"/>
          <w:sz w:val="24"/>
          <w:u w:val="single"/>
        </w:rPr>
        <w:t xml:space="preserve">     </w:t>
      </w:r>
      <w:r>
        <w:rPr>
          <w:rFonts w:hint="eastAsia" w:ascii="宋体" w:hAnsi="宋体" w:cs="宋体"/>
          <w:kern w:val="0"/>
          <w:sz w:val="24"/>
        </w:rPr>
        <w:t>万元，资产总额</w:t>
      </w:r>
      <w:r>
        <w:rPr>
          <w:rFonts w:ascii="宋体" w:hAnsi="宋体" w:cs="宋体"/>
          <w:kern w:val="0"/>
          <w:sz w:val="24"/>
          <w:u w:val="single"/>
        </w:rPr>
        <w:t xml:space="preserve">     </w:t>
      </w:r>
      <w:r>
        <w:rPr>
          <w:rFonts w:hint="eastAsia" w:ascii="宋体" w:hAnsi="宋体" w:cs="宋体"/>
          <w:kern w:val="0"/>
          <w:sz w:val="24"/>
        </w:rPr>
        <w:t>万元，本公司为</w:t>
      </w:r>
      <w:r>
        <w:rPr>
          <w:rFonts w:ascii="宋体" w:hAnsi="宋体" w:cs="宋体"/>
          <w:kern w:val="0"/>
          <w:sz w:val="24"/>
          <w:u w:val="single"/>
        </w:rPr>
        <w:t xml:space="preserve">     </w:t>
      </w:r>
      <w:r>
        <w:rPr>
          <w:rFonts w:hint="eastAsia" w:ascii="宋体" w:hAnsi="宋体" w:cs="宋体"/>
          <w:kern w:val="0"/>
          <w:sz w:val="24"/>
        </w:rPr>
        <w:t>（请填写：中型、小型、微型）企业。</w:t>
      </w:r>
    </w:p>
    <w:p>
      <w:pPr>
        <w:widowControl/>
        <w:spacing w:line="360" w:lineRule="auto"/>
        <w:jc w:val="left"/>
        <w:rPr>
          <w:rFonts w:ascii="宋体" w:cs="宋体"/>
          <w:kern w:val="0"/>
          <w:sz w:val="24"/>
        </w:rPr>
      </w:pPr>
      <w:r>
        <w:rPr>
          <w:rFonts w:hint="eastAsia" w:ascii="宋体" w:hAnsi="宋体" w:cs="宋体"/>
          <w:kern w:val="0"/>
          <w:sz w:val="24"/>
        </w:rPr>
        <w:t>　　</w:t>
      </w:r>
      <w:r>
        <w:rPr>
          <w:rFonts w:ascii="宋体" w:hAnsi="宋体" w:cs="宋体"/>
          <w:kern w:val="0"/>
          <w:sz w:val="24"/>
        </w:rPr>
        <w:t>2.</w:t>
      </w:r>
      <w:r>
        <w:rPr>
          <w:rFonts w:hint="eastAsia" w:ascii="宋体" w:hAnsi="宋体" w:cs="宋体"/>
          <w:kern w:val="0"/>
          <w:sz w:val="24"/>
        </w:rPr>
        <w:t>本公司参加</w:t>
      </w:r>
      <w:r>
        <w:rPr>
          <w:rFonts w:ascii="宋体" w:hAnsi="宋体" w:cs="宋体"/>
          <w:kern w:val="0"/>
          <w:sz w:val="24"/>
          <w:u w:val="single"/>
        </w:rPr>
        <w:t xml:space="preserve">         </w:t>
      </w:r>
      <w:r>
        <w:rPr>
          <w:rFonts w:hint="eastAsia" w:ascii="宋体" w:hAnsi="宋体" w:cs="宋体"/>
          <w:kern w:val="0"/>
          <w:sz w:val="24"/>
        </w:rPr>
        <w:t>单位的</w:t>
      </w:r>
      <w:r>
        <w:rPr>
          <w:rFonts w:ascii="宋体" w:hAnsi="宋体" w:cs="宋体"/>
          <w:kern w:val="0"/>
          <w:sz w:val="24"/>
          <w:u w:val="single"/>
        </w:rPr>
        <w:t xml:space="preserve">           </w:t>
      </w:r>
      <w:r>
        <w:rPr>
          <w:rFonts w:hint="eastAsia" w:ascii="宋体" w:hAnsi="宋体" w:cs="宋体"/>
          <w:kern w:val="0"/>
          <w:sz w:val="24"/>
        </w:rPr>
        <w:t>项目采购活动提供本企业制造的货物，由本企业承担工程、提供服务，或者提供其他</w:t>
      </w:r>
      <w:r>
        <w:rPr>
          <w:rFonts w:ascii="宋体" w:hAnsi="宋体" w:cs="宋体"/>
          <w:kern w:val="0"/>
          <w:sz w:val="24"/>
          <w:u w:val="single"/>
        </w:rPr>
        <w:t xml:space="preserve">     </w:t>
      </w:r>
      <w:r>
        <w:rPr>
          <w:rFonts w:hint="eastAsia" w:ascii="宋体" w:hAnsi="宋体" w:cs="宋体"/>
          <w:kern w:val="0"/>
          <w:sz w:val="24"/>
        </w:rPr>
        <w:t>（请填写：中型、小型、微型）企业制造的货物。本条所称货物不包括使用大型企业注册商标的货物。</w:t>
      </w:r>
    </w:p>
    <w:p>
      <w:pPr>
        <w:widowControl/>
        <w:spacing w:line="360" w:lineRule="auto"/>
        <w:jc w:val="left"/>
        <w:rPr>
          <w:rFonts w:ascii="宋体" w:cs="宋体"/>
          <w:kern w:val="0"/>
          <w:sz w:val="24"/>
        </w:rPr>
      </w:pPr>
      <w:r>
        <w:rPr>
          <w:rFonts w:hint="eastAsia" w:ascii="宋体" w:hAnsi="宋体" w:cs="宋体"/>
          <w:kern w:val="0"/>
          <w:sz w:val="24"/>
        </w:rPr>
        <w:t>　　本公司对上述声明的真实性负责。如有虚假，将依法承担相应责任。</w:t>
      </w:r>
    </w:p>
    <w:p>
      <w:pPr>
        <w:widowControl/>
        <w:spacing w:line="360" w:lineRule="auto"/>
        <w:jc w:val="left"/>
        <w:rPr>
          <w:rFonts w:ascii="??" w:hAnsi="??" w:cs="宋体"/>
          <w:kern w:val="0"/>
          <w:sz w:val="24"/>
        </w:rPr>
      </w:pPr>
      <w:r>
        <w:rPr>
          <w:rFonts w:ascii="??" w:hAnsi="??" w:cs="宋体"/>
          <w:kern w:val="0"/>
          <w:sz w:val="24"/>
        </w:rPr>
        <w:t> </w:t>
      </w:r>
    </w:p>
    <w:p>
      <w:pPr>
        <w:widowControl/>
        <w:spacing w:line="360" w:lineRule="auto"/>
        <w:jc w:val="left"/>
        <w:rPr>
          <w:rFonts w:ascii="??" w:hAnsi="??" w:cs="宋体"/>
          <w:kern w:val="0"/>
          <w:sz w:val="24"/>
        </w:rPr>
      </w:pPr>
      <w:r>
        <w:rPr>
          <w:rFonts w:hint="eastAsia" w:ascii="??" w:hAnsi="??" w:cs="宋体"/>
          <w:kern w:val="0"/>
          <w:sz w:val="24"/>
        </w:rPr>
        <w:t>　　</w:t>
      </w:r>
    </w:p>
    <w:p>
      <w:pPr>
        <w:spacing w:line="360" w:lineRule="auto"/>
        <w:ind w:firstLine="480" w:firstLineChars="200"/>
        <w:jc w:val="left"/>
        <w:rPr>
          <w:rFonts w:ascii="宋体"/>
          <w:sz w:val="24"/>
        </w:rPr>
      </w:pPr>
      <w:r>
        <w:rPr>
          <w:rFonts w:hint="eastAsia" w:ascii="宋体" w:hAnsi="宋体"/>
          <w:sz w:val="24"/>
        </w:rPr>
        <w:t>供应商名称：</w:t>
      </w:r>
      <w:r>
        <w:rPr>
          <w:rFonts w:ascii="宋体" w:hAnsi="宋体"/>
          <w:sz w:val="24"/>
          <w:u w:val="single"/>
        </w:rPr>
        <w:t xml:space="preserve">           </w:t>
      </w:r>
      <w:r>
        <w:rPr>
          <w:rFonts w:hint="eastAsia" w:ascii="宋体" w:hAnsi="宋体"/>
          <w:sz w:val="24"/>
        </w:rPr>
        <w:t>（盖单位公章）</w:t>
      </w:r>
    </w:p>
    <w:p>
      <w:pPr>
        <w:spacing w:line="360" w:lineRule="auto"/>
        <w:ind w:firstLine="480" w:firstLineChars="200"/>
        <w:jc w:val="left"/>
        <w:rPr>
          <w:rFonts w:ascii="宋体"/>
          <w:sz w:val="24"/>
        </w:rPr>
      </w:pPr>
      <w:r>
        <w:rPr>
          <w:rFonts w:hint="eastAsia" w:ascii="宋体" w:hAnsi="宋体"/>
          <w:sz w:val="24"/>
        </w:rPr>
        <w:t>法定代表人</w:t>
      </w:r>
      <w:r>
        <w:rPr>
          <w:rFonts w:ascii="宋体" w:hAnsi="宋体"/>
          <w:sz w:val="24"/>
        </w:rPr>
        <w:t>/</w:t>
      </w:r>
      <w:r>
        <w:rPr>
          <w:rFonts w:hint="eastAsia" w:ascii="宋体" w:hAnsi="宋体"/>
          <w:sz w:val="24"/>
        </w:rPr>
        <w:t>单位负责人或授权代表（签字）：</w:t>
      </w:r>
      <w:r>
        <w:rPr>
          <w:rFonts w:ascii="宋体" w:hAnsi="宋体"/>
          <w:sz w:val="24"/>
          <w:u w:val="single"/>
        </w:rPr>
        <w:t xml:space="preserve">              </w:t>
      </w:r>
    </w:p>
    <w:p>
      <w:pPr>
        <w:spacing w:line="400" w:lineRule="exact"/>
        <w:ind w:firstLine="480" w:firstLineChars="200"/>
        <w:rPr>
          <w:rFonts w:ascii="宋体"/>
          <w:sz w:val="24"/>
        </w:rPr>
      </w:pPr>
      <w:r>
        <w:rPr>
          <w:rFonts w:hint="eastAsia" w:ascii="宋体" w:hAnsi="宋体"/>
          <w:sz w:val="24"/>
        </w:rPr>
        <w:t>日期：</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
      <w:pPr>
        <w:spacing w:line="276" w:lineRule="auto"/>
        <w:rPr>
          <w:rFonts w:ascii="仿宋_GB2312" w:hAnsi="宋体" w:eastAsia="仿宋_GB2312"/>
          <w:color w:val="000000"/>
          <w:szCs w:val="21"/>
        </w:rPr>
      </w:pPr>
    </w:p>
    <w:p>
      <w:pPr>
        <w:spacing w:line="276" w:lineRule="auto"/>
        <w:rPr>
          <w:rFonts w:ascii="仿宋_GB2312" w:hAnsi="宋体" w:eastAsia="仿宋_GB2312"/>
          <w:color w:val="000000"/>
          <w:szCs w:val="21"/>
        </w:rPr>
      </w:pPr>
    </w:p>
    <w:p>
      <w:pPr>
        <w:spacing w:line="276" w:lineRule="auto"/>
        <w:rPr>
          <w:rFonts w:ascii="仿宋_GB2312" w:hAnsi="宋体" w:eastAsia="仿宋_GB2312"/>
          <w:color w:val="000000"/>
          <w:szCs w:val="21"/>
        </w:rPr>
      </w:pPr>
      <w:r>
        <w:rPr>
          <w:rFonts w:hint="eastAsia" w:ascii="仿宋_GB2312" w:hAnsi="宋体" w:eastAsia="仿宋_GB2312"/>
          <w:color w:val="000000"/>
          <w:szCs w:val="21"/>
        </w:rPr>
        <w:t>注：</w:t>
      </w:r>
    </w:p>
    <w:p>
      <w:pPr>
        <w:spacing w:line="276" w:lineRule="auto"/>
        <w:ind w:firstLine="420" w:firstLineChars="200"/>
        <w:rPr>
          <w:rFonts w:ascii="仿宋_GB2312" w:hAnsi="宋体" w:eastAsia="仿宋_GB2312"/>
          <w:color w:val="000000"/>
          <w:szCs w:val="21"/>
        </w:rPr>
      </w:pPr>
      <w:r>
        <w:rPr>
          <w:rFonts w:ascii="仿宋_GB2312" w:hAnsi="宋体" w:eastAsia="仿宋_GB2312"/>
          <w:color w:val="000000"/>
          <w:szCs w:val="21"/>
        </w:rPr>
        <w:t>1</w:t>
      </w:r>
      <w:r>
        <w:rPr>
          <w:rFonts w:hint="eastAsia" w:ascii="仿宋_GB2312" w:hAnsi="宋体" w:eastAsia="仿宋_GB2312"/>
          <w:color w:val="000000"/>
          <w:szCs w:val="21"/>
        </w:rPr>
        <w:t>、供应商符合《工业和信息化部、国家统计局、国家发展和改革委员会、财政部关于印发中小企业划型标准规定的通知》（工信部联企业〔</w:t>
      </w:r>
      <w:r>
        <w:rPr>
          <w:rFonts w:ascii="仿宋_GB2312" w:hAnsi="宋体" w:eastAsia="仿宋_GB2312"/>
          <w:color w:val="000000"/>
          <w:szCs w:val="21"/>
        </w:rPr>
        <w:t>2011</w:t>
      </w:r>
      <w:r>
        <w:rPr>
          <w:rFonts w:hint="eastAsia" w:ascii="仿宋_GB2312" w:hAnsi="宋体" w:eastAsia="仿宋_GB2312"/>
          <w:color w:val="000000"/>
          <w:szCs w:val="21"/>
        </w:rPr>
        <w:t>〕</w:t>
      </w:r>
      <w:r>
        <w:rPr>
          <w:rFonts w:ascii="仿宋_GB2312" w:hAnsi="宋体" w:eastAsia="仿宋_GB2312"/>
          <w:color w:val="000000"/>
          <w:szCs w:val="21"/>
        </w:rPr>
        <w:t>300</w:t>
      </w:r>
      <w:r>
        <w:rPr>
          <w:rFonts w:hint="eastAsia" w:ascii="仿宋_GB2312" w:hAnsi="宋体" w:eastAsia="仿宋_GB2312"/>
          <w:color w:val="000000"/>
          <w:szCs w:val="21"/>
        </w:rPr>
        <w:t>号）或《政府采购支持监狱企业发展有关问题的通知》（财库〔</w:t>
      </w:r>
      <w:r>
        <w:rPr>
          <w:rFonts w:ascii="仿宋_GB2312" w:hAnsi="宋体" w:eastAsia="仿宋_GB2312"/>
          <w:color w:val="000000"/>
          <w:szCs w:val="21"/>
        </w:rPr>
        <w:t>2014</w:t>
      </w:r>
      <w:r>
        <w:rPr>
          <w:rFonts w:hint="eastAsia" w:ascii="仿宋_GB2312" w:hAnsi="宋体" w:eastAsia="仿宋_GB2312"/>
          <w:color w:val="000000"/>
          <w:szCs w:val="21"/>
        </w:rPr>
        <w:t>〕</w:t>
      </w:r>
      <w:r>
        <w:rPr>
          <w:rFonts w:ascii="仿宋_GB2312" w:hAnsi="宋体" w:eastAsia="仿宋_GB2312"/>
          <w:color w:val="000000"/>
          <w:szCs w:val="21"/>
        </w:rPr>
        <w:t>68</w:t>
      </w:r>
      <w:r>
        <w:rPr>
          <w:rFonts w:hint="eastAsia" w:ascii="仿宋_GB2312" w:hAnsi="宋体" w:eastAsia="仿宋_GB2312"/>
          <w:color w:val="000000"/>
          <w:szCs w:val="21"/>
        </w:rPr>
        <w:t>号）规定的划分标准为中小型企业或监狱企业适用。</w:t>
      </w:r>
    </w:p>
    <w:p>
      <w:pPr>
        <w:spacing w:line="276" w:lineRule="auto"/>
        <w:ind w:firstLine="420" w:firstLineChars="200"/>
        <w:rPr>
          <w:rFonts w:ascii="仿宋_GB2312" w:hAnsi="宋体" w:eastAsia="仿宋_GB2312"/>
          <w:color w:val="000000"/>
          <w:szCs w:val="21"/>
        </w:rPr>
      </w:pPr>
      <w:r>
        <w:rPr>
          <w:rFonts w:ascii="仿宋_GB2312" w:hAnsi="宋体" w:eastAsia="仿宋_GB2312"/>
          <w:color w:val="000000"/>
          <w:szCs w:val="21"/>
        </w:rPr>
        <w:t>2</w:t>
      </w:r>
      <w:r>
        <w:rPr>
          <w:rFonts w:hint="eastAsia" w:ascii="仿宋_GB2312" w:hAnsi="宋体" w:eastAsia="仿宋_GB2312"/>
          <w:color w:val="000000"/>
          <w:szCs w:val="21"/>
        </w:rPr>
        <w:t>、在政府采购活动中，监狱企业视同小型、微型企业，享受预留份额、评审中价格扣除等政府采购促进中小企业发展的政府采购政策。（监狱企业参加政府采购活动时，还应当提供由省级以上监狱管理局、戒毒管理局</w:t>
      </w:r>
      <w:r>
        <w:rPr>
          <w:rFonts w:ascii="仿宋_GB2312" w:hAnsi="宋体" w:eastAsia="仿宋_GB2312"/>
          <w:color w:val="000000"/>
          <w:szCs w:val="21"/>
        </w:rPr>
        <w:t>(</w:t>
      </w:r>
      <w:r>
        <w:rPr>
          <w:rFonts w:hint="eastAsia" w:ascii="仿宋_GB2312" w:hAnsi="宋体" w:eastAsia="仿宋_GB2312"/>
          <w:color w:val="000000"/>
          <w:szCs w:val="21"/>
        </w:rPr>
        <w:t>含新疆生产建设兵团</w:t>
      </w:r>
      <w:r>
        <w:rPr>
          <w:rFonts w:ascii="仿宋_GB2312" w:hAnsi="宋体" w:eastAsia="仿宋_GB2312"/>
          <w:color w:val="000000"/>
          <w:szCs w:val="21"/>
        </w:rPr>
        <w:t>)</w:t>
      </w:r>
      <w:r>
        <w:rPr>
          <w:rFonts w:hint="eastAsia" w:ascii="仿宋_GB2312" w:hAnsi="宋体" w:eastAsia="仿宋_GB2312"/>
          <w:color w:val="000000"/>
          <w:szCs w:val="21"/>
        </w:rPr>
        <w:t>出具的属于监狱企业的证明文件。）</w:t>
      </w:r>
    </w:p>
    <w:p>
      <w:pPr>
        <w:spacing w:line="276" w:lineRule="auto"/>
        <w:ind w:firstLine="420" w:firstLineChars="200"/>
        <w:rPr>
          <w:rFonts w:ascii="仿宋_GB2312" w:hAnsi="宋体" w:eastAsia="仿宋_GB2312"/>
          <w:color w:val="000000"/>
          <w:szCs w:val="21"/>
        </w:rPr>
      </w:pPr>
      <w:r>
        <w:rPr>
          <w:rFonts w:ascii="仿宋_GB2312" w:hAnsi="宋体" w:eastAsia="仿宋_GB2312"/>
          <w:color w:val="000000"/>
          <w:szCs w:val="21"/>
        </w:rPr>
        <w:t>3</w:t>
      </w:r>
      <w:r>
        <w:rPr>
          <w:rFonts w:hint="eastAsia" w:ascii="仿宋_GB2312" w:hAnsi="宋体" w:eastAsia="仿宋_GB2312"/>
          <w:color w:val="000000"/>
          <w:szCs w:val="21"/>
        </w:rPr>
        <w:t>、供应商为非企业单位的，可不提供此声明。</w:t>
      </w:r>
    </w:p>
    <w:p>
      <w:pPr>
        <w:rPr>
          <w:sz w:val="32"/>
          <w:szCs w:val="32"/>
        </w:rPr>
      </w:pPr>
    </w:p>
    <w:p>
      <w:pPr>
        <w:pStyle w:val="2"/>
        <w:rPr>
          <w:rFonts w:ascii="黑体" w:hAnsi="黑体" w:eastAsia="黑体"/>
          <w:sz w:val="24"/>
        </w:rPr>
      </w:pPr>
      <w:r>
        <w:rPr>
          <w:rFonts w:hint="eastAsia" w:ascii="黑体" w:hAnsi="黑体" w:eastAsia="黑体"/>
          <w:sz w:val="24"/>
        </w:rPr>
        <w:t>格式</w:t>
      </w:r>
      <w:r>
        <w:rPr>
          <w:rFonts w:ascii="黑体" w:hAnsi="黑体" w:eastAsia="黑体"/>
          <w:sz w:val="24"/>
        </w:rPr>
        <w:t>2-6</w:t>
      </w:r>
    </w:p>
    <w:p/>
    <w:p>
      <w:pPr>
        <w:widowControl/>
        <w:jc w:val="center"/>
        <w:rPr>
          <w:rFonts w:ascii="宋体"/>
          <w:b/>
          <w:spacing w:val="6"/>
          <w:sz w:val="32"/>
          <w:szCs w:val="32"/>
        </w:rPr>
      </w:pPr>
      <w:r>
        <w:rPr>
          <w:rFonts w:hint="eastAsia" w:ascii="宋体" w:hAnsi="宋体"/>
          <w:b/>
          <w:spacing w:val="6"/>
          <w:sz w:val="32"/>
          <w:szCs w:val="32"/>
        </w:rPr>
        <w:t>四、残疾人福利性单位声明函（如涉及）</w:t>
      </w:r>
    </w:p>
    <w:p>
      <w:pPr>
        <w:spacing w:line="588" w:lineRule="exact"/>
        <w:rPr>
          <w:rFonts w:ascii="仿宋_GB2312" w:eastAsia="仿宋_GB2312"/>
          <w:b/>
          <w:spacing w:val="6"/>
          <w:sz w:val="30"/>
          <w:szCs w:val="30"/>
        </w:rPr>
      </w:pPr>
    </w:p>
    <w:p>
      <w:pPr>
        <w:spacing w:line="360" w:lineRule="auto"/>
        <w:ind w:firstLine="504" w:firstLineChars="200"/>
        <w:rPr>
          <w:rFonts w:ascii="宋体"/>
          <w:spacing w:val="6"/>
          <w:sz w:val="24"/>
        </w:rPr>
      </w:pPr>
      <w:r>
        <w:rPr>
          <w:rFonts w:hint="eastAsia" w:ascii="宋体" w:hAnsi="宋体"/>
          <w:spacing w:val="6"/>
          <w:sz w:val="24"/>
        </w:rPr>
        <w:t>本单位郑重声明，根据《财政部民政部中国残疾人联合会关于促进残疾人就业政府采购政策的通知》（财库</w:t>
      </w:r>
      <w:r>
        <w:rPr>
          <w:rFonts w:hint="eastAsia" w:ascii="宋体" w:hAnsi="宋体"/>
          <w:sz w:val="24"/>
        </w:rPr>
        <w:t>〔</w:t>
      </w:r>
      <w:r>
        <w:rPr>
          <w:rFonts w:ascii="宋体" w:hAnsi="宋体"/>
          <w:sz w:val="24"/>
        </w:rPr>
        <w:t>2017</w:t>
      </w:r>
      <w:r>
        <w:rPr>
          <w:rFonts w:hint="eastAsia" w:ascii="宋体" w:hAnsi="宋体"/>
          <w:sz w:val="24"/>
        </w:rPr>
        <w:t>〕</w:t>
      </w:r>
      <w:r>
        <w:rPr>
          <w:rFonts w:ascii="宋体" w:hAnsi="宋体"/>
          <w:sz w:val="24"/>
        </w:rPr>
        <w:t xml:space="preserve"> 141</w:t>
      </w:r>
      <w:r>
        <w:rPr>
          <w:rFonts w:hint="eastAsia" w:ascii="宋体" w:hAnsi="宋体"/>
          <w:spacing w:val="6"/>
          <w:sz w:val="24"/>
        </w:rPr>
        <w:t>号）的规定，本单位为符合条件的残疾人福利性单位，且本单位参加</w:t>
      </w:r>
      <w:r>
        <w:rPr>
          <w:rFonts w:ascii="宋体" w:hAnsi="宋体"/>
          <w:spacing w:val="6"/>
          <w:sz w:val="24"/>
          <w:u w:val="single"/>
        </w:rPr>
        <w:t xml:space="preserve">          </w:t>
      </w:r>
      <w:r>
        <w:rPr>
          <w:rFonts w:hint="eastAsia" w:ascii="宋体" w:hAnsi="宋体"/>
          <w:spacing w:val="6"/>
          <w:sz w:val="24"/>
        </w:rPr>
        <w:t>单位的</w:t>
      </w:r>
      <w:r>
        <w:rPr>
          <w:rFonts w:ascii="宋体" w:hAnsi="宋体"/>
          <w:spacing w:val="6"/>
          <w:sz w:val="24"/>
          <w:u w:val="single"/>
        </w:rPr>
        <w:t xml:space="preserve">         </w:t>
      </w:r>
      <w:r>
        <w:rPr>
          <w:rFonts w:hint="eastAsia" w:ascii="宋体" w:hAnsi="宋体"/>
          <w:spacing w:val="6"/>
          <w:sz w:val="24"/>
        </w:rPr>
        <w:t>项目采购活动提供本单位制造的货物（由本单位承担工程</w:t>
      </w:r>
      <w:r>
        <w:rPr>
          <w:rFonts w:ascii="宋体" w:hAnsi="宋体"/>
          <w:spacing w:val="6"/>
          <w:sz w:val="24"/>
        </w:rPr>
        <w:t>/</w:t>
      </w:r>
      <w:r>
        <w:rPr>
          <w:rFonts w:hint="eastAsia" w:ascii="宋体" w:hAnsi="宋体"/>
          <w:spacing w:val="6"/>
          <w:sz w:val="24"/>
        </w:rPr>
        <w:t>提供服务），或者提供其他残疾人福利性单位制造的货物（不包括使用非残疾人福利性单位注册商标的货物）。</w:t>
      </w:r>
    </w:p>
    <w:p>
      <w:pPr>
        <w:spacing w:line="360" w:lineRule="auto"/>
        <w:ind w:firstLine="504" w:firstLineChars="200"/>
        <w:rPr>
          <w:rFonts w:ascii="宋体"/>
          <w:spacing w:val="6"/>
          <w:sz w:val="24"/>
        </w:rPr>
      </w:pPr>
      <w:r>
        <w:rPr>
          <w:rFonts w:hint="eastAsia" w:ascii="宋体" w:hAnsi="宋体"/>
          <w:spacing w:val="6"/>
          <w:sz w:val="24"/>
        </w:rPr>
        <w:t>本单位对上述声明的真实性负责。如有虚假，将依法承担相应责任。</w:t>
      </w:r>
    </w:p>
    <w:p>
      <w:pPr>
        <w:spacing w:line="588" w:lineRule="exact"/>
        <w:ind w:firstLine="624" w:firstLineChars="200"/>
        <w:rPr>
          <w:rFonts w:ascii="仿宋_GB2312" w:eastAsia="仿宋_GB2312"/>
          <w:spacing w:val="6"/>
          <w:sz w:val="30"/>
          <w:szCs w:val="30"/>
        </w:rPr>
      </w:pPr>
    </w:p>
    <w:p>
      <w:pPr>
        <w:spacing w:line="588" w:lineRule="exact"/>
        <w:ind w:firstLine="624" w:firstLineChars="200"/>
        <w:rPr>
          <w:rFonts w:ascii="仿宋_GB2312" w:eastAsia="仿宋_GB2312"/>
          <w:spacing w:val="6"/>
          <w:sz w:val="30"/>
          <w:szCs w:val="30"/>
        </w:rPr>
      </w:pPr>
    </w:p>
    <w:p>
      <w:pPr>
        <w:widowControl/>
        <w:spacing w:line="400" w:lineRule="exact"/>
        <w:jc w:val="left"/>
        <w:rPr>
          <w:rFonts w:ascii="??" w:hAnsi="??" w:cs="宋体"/>
          <w:kern w:val="0"/>
          <w:sz w:val="24"/>
        </w:rPr>
      </w:pPr>
    </w:p>
    <w:p>
      <w:pPr>
        <w:widowControl/>
        <w:spacing w:line="400" w:lineRule="exact"/>
        <w:jc w:val="left"/>
        <w:rPr>
          <w:rFonts w:ascii="??" w:hAnsi="??" w:cs="宋体"/>
          <w:kern w:val="0"/>
          <w:sz w:val="24"/>
        </w:rPr>
      </w:pPr>
    </w:p>
    <w:p>
      <w:pPr>
        <w:spacing w:line="360" w:lineRule="auto"/>
        <w:ind w:firstLine="480" w:firstLineChars="200"/>
        <w:jc w:val="left"/>
        <w:rPr>
          <w:rFonts w:ascii="宋体"/>
          <w:sz w:val="24"/>
        </w:rPr>
      </w:pPr>
      <w:r>
        <w:rPr>
          <w:rFonts w:hint="eastAsia" w:ascii="宋体" w:hAnsi="宋体"/>
          <w:sz w:val="24"/>
        </w:rPr>
        <w:t>供应商名称：</w:t>
      </w:r>
      <w:r>
        <w:rPr>
          <w:rFonts w:ascii="宋体" w:hAnsi="宋体"/>
          <w:sz w:val="24"/>
          <w:u w:val="single"/>
        </w:rPr>
        <w:t xml:space="preserve">           </w:t>
      </w:r>
      <w:r>
        <w:rPr>
          <w:rFonts w:hint="eastAsia" w:ascii="宋体" w:hAnsi="宋体"/>
          <w:sz w:val="24"/>
        </w:rPr>
        <w:t>（盖单位公章）</w:t>
      </w:r>
    </w:p>
    <w:p>
      <w:pPr>
        <w:spacing w:line="360" w:lineRule="auto"/>
        <w:ind w:firstLine="480" w:firstLineChars="200"/>
        <w:jc w:val="left"/>
        <w:rPr>
          <w:rFonts w:ascii="宋体"/>
          <w:sz w:val="24"/>
        </w:rPr>
      </w:pPr>
      <w:r>
        <w:rPr>
          <w:rFonts w:hint="eastAsia" w:ascii="宋体" w:hAnsi="宋体"/>
          <w:sz w:val="24"/>
        </w:rPr>
        <w:t>法定代表人</w:t>
      </w:r>
      <w:r>
        <w:rPr>
          <w:rFonts w:ascii="宋体" w:hAnsi="宋体"/>
          <w:sz w:val="24"/>
        </w:rPr>
        <w:t>/</w:t>
      </w:r>
      <w:r>
        <w:rPr>
          <w:rFonts w:hint="eastAsia" w:ascii="宋体" w:hAnsi="宋体"/>
          <w:sz w:val="24"/>
        </w:rPr>
        <w:t>单位负责人或授权代表（签字）：</w:t>
      </w:r>
      <w:r>
        <w:rPr>
          <w:rFonts w:ascii="宋体" w:hAnsi="宋体"/>
          <w:sz w:val="24"/>
          <w:u w:val="single"/>
        </w:rPr>
        <w:t xml:space="preserve">              </w:t>
      </w:r>
    </w:p>
    <w:p>
      <w:pPr>
        <w:spacing w:line="400" w:lineRule="exact"/>
        <w:ind w:firstLine="480" w:firstLineChars="200"/>
        <w:rPr>
          <w:rFonts w:ascii="宋体"/>
          <w:sz w:val="24"/>
        </w:rPr>
      </w:pPr>
      <w:r>
        <w:rPr>
          <w:rFonts w:hint="eastAsia" w:ascii="宋体" w:hAnsi="宋体"/>
          <w:sz w:val="24"/>
        </w:rPr>
        <w:t>日期：</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
      <w:pPr>
        <w:pStyle w:val="51"/>
      </w:pPr>
    </w:p>
    <w:p>
      <w:pPr>
        <w:pStyle w:val="51"/>
      </w:pPr>
    </w:p>
    <w:p>
      <w:pPr>
        <w:pStyle w:val="51"/>
      </w:pPr>
    </w:p>
    <w:p>
      <w:pPr>
        <w:pStyle w:val="51"/>
      </w:pPr>
    </w:p>
    <w:p>
      <w:pPr>
        <w:pStyle w:val="51"/>
      </w:pPr>
    </w:p>
    <w:p>
      <w:pPr>
        <w:pStyle w:val="51"/>
      </w:pPr>
    </w:p>
    <w:p>
      <w:pPr>
        <w:pStyle w:val="51"/>
      </w:pPr>
    </w:p>
    <w:p>
      <w:pPr>
        <w:pStyle w:val="51"/>
      </w:pPr>
    </w:p>
    <w:p>
      <w:pPr>
        <w:spacing w:line="276" w:lineRule="auto"/>
        <w:ind w:firstLine="420" w:firstLineChars="200"/>
        <w:rPr>
          <w:rFonts w:ascii="仿宋_GB2312" w:hAnsi="宋体" w:eastAsia="仿宋_GB2312"/>
          <w:color w:val="000000"/>
          <w:szCs w:val="21"/>
        </w:rPr>
      </w:pPr>
      <w:r>
        <w:rPr>
          <w:rFonts w:hint="eastAsia" w:ascii="仿宋_GB2312" w:hAnsi="宋体" w:eastAsia="仿宋_GB2312"/>
          <w:color w:val="000000"/>
          <w:szCs w:val="21"/>
        </w:rPr>
        <w:t>注：</w:t>
      </w:r>
      <w:r>
        <w:rPr>
          <w:rFonts w:ascii="仿宋_GB2312" w:hAnsi="宋体" w:eastAsia="仿宋_GB2312"/>
          <w:color w:val="000000"/>
          <w:szCs w:val="21"/>
        </w:rPr>
        <w:t>1</w:t>
      </w:r>
      <w:r>
        <w:rPr>
          <w:rFonts w:hint="eastAsia" w:ascii="仿宋_GB2312" w:hAnsi="宋体" w:eastAsia="仿宋_GB2312"/>
          <w:color w:val="000000"/>
          <w:szCs w:val="21"/>
        </w:rPr>
        <w:t>、残疾人福利性单位视同小型、微型企业，享受预留份额、评审中价格扣除等促进中小企业发展的政府采购政策。残疾人福利性单位属于小型、微型企业的，不重复享受政策。</w:t>
      </w:r>
    </w:p>
    <w:p>
      <w:pPr>
        <w:spacing w:line="276" w:lineRule="auto"/>
        <w:ind w:firstLine="420" w:firstLineChars="200"/>
        <w:rPr>
          <w:rFonts w:ascii="仿宋_GB2312" w:hAnsi="宋体" w:eastAsia="仿宋_GB2312"/>
          <w:color w:val="000000"/>
          <w:szCs w:val="21"/>
        </w:rPr>
      </w:pPr>
      <w:r>
        <w:rPr>
          <w:rFonts w:ascii="仿宋_GB2312" w:hAnsi="宋体" w:eastAsia="仿宋_GB2312"/>
          <w:color w:val="000000"/>
          <w:szCs w:val="21"/>
        </w:rPr>
        <w:t>2</w:t>
      </w:r>
      <w:r>
        <w:rPr>
          <w:rFonts w:hint="eastAsia" w:ascii="仿宋_GB2312" w:hAnsi="宋体" w:eastAsia="仿宋_GB2312"/>
          <w:color w:val="000000"/>
          <w:szCs w:val="21"/>
        </w:rPr>
        <w:t>、供应商为非残疾人福利性单位的，可不提供此声明。</w:t>
      </w:r>
    </w:p>
    <w:p>
      <w:pPr>
        <w:widowControl/>
        <w:spacing w:line="360" w:lineRule="atLeast"/>
        <w:ind w:firstLine="420" w:firstLineChars="200"/>
        <w:jc w:val="left"/>
        <w:outlineLvl w:val="1"/>
        <w:rPr>
          <w:rFonts w:ascii="仿宋_GB2312" w:eastAsia="仿宋_GB2312"/>
          <w:szCs w:val="21"/>
        </w:rPr>
      </w:pPr>
    </w:p>
    <w:p>
      <w:pPr>
        <w:pStyle w:val="51"/>
      </w:pPr>
    </w:p>
    <w:p>
      <w:r>
        <w:br w:type="page"/>
      </w:r>
    </w:p>
    <w:p>
      <w:pPr>
        <w:pStyle w:val="2"/>
        <w:rPr>
          <w:rFonts w:ascii="黑体" w:hAnsi="黑体" w:eastAsia="黑体"/>
          <w:sz w:val="24"/>
        </w:rPr>
      </w:pPr>
      <w:r>
        <w:rPr>
          <w:rFonts w:hint="eastAsia" w:ascii="黑体" w:hAnsi="黑体" w:eastAsia="黑体"/>
          <w:sz w:val="24"/>
        </w:rPr>
        <w:t>格式</w:t>
      </w:r>
      <w:r>
        <w:rPr>
          <w:rFonts w:ascii="黑体" w:hAnsi="黑体" w:eastAsia="黑体"/>
          <w:sz w:val="24"/>
        </w:rPr>
        <w:t>2-7</w:t>
      </w:r>
    </w:p>
    <w:p>
      <w:pPr>
        <w:jc w:val="center"/>
        <w:rPr>
          <w:b/>
          <w:sz w:val="32"/>
          <w:szCs w:val="32"/>
        </w:rPr>
      </w:pPr>
      <w:r>
        <w:rPr>
          <w:rFonts w:hint="eastAsia"/>
          <w:b/>
          <w:sz w:val="32"/>
          <w:szCs w:val="32"/>
        </w:rPr>
        <w:t>五、监狱企业声明函（如涉及）</w:t>
      </w:r>
    </w:p>
    <w:p>
      <w:pPr>
        <w:spacing w:line="380" w:lineRule="exact"/>
        <w:jc w:val="center"/>
        <w:rPr>
          <w:rFonts w:ascii="宋体" w:cs="宋体"/>
          <w:kern w:val="0"/>
          <w:sz w:val="24"/>
        </w:rPr>
      </w:pPr>
      <w:r>
        <w:rPr>
          <w:rFonts w:hint="eastAsia" w:ascii="宋体" w:hAnsi="宋体" w:cs="宋体"/>
          <w:kern w:val="0"/>
          <w:sz w:val="32"/>
          <w:szCs w:val="32"/>
        </w:rPr>
        <w:t>　</w:t>
      </w:r>
    </w:p>
    <w:p>
      <w:pPr>
        <w:spacing w:line="360" w:lineRule="auto"/>
        <w:ind w:firstLine="480" w:firstLineChars="200"/>
        <w:rPr>
          <w:rFonts w:ascii="宋体"/>
          <w:sz w:val="24"/>
        </w:rPr>
      </w:pPr>
      <w:r>
        <w:rPr>
          <w:rFonts w:hint="eastAsia" w:ascii="宋体" w:hAnsi="宋体"/>
          <w:sz w:val="24"/>
        </w:rPr>
        <w:t>本企业郑重声明，根据《关于解决监狱企业困难的实施方案的通知》（国发</w:t>
      </w:r>
      <w:r>
        <w:rPr>
          <w:rFonts w:ascii="宋体" w:hAnsi="宋体"/>
          <w:sz w:val="24"/>
        </w:rPr>
        <w:t>[2003]7</w:t>
      </w:r>
      <w:r>
        <w:rPr>
          <w:rFonts w:hint="eastAsia" w:ascii="宋体" w:hAnsi="宋体"/>
          <w:sz w:val="24"/>
        </w:rPr>
        <w:t>号）、《关于政府采购支持监狱企业发展有关问题的通知》（财库〔</w:t>
      </w:r>
      <w:r>
        <w:rPr>
          <w:rFonts w:ascii="宋体" w:hAnsi="宋体"/>
          <w:sz w:val="24"/>
        </w:rPr>
        <w:t>2014</w:t>
      </w:r>
      <w:r>
        <w:rPr>
          <w:rFonts w:hint="eastAsia" w:ascii="宋体" w:hAnsi="宋体"/>
          <w:sz w:val="24"/>
        </w:rPr>
        <w:t>〕</w:t>
      </w:r>
      <w:r>
        <w:rPr>
          <w:rFonts w:ascii="宋体" w:hAnsi="宋体"/>
          <w:sz w:val="24"/>
        </w:rPr>
        <w:t>68</w:t>
      </w:r>
      <w:r>
        <w:rPr>
          <w:rFonts w:hint="eastAsia" w:ascii="宋体" w:hAnsi="宋体"/>
          <w:sz w:val="24"/>
        </w:rPr>
        <w:t>号）的规定，本企业</w:t>
      </w:r>
      <w:r>
        <w:rPr>
          <w:rFonts w:ascii="宋体" w:hAnsi="宋体"/>
          <w:sz w:val="24"/>
          <w:u w:val="single"/>
        </w:rPr>
        <w:t xml:space="preserve">     </w:t>
      </w:r>
      <w:r>
        <w:rPr>
          <w:rFonts w:hint="eastAsia" w:ascii="宋体" w:hAnsi="宋体"/>
          <w:sz w:val="24"/>
        </w:rPr>
        <w:t>（填写：“是”或“不是”）监狱企业。即，本企业同时</w:t>
      </w:r>
      <w:r>
        <w:rPr>
          <w:rFonts w:ascii="宋体" w:hAnsi="宋体"/>
          <w:sz w:val="24"/>
          <w:u w:val="single"/>
        </w:rPr>
        <w:t xml:space="preserve">     </w:t>
      </w:r>
      <w:r>
        <w:rPr>
          <w:rFonts w:hint="eastAsia" w:ascii="宋体" w:hAnsi="宋体"/>
          <w:sz w:val="24"/>
        </w:rPr>
        <w:t>（填写：“满足”或“不满足”）以下条件：</w:t>
      </w:r>
      <w:r>
        <w:rPr>
          <w:rFonts w:ascii="宋体"/>
          <w:sz w:val="24"/>
        </w:rPr>
        <w:br w:type="textWrapping"/>
      </w:r>
      <w:r>
        <w:rPr>
          <w:rFonts w:hint="eastAsia" w:ascii="宋体" w:hAnsi="宋体"/>
          <w:sz w:val="24"/>
        </w:rPr>
        <w:t>　　</w:t>
      </w:r>
      <w:r>
        <w:rPr>
          <w:rFonts w:ascii="宋体" w:hAnsi="宋体"/>
          <w:sz w:val="24"/>
        </w:rPr>
        <w:t xml:space="preserve">1. </w:t>
      </w:r>
      <w:r>
        <w:rPr>
          <w:rFonts w:hint="eastAsia" w:ascii="宋体" w:hAnsi="宋体"/>
          <w:sz w:val="24"/>
        </w:rPr>
        <w:t>本企业</w:t>
      </w:r>
      <w:r>
        <w:rPr>
          <w:rFonts w:ascii="宋体" w:hAnsi="宋体"/>
          <w:sz w:val="24"/>
          <w:u w:val="single"/>
        </w:rPr>
        <w:t xml:space="preserve">     </w:t>
      </w:r>
      <w:r>
        <w:rPr>
          <w:rFonts w:hint="eastAsia" w:ascii="宋体" w:hAnsi="宋体"/>
          <w:sz w:val="24"/>
        </w:rPr>
        <w:t>（填写：“是”或“不是”）由司法部认定的为罪犯、戒毒人员提供生产项目和劳动对象的监狱企业。</w:t>
      </w:r>
    </w:p>
    <w:p>
      <w:pPr>
        <w:spacing w:line="360" w:lineRule="auto"/>
        <w:ind w:firstLine="480" w:firstLineChars="200"/>
        <w:rPr>
          <w:rFonts w:ascii="宋体"/>
          <w:sz w:val="24"/>
        </w:rPr>
      </w:pPr>
      <w:r>
        <w:rPr>
          <w:rFonts w:ascii="宋体" w:hAnsi="宋体"/>
          <w:sz w:val="24"/>
        </w:rPr>
        <w:t>2</w:t>
      </w:r>
      <w:r>
        <w:rPr>
          <w:rFonts w:hint="eastAsia" w:ascii="宋体" w:hAnsi="宋体"/>
          <w:sz w:val="24"/>
        </w:rPr>
        <w:t>、本企业全部产权属于</w:t>
      </w:r>
      <w:r>
        <w:rPr>
          <w:rFonts w:ascii="宋体" w:hAnsi="宋体"/>
          <w:sz w:val="24"/>
          <w:u w:val="single"/>
        </w:rPr>
        <w:t xml:space="preserve">                                 </w:t>
      </w:r>
      <w:r>
        <w:rPr>
          <w:rFonts w:hint="eastAsia" w:ascii="宋体" w:hAnsi="宋体"/>
          <w:sz w:val="24"/>
        </w:rPr>
        <w:t>（请选填：司法部监狱管理局、戒毒管理局、直属煤矿管理局，各省、自治区、直辖市监狱管理局、戒毒管理局，各地（设区的市）监狱、强制隔离戒毒所、戒毒康复所，以及新疆生产建设兵团监狱管理局、戒毒管理局或“</w:t>
      </w:r>
      <w:r>
        <w:rPr>
          <w:rFonts w:ascii="宋体" w:hAnsi="宋体"/>
          <w:sz w:val="24"/>
        </w:rPr>
        <w:t>/</w:t>
      </w:r>
      <w:r>
        <w:rPr>
          <w:rFonts w:hint="eastAsia" w:ascii="宋体" w:hAnsi="宋体"/>
          <w:sz w:val="24"/>
        </w:rPr>
        <w:t>”）。</w:t>
      </w:r>
    </w:p>
    <w:p>
      <w:pPr>
        <w:spacing w:line="360" w:lineRule="auto"/>
        <w:rPr>
          <w:rFonts w:ascii="宋体"/>
          <w:sz w:val="24"/>
        </w:rPr>
      </w:pPr>
      <w:r>
        <w:rPr>
          <w:rFonts w:hint="eastAsia" w:ascii="宋体" w:hAnsi="宋体"/>
          <w:sz w:val="24"/>
        </w:rPr>
        <w:t>　　本企业对上述声明的真实性负责。如有虚假，将依法承担相应责任。</w:t>
      </w:r>
    </w:p>
    <w:p>
      <w:pPr>
        <w:spacing w:line="360" w:lineRule="auto"/>
        <w:rPr>
          <w:rFonts w:ascii="宋体"/>
          <w:sz w:val="24"/>
        </w:rPr>
      </w:pPr>
    </w:p>
    <w:p>
      <w:pPr>
        <w:spacing w:line="360" w:lineRule="auto"/>
        <w:ind w:firstLine="480" w:firstLineChars="200"/>
        <w:rPr>
          <w:sz w:val="24"/>
        </w:rPr>
      </w:pPr>
      <w:r>
        <w:rPr>
          <w:rFonts w:hint="eastAsia"/>
          <w:sz w:val="24"/>
        </w:rPr>
        <w:t>附件：监狱企业须由省级以上监狱管理局、戒毒管理局（含新疆生产建设兵团）出具的属于监狱企业的证明文件</w:t>
      </w:r>
    </w:p>
    <w:p>
      <w:pPr>
        <w:spacing w:line="360" w:lineRule="auto"/>
        <w:rPr>
          <w:sz w:val="24"/>
        </w:rPr>
      </w:pPr>
    </w:p>
    <w:p>
      <w:pPr>
        <w:spacing w:line="360" w:lineRule="auto"/>
        <w:ind w:firstLine="480" w:firstLineChars="200"/>
        <w:jc w:val="left"/>
        <w:rPr>
          <w:rFonts w:ascii="宋体"/>
          <w:sz w:val="24"/>
        </w:rPr>
      </w:pPr>
      <w:r>
        <w:rPr>
          <w:rFonts w:hint="eastAsia" w:ascii="宋体" w:hAnsi="宋体"/>
          <w:sz w:val="24"/>
        </w:rPr>
        <w:t>供应商名称：</w:t>
      </w:r>
      <w:r>
        <w:rPr>
          <w:rFonts w:ascii="宋体" w:hAnsi="宋体"/>
          <w:sz w:val="24"/>
          <w:u w:val="single"/>
        </w:rPr>
        <w:t xml:space="preserve">           </w:t>
      </w:r>
      <w:r>
        <w:rPr>
          <w:rFonts w:hint="eastAsia" w:ascii="宋体" w:hAnsi="宋体"/>
          <w:sz w:val="24"/>
        </w:rPr>
        <w:t>（盖单位公章）</w:t>
      </w:r>
    </w:p>
    <w:p>
      <w:pPr>
        <w:spacing w:line="360" w:lineRule="auto"/>
        <w:ind w:firstLine="480" w:firstLineChars="200"/>
        <w:jc w:val="left"/>
        <w:rPr>
          <w:rFonts w:ascii="宋体"/>
          <w:sz w:val="24"/>
        </w:rPr>
      </w:pPr>
      <w:r>
        <w:rPr>
          <w:rFonts w:hint="eastAsia" w:ascii="宋体" w:hAnsi="宋体"/>
          <w:sz w:val="24"/>
        </w:rPr>
        <w:t>法定代表人</w:t>
      </w:r>
      <w:r>
        <w:rPr>
          <w:rFonts w:ascii="宋体" w:hAnsi="宋体"/>
          <w:sz w:val="24"/>
        </w:rPr>
        <w:t>/</w:t>
      </w:r>
      <w:r>
        <w:rPr>
          <w:rFonts w:hint="eastAsia" w:ascii="宋体" w:hAnsi="宋体"/>
          <w:sz w:val="24"/>
        </w:rPr>
        <w:t>单位负责人或授权代表（签字）：</w:t>
      </w:r>
      <w:r>
        <w:rPr>
          <w:rFonts w:ascii="宋体" w:hAnsi="宋体"/>
          <w:sz w:val="24"/>
          <w:u w:val="single"/>
        </w:rPr>
        <w:t xml:space="preserve">              </w:t>
      </w:r>
    </w:p>
    <w:p>
      <w:pPr>
        <w:spacing w:line="400" w:lineRule="exact"/>
        <w:ind w:firstLine="480" w:firstLineChars="200"/>
        <w:rPr>
          <w:rFonts w:ascii="宋体"/>
          <w:sz w:val="24"/>
        </w:rPr>
      </w:pPr>
      <w:r>
        <w:rPr>
          <w:rFonts w:hint="eastAsia" w:ascii="宋体" w:hAnsi="宋体"/>
          <w:sz w:val="24"/>
        </w:rPr>
        <w:t>日期：</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numPr>
          <w:ins w:id="0" w:author="admin" w:date="2015-07-23T17:00:00Z"/>
        </w:numPr>
        <w:spacing w:line="360" w:lineRule="auto"/>
        <w:ind w:firstLine="3000" w:firstLineChars="1250"/>
        <w:rPr>
          <w:sz w:val="24"/>
        </w:rPr>
      </w:pPr>
    </w:p>
    <w:p>
      <w:pPr>
        <w:spacing w:line="360" w:lineRule="auto"/>
        <w:rPr>
          <w:rFonts w:ascii="宋体" w:cs="宋体"/>
          <w:b/>
          <w:bCs/>
          <w:iCs/>
          <w:szCs w:val="21"/>
          <w:u w:val="single"/>
        </w:rPr>
      </w:pPr>
    </w:p>
    <w:p>
      <w:pPr>
        <w:widowControl/>
        <w:spacing w:line="360" w:lineRule="atLeast"/>
        <w:ind w:firstLine="472" w:firstLineChars="196"/>
        <w:jc w:val="left"/>
        <w:outlineLvl w:val="1"/>
        <w:rPr>
          <w:rFonts w:ascii="宋体"/>
          <w:b/>
          <w:sz w:val="24"/>
        </w:rPr>
      </w:pPr>
    </w:p>
    <w:p>
      <w:pPr>
        <w:widowControl/>
        <w:spacing w:line="360" w:lineRule="atLeast"/>
        <w:ind w:firstLine="472" w:firstLineChars="196"/>
        <w:jc w:val="left"/>
        <w:outlineLvl w:val="1"/>
        <w:rPr>
          <w:rFonts w:ascii="宋体"/>
          <w:b/>
          <w:sz w:val="24"/>
        </w:rPr>
      </w:pPr>
    </w:p>
    <w:p>
      <w:pPr>
        <w:widowControl/>
        <w:spacing w:line="360" w:lineRule="atLeast"/>
        <w:ind w:firstLine="472" w:firstLineChars="196"/>
        <w:jc w:val="left"/>
        <w:outlineLvl w:val="1"/>
        <w:rPr>
          <w:rFonts w:ascii="宋体"/>
          <w:b/>
          <w:sz w:val="24"/>
        </w:rPr>
      </w:pPr>
    </w:p>
    <w:p>
      <w:pPr>
        <w:widowControl/>
        <w:spacing w:line="360" w:lineRule="atLeast"/>
        <w:ind w:firstLine="472" w:firstLineChars="196"/>
        <w:jc w:val="left"/>
        <w:outlineLvl w:val="1"/>
        <w:rPr>
          <w:rFonts w:ascii="宋体"/>
          <w:b/>
          <w:sz w:val="24"/>
        </w:rPr>
      </w:pPr>
    </w:p>
    <w:p>
      <w:pPr>
        <w:widowControl/>
        <w:spacing w:line="360" w:lineRule="atLeast"/>
        <w:ind w:firstLine="472" w:firstLineChars="196"/>
        <w:jc w:val="left"/>
        <w:outlineLvl w:val="1"/>
        <w:rPr>
          <w:rFonts w:ascii="宋体"/>
          <w:b/>
          <w:sz w:val="24"/>
        </w:rPr>
      </w:pPr>
    </w:p>
    <w:p>
      <w:pPr>
        <w:widowControl/>
        <w:spacing w:line="360" w:lineRule="atLeast"/>
        <w:ind w:firstLine="472" w:firstLineChars="196"/>
        <w:jc w:val="left"/>
        <w:outlineLvl w:val="1"/>
        <w:rPr>
          <w:rFonts w:ascii="宋体"/>
          <w:b/>
          <w:sz w:val="24"/>
        </w:rPr>
      </w:pPr>
    </w:p>
    <w:p>
      <w:pPr>
        <w:widowControl/>
        <w:ind w:firstLine="420" w:firstLineChars="200"/>
        <w:jc w:val="left"/>
        <w:rPr>
          <w:rFonts w:ascii="仿宋_GB2312" w:hAnsi="宋体" w:eastAsia="仿宋_GB2312"/>
          <w:b/>
          <w:bCs/>
          <w:szCs w:val="21"/>
        </w:rPr>
      </w:pPr>
      <w:r>
        <w:rPr>
          <w:rFonts w:hint="eastAsia" w:ascii="仿宋_GB2312" w:eastAsia="仿宋_GB2312"/>
          <w:szCs w:val="21"/>
        </w:rPr>
        <w:t>注：非监狱企业无须提供此证明</w:t>
      </w:r>
    </w:p>
    <w:p>
      <w:pPr>
        <w:widowControl/>
        <w:jc w:val="left"/>
        <w:rPr>
          <w:rFonts w:ascii="宋体"/>
          <w:b/>
          <w:bCs/>
          <w:sz w:val="32"/>
          <w:szCs w:val="32"/>
        </w:rPr>
      </w:pPr>
      <w:r>
        <w:rPr>
          <w:rFonts w:ascii="宋体"/>
          <w:b/>
          <w:bCs/>
          <w:sz w:val="32"/>
          <w:szCs w:val="32"/>
        </w:rPr>
        <w:br w:type="page"/>
      </w:r>
    </w:p>
    <w:p>
      <w:pPr>
        <w:pStyle w:val="2"/>
        <w:rPr>
          <w:rFonts w:ascii="黑体" w:hAnsi="黑体" w:eastAsia="黑体"/>
          <w:sz w:val="24"/>
        </w:rPr>
      </w:pPr>
      <w:r>
        <w:rPr>
          <w:rFonts w:hint="eastAsia" w:ascii="黑体" w:hAnsi="黑体" w:eastAsia="黑体"/>
          <w:sz w:val="24"/>
        </w:rPr>
        <w:t>格式</w:t>
      </w:r>
      <w:r>
        <w:rPr>
          <w:rFonts w:ascii="黑体" w:hAnsi="黑体" w:eastAsia="黑体"/>
          <w:sz w:val="24"/>
        </w:rPr>
        <w:t>2-8</w:t>
      </w:r>
      <w:r>
        <w:rPr>
          <w:rFonts w:hint="eastAsia" w:ascii="黑体" w:hAnsi="黑体" w:eastAsia="黑体"/>
          <w:sz w:val="24"/>
        </w:rPr>
        <w:t>（实质性要求）</w:t>
      </w:r>
    </w:p>
    <w:p>
      <w:pPr>
        <w:jc w:val="center"/>
        <w:rPr>
          <w:rFonts w:ascii="宋体"/>
          <w:b/>
          <w:bCs/>
          <w:sz w:val="32"/>
          <w:szCs w:val="32"/>
        </w:rPr>
      </w:pPr>
    </w:p>
    <w:p>
      <w:pPr>
        <w:jc w:val="center"/>
        <w:rPr>
          <w:rFonts w:ascii="宋体"/>
          <w:b/>
          <w:bCs/>
          <w:sz w:val="32"/>
          <w:szCs w:val="32"/>
        </w:rPr>
      </w:pPr>
      <w:r>
        <w:rPr>
          <w:rFonts w:hint="eastAsia" w:ascii="宋体" w:hAnsi="宋体"/>
          <w:b/>
          <w:bCs/>
          <w:sz w:val="32"/>
          <w:szCs w:val="32"/>
        </w:rPr>
        <w:t>六、技术、服务要求应答表</w:t>
      </w:r>
    </w:p>
    <w:p/>
    <w:tbl>
      <w:tblPr>
        <w:tblStyle w:val="28"/>
        <w:tblW w:w="93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8"/>
        <w:gridCol w:w="3927"/>
        <w:gridCol w:w="44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948" w:type="dxa"/>
            <w:tcBorders>
              <w:top w:val="single" w:color="auto" w:sz="12" w:space="0"/>
            </w:tcBorders>
            <w:vAlign w:val="center"/>
          </w:tcPr>
          <w:p>
            <w:pPr>
              <w:jc w:val="center"/>
              <w:rPr>
                <w:rFonts w:ascii="宋体"/>
                <w:sz w:val="24"/>
              </w:rPr>
            </w:pPr>
            <w:r>
              <w:rPr>
                <w:rFonts w:hint="eastAsia" w:ascii="宋体" w:hAnsi="宋体"/>
                <w:sz w:val="24"/>
              </w:rPr>
              <w:t>序号</w:t>
            </w:r>
          </w:p>
        </w:tc>
        <w:tc>
          <w:tcPr>
            <w:tcW w:w="3927" w:type="dxa"/>
            <w:tcBorders>
              <w:top w:val="single" w:color="auto" w:sz="12" w:space="0"/>
            </w:tcBorders>
            <w:vAlign w:val="center"/>
          </w:tcPr>
          <w:p>
            <w:pPr>
              <w:jc w:val="center"/>
              <w:rPr>
                <w:rFonts w:ascii="宋体"/>
                <w:sz w:val="24"/>
              </w:rPr>
            </w:pPr>
            <w:r>
              <w:rPr>
                <w:rFonts w:hint="eastAsia" w:ascii="宋体" w:hAnsi="宋体"/>
                <w:sz w:val="24"/>
              </w:rPr>
              <w:t>采购文件要求</w:t>
            </w:r>
          </w:p>
        </w:tc>
        <w:tc>
          <w:tcPr>
            <w:tcW w:w="4453" w:type="dxa"/>
            <w:tcBorders>
              <w:top w:val="single" w:color="auto" w:sz="12" w:space="0"/>
            </w:tcBorders>
            <w:vAlign w:val="center"/>
          </w:tcPr>
          <w:p>
            <w:pPr>
              <w:jc w:val="center"/>
              <w:rPr>
                <w:rFonts w:ascii="宋体"/>
                <w:sz w:val="24"/>
              </w:rPr>
            </w:pPr>
            <w:r>
              <w:rPr>
                <w:rFonts w:hint="eastAsia" w:ascii="宋体" w:hAnsi="宋体"/>
                <w:sz w:val="24"/>
              </w:rPr>
              <w:t>响应文件响应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948" w:type="dxa"/>
          </w:tcPr>
          <w:p>
            <w:pPr>
              <w:jc w:val="center"/>
              <w:rPr>
                <w:rFonts w:ascii="宋体"/>
                <w:sz w:val="24"/>
              </w:rPr>
            </w:pPr>
          </w:p>
        </w:tc>
        <w:tc>
          <w:tcPr>
            <w:tcW w:w="3927" w:type="dxa"/>
          </w:tcPr>
          <w:p>
            <w:pPr>
              <w:jc w:val="center"/>
              <w:rPr>
                <w:rFonts w:ascii="宋体"/>
                <w:sz w:val="24"/>
              </w:rPr>
            </w:pPr>
          </w:p>
        </w:tc>
        <w:tc>
          <w:tcPr>
            <w:tcW w:w="4453" w:type="dxa"/>
          </w:tcPr>
          <w:p>
            <w:pPr>
              <w:jc w:val="center"/>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948" w:type="dxa"/>
          </w:tcPr>
          <w:p>
            <w:pPr>
              <w:jc w:val="center"/>
              <w:rPr>
                <w:rFonts w:ascii="宋体"/>
                <w:sz w:val="24"/>
              </w:rPr>
            </w:pPr>
          </w:p>
        </w:tc>
        <w:tc>
          <w:tcPr>
            <w:tcW w:w="3927" w:type="dxa"/>
          </w:tcPr>
          <w:p>
            <w:pPr>
              <w:jc w:val="center"/>
              <w:rPr>
                <w:rFonts w:ascii="宋体"/>
                <w:sz w:val="24"/>
              </w:rPr>
            </w:pPr>
          </w:p>
        </w:tc>
        <w:tc>
          <w:tcPr>
            <w:tcW w:w="4453" w:type="dxa"/>
          </w:tcPr>
          <w:p>
            <w:pPr>
              <w:jc w:val="center"/>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948" w:type="dxa"/>
          </w:tcPr>
          <w:p>
            <w:pPr>
              <w:jc w:val="center"/>
              <w:rPr>
                <w:rFonts w:ascii="宋体"/>
                <w:sz w:val="24"/>
              </w:rPr>
            </w:pPr>
          </w:p>
        </w:tc>
        <w:tc>
          <w:tcPr>
            <w:tcW w:w="3927" w:type="dxa"/>
          </w:tcPr>
          <w:p>
            <w:pPr>
              <w:jc w:val="center"/>
              <w:rPr>
                <w:rFonts w:ascii="宋体"/>
                <w:sz w:val="24"/>
              </w:rPr>
            </w:pPr>
          </w:p>
        </w:tc>
        <w:tc>
          <w:tcPr>
            <w:tcW w:w="4453" w:type="dxa"/>
          </w:tcPr>
          <w:p>
            <w:pPr>
              <w:jc w:val="center"/>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948" w:type="dxa"/>
            <w:tcBorders>
              <w:bottom w:val="single" w:color="auto" w:sz="12" w:space="0"/>
            </w:tcBorders>
          </w:tcPr>
          <w:p>
            <w:pPr>
              <w:jc w:val="center"/>
              <w:rPr>
                <w:rFonts w:ascii="宋体"/>
                <w:sz w:val="24"/>
              </w:rPr>
            </w:pPr>
          </w:p>
        </w:tc>
        <w:tc>
          <w:tcPr>
            <w:tcW w:w="3927" w:type="dxa"/>
            <w:tcBorders>
              <w:bottom w:val="single" w:color="auto" w:sz="12" w:space="0"/>
            </w:tcBorders>
          </w:tcPr>
          <w:p>
            <w:pPr>
              <w:jc w:val="center"/>
              <w:rPr>
                <w:rFonts w:ascii="宋体"/>
                <w:sz w:val="24"/>
              </w:rPr>
            </w:pPr>
          </w:p>
        </w:tc>
        <w:tc>
          <w:tcPr>
            <w:tcW w:w="4453" w:type="dxa"/>
            <w:tcBorders>
              <w:bottom w:val="single" w:color="auto" w:sz="12" w:space="0"/>
            </w:tcBorders>
          </w:tcPr>
          <w:p>
            <w:pPr>
              <w:jc w:val="center"/>
              <w:rPr>
                <w:rFonts w:ascii="宋体"/>
                <w:sz w:val="24"/>
              </w:rPr>
            </w:pPr>
          </w:p>
        </w:tc>
      </w:tr>
    </w:tbl>
    <w:p>
      <w:pPr>
        <w:ind w:firstLine="482" w:firstLineChars="200"/>
        <w:rPr>
          <w:rFonts w:ascii="宋体"/>
          <w:b/>
          <w:sz w:val="24"/>
        </w:rPr>
      </w:pPr>
    </w:p>
    <w:p>
      <w:pPr>
        <w:ind w:firstLine="420" w:firstLineChars="200"/>
        <w:rPr>
          <w:rFonts w:ascii="仿宋_GB2312" w:hAnsi="宋体" w:eastAsia="仿宋_GB2312"/>
          <w:b/>
          <w:szCs w:val="21"/>
        </w:rPr>
      </w:pPr>
      <w:r>
        <w:rPr>
          <w:rFonts w:hint="eastAsia" w:ascii="仿宋_GB2312" w:hAnsi="宋体" w:eastAsia="仿宋_GB2312"/>
          <w:szCs w:val="21"/>
        </w:rPr>
        <w:t>注：供应商必须根据磋商文件要求据实逐条填写，不得虚假响应，虚假响应的，其响应文件无效并按规定追究其相关责任。</w:t>
      </w:r>
    </w:p>
    <w:p>
      <w:pPr>
        <w:adjustRightInd w:val="0"/>
        <w:spacing w:line="400" w:lineRule="exact"/>
        <w:ind w:firstLine="480" w:firstLineChars="200"/>
        <w:jc w:val="left"/>
        <w:rPr>
          <w:rFonts w:ascii="宋体"/>
          <w:sz w:val="24"/>
        </w:rPr>
      </w:pPr>
    </w:p>
    <w:p>
      <w:pPr>
        <w:spacing w:line="360" w:lineRule="auto"/>
        <w:ind w:firstLine="480" w:firstLineChars="200"/>
        <w:jc w:val="left"/>
        <w:rPr>
          <w:rFonts w:ascii="宋体"/>
          <w:sz w:val="24"/>
        </w:rPr>
      </w:pPr>
    </w:p>
    <w:p>
      <w:pPr>
        <w:spacing w:line="360" w:lineRule="auto"/>
        <w:ind w:firstLine="480" w:firstLineChars="200"/>
        <w:jc w:val="left"/>
        <w:rPr>
          <w:rFonts w:ascii="宋体"/>
          <w:sz w:val="24"/>
        </w:rPr>
      </w:pPr>
      <w:r>
        <w:rPr>
          <w:rFonts w:hint="eastAsia" w:ascii="宋体" w:hAnsi="宋体"/>
          <w:sz w:val="24"/>
        </w:rPr>
        <w:t>供应商名称：</w:t>
      </w:r>
      <w:r>
        <w:rPr>
          <w:rFonts w:ascii="宋体" w:hAnsi="宋体"/>
          <w:sz w:val="24"/>
          <w:u w:val="single"/>
        </w:rPr>
        <w:t xml:space="preserve">           </w:t>
      </w:r>
      <w:r>
        <w:rPr>
          <w:rFonts w:hint="eastAsia" w:ascii="宋体" w:hAnsi="宋体"/>
          <w:sz w:val="24"/>
        </w:rPr>
        <w:t>（盖单位公章）</w:t>
      </w:r>
    </w:p>
    <w:p>
      <w:pPr>
        <w:spacing w:line="360" w:lineRule="auto"/>
        <w:ind w:firstLine="480" w:firstLineChars="200"/>
        <w:jc w:val="left"/>
        <w:rPr>
          <w:rFonts w:ascii="宋体"/>
          <w:sz w:val="24"/>
        </w:rPr>
      </w:pPr>
      <w:r>
        <w:rPr>
          <w:rFonts w:hint="eastAsia" w:ascii="宋体" w:hAnsi="宋体"/>
          <w:sz w:val="24"/>
        </w:rPr>
        <w:t>法定代表人</w:t>
      </w:r>
      <w:r>
        <w:rPr>
          <w:rFonts w:ascii="宋体" w:hAnsi="宋体"/>
          <w:sz w:val="24"/>
        </w:rPr>
        <w:t>/</w:t>
      </w:r>
      <w:r>
        <w:rPr>
          <w:rFonts w:hint="eastAsia" w:ascii="宋体" w:hAnsi="宋体"/>
          <w:sz w:val="24"/>
        </w:rPr>
        <w:t>单位负责人或授权代表（签字）：</w:t>
      </w:r>
      <w:r>
        <w:rPr>
          <w:rFonts w:ascii="宋体" w:hAnsi="宋体"/>
          <w:sz w:val="24"/>
          <w:u w:val="single"/>
        </w:rPr>
        <w:t xml:space="preserve">              </w:t>
      </w:r>
    </w:p>
    <w:p>
      <w:pPr>
        <w:spacing w:line="400" w:lineRule="exact"/>
        <w:ind w:firstLine="480" w:firstLineChars="200"/>
        <w:rPr>
          <w:rFonts w:ascii="宋体"/>
          <w:sz w:val="24"/>
        </w:rPr>
      </w:pPr>
      <w:r>
        <w:rPr>
          <w:rFonts w:hint="eastAsia" w:ascii="宋体" w:hAnsi="宋体"/>
          <w:sz w:val="24"/>
        </w:rPr>
        <w:t>日期：</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400" w:lineRule="exact"/>
        <w:rPr>
          <w:rFonts w:ascii="宋体"/>
        </w:rPr>
      </w:pPr>
    </w:p>
    <w:p>
      <w:pPr>
        <w:widowControl/>
        <w:jc w:val="left"/>
        <w:rPr>
          <w:b/>
          <w:sz w:val="32"/>
          <w:szCs w:val="32"/>
        </w:rPr>
      </w:pPr>
      <w:r>
        <w:rPr>
          <w:b/>
          <w:sz w:val="32"/>
          <w:szCs w:val="32"/>
        </w:rPr>
        <w:br w:type="page"/>
      </w:r>
    </w:p>
    <w:p>
      <w:pPr>
        <w:pStyle w:val="2"/>
        <w:rPr>
          <w:rFonts w:ascii="黑体" w:hAnsi="黑体" w:eastAsia="黑体"/>
          <w:sz w:val="24"/>
        </w:rPr>
      </w:pPr>
      <w:r>
        <w:rPr>
          <w:rFonts w:hint="eastAsia" w:ascii="黑体" w:hAnsi="黑体" w:eastAsia="黑体"/>
          <w:sz w:val="24"/>
        </w:rPr>
        <w:t>格式</w:t>
      </w:r>
      <w:r>
        <w:rPr>
          <w:rFonts w:ascii="黑体" w:hAnsi="黑体" w:eastAsia="黑体"/>
          <w:sz w:val="24"/>
        </w:rPr>
        <w:t>2-9</w:t>
      </w:r>
      <w:r>
        <w:rPr>
          <w:rFonts w:hint="eastAsia" w:ascii="黑体" w:hAnsi="黑体" w:eastAsia="黑体"/>
          <w:sz w:val="24"/>
        </w:rPr>
        <w:t>（实质性要求）</w:t>
      </w:r>
    </w:p>
    <w:p>
      <w:pPr>
        <w:pStyle w:val="16"/>
        <w:tabs>
          <w:tab w:val="left" w:pos="0"/>
        </w:tabs>
        <w:jc w:val="center"/>
        <w:rPr>
          <w:b/>
          <w:sz w:val="32"/>
          <w:szCs w:val="32"/>
        </w:rPr>
      </w:pPr>
    </w:p>
    <w:p>
      <w:pPr>
        <w:pStyle w:val="16"/>
        <w:tabs>
          <w:tab w:val="left" w:pos="0"/>
        </w:tabs>
        <w:ind w:left="0" w:leftChars="0"/>
        <w:jc w:val="center"/>
        <w:rPr>
          <w:b/>
          <w:sz w:val="32"/>
          <w:szCs w:val="32"/>
        </w:rPr>
      </w:pPr>
      <w:r>
        <w:rPr>
          <w:rFonts w:hint="eastAsia"/>
          <w:b/>
          <w:sz w:val="32"/>
          <w:szCs w:val="32"/>
        </w:rPr>
        <w:t>七、商务应答表</w:t>
      </w:r>
    </w:p>
    <w:tbl>
      <w:tblPr>
        <w:tblStyle w:val="28"/>
        <w:tblW w:w="92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64"/>
        <w:gridCol w:w="3969"/>
        <w:gridCol w:w="43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964" w:type="dxa"/>
            <w:tcBorders>
              <w:top w:val="single" w:color="auto" w:sz="12" w:space="0"/>
            </w:tcBorders>
            <w:vAlign w:val="center"/>
          </w:tcPr>
          <w:p>
            <w:pPr>
              <w:jc w:val="center"/>
              <w:rPr>
                <w:rFonts w:ascii="宋体"/>
                <w:sz w:val="24"/>
              </w:rPr>
            </w:pPr>
            <w:r>
              <w:rPr>
                <w:rFonts w:hint="eastAsia" w:ascii="宋体" w:hAnsi="宋体"/>
                <w:sz w:val="24"/>
              </w:rPr>
              <w:t>序号</w:t>
            </w:r>
          </w:p>
        </w:tc>
        <w:tc>
          <w:tcPr>
            <w:tcW w:w="3969" w:type="dxa"/>
            <w:tcBorders>
              <w:top w:val="single" w:color="auto" w:sz="12" w:space="0"/>
            </w:tcBorders>
            <w:vAlign w:val="center"/>
          </w:tcPr>
          <w:p>
            <w:pPr>
              <w:jc w:val="center"/>
              <w:rPr>
                <w:rFonts w:ascii="宋体"/>
                <w:sz w:val="24"/>
              </w:rPr>
            </w:pPr>
            <w:r>
              <w:rPr>
                <w:rFonts w:hint="eastAsia" w:ascii="宋体" w:hAnsi="宋体"/>
                <w:sz w:val="24"/>
              </w:rPr>
              <w:t>采购文件要求</w:t>
            </w:r>
          </w:p>
        </w:tc>
        <w:tc>
          <w:tcPr>
            <w:tcW w:w="4335" w:type="dxa"/>
            <w:tcBorders>
              <w:top w:val="single" w:color="auto" w:sz="12" w:space="0"/>
            </w:tcBorders>
            <w:vAlign w:val="center"/>
          </w:tcPr>
          <w:p>
            <w:pPr>
              <w:jc w:val="center"/>
              <w:rPr>
                <w:rFonts w:ascii="宋体"/>
                <w:sz w:val="24"/>
              </w:rPr>
            </w:pPr>
            <w:r>
              <w:rPr>
                <w:rFonts w:hint="eastAsia" w:ascii="宋体" w:hAnsi="宋体"/>
                <w:sz w:val="24"/>
              </w:rPr>
              <w:t>响应文件响应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964" w:type="dxa"/>
          </w:tcPr>
          <w:p>
            <w:pPr>
              <w:jc w:val="center"/>
              <w:rPr>
                <w:rFonts w:ascii="宋体"/>
                <w:sz w:val="24"/>
              </w:rPr>
            </w:pPr>
          </w:p>
        </w:tc>
        <w:tc>
          <w:tcPr>
            <w:tcW w:w="3969" w:type="dxa"/>
          </w:tcPr>
          <w:p>
            <w:pPr>
              <w:jc w:val="center"/>
              <w:rPr>
                <w:rFonts w:ascii="宋体"/>
                <w:sz w:val="24"/>
              </w:rPr>
            </w:pPr>
          </w:p>
        </w:tc>
        <w:tc>
          <w:tcPr>
            <w:tcW w:w="4335" w:type="dxa"/>
          </w:tcPr>
          <w:p>
            <w:pPr>
              <w:jc w:val="center"/>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964" w:type="dxa"/>
          </w:tcPr>
          <w:p>
            <w:pPr>
              <w:jc w:val="center"/>
              <w:rPr>
                <w:rFonts w:ascii="宋体"/>
                <w:sz w:val="24"/>
              </w:rPr>
            </w:pPr>
          </w:p>
        </w:tc>
        <w:tc>
          <w:tcPr>
            <w:tcW w:w="3969" w:type="dxa"/>
          </w:tcPr>
          <w:p>
            <w:pPr>
              <w:jc w:val="center"/>
              <w:rPr>
                <w:rFonts w:ascii="宋体"/>
                <w:sz w:val="24"/>
              </w:rPr>
            </w:pPr>
          </w:p>
        </w:tc>
        <w:tc>
          <w:tcPr>
            <w:tcW w:w="4335" w:type="dxa"/>
          </w:tcPr>
          <w:p>
            <w:pPr>
              <w:jc w:val="center"/>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964" w:type="dxa"/>
          </w:tcPr>
          <w:p>
            <w:pPr>
              <w:jc w:val="center"/>
              <w:rPr>
                <w:rFonts w:ascii="宋体"/>
                <w:sz w:val="24"/>
              </w:rPr>
            </w:pPr>
          </w:p>
        </w:tc>
        <w:tc>
          <w:tcPr>
            <w:tcW w:w="3969" w:type="dxa"/>
          </w:tcPr>
          <w:p>
            <w:pPr>
              <w:jc w:val="center"/>
              <w:rPr>
                <w:rFonts w:ascii="宋体"/>
                <w:sz w:val="24"/>
              </w:rPr>
            </w:pPr>
          </w:p>
        </w:tc>
        <w:tc>
          <w:tcPr>
            <w:tcW w:w="4335" w:type="dxa"/>
          </w:tcPr>
          <w:p>
            <w:pPr>
              <w:jc w:val="center"/>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964" w:type="dxa"/>
            <w:tcBorders>
              <w:bottom w:val="single" w:color="auto" w:sz="12" w:space="0"/>
            </w:tcBorders>
          </w:tcPr>
          <w:p>
            <w:pPr>
              <w:jc w:val="center"/>
              <w:rPr>
                <w:rFonts w:ascii="宋体"/>
                <w:sz w:val="24"/>
              </w:rPr>
            </w:pPr>
          </w:p>
        </w:tc>
        <w:tc>
          <w:tcPr>
            <w:tcW w:w="3969" w:type="dxa"/>
            <w:tcBorders>
              <w:bottom w:val="single" w:color="auto" w:sz="12" w:space="0"/>
            </w:tcBorders>
          </w:tcPr>
          <w:p>
            <w:pPr>
              <w:jc w:val="center"/>
              <w:rPr>
                <w:rFonts w:ascii="宋体"/>
                <w:sz w:val="24"/>
              </w:rPr>
            </w:pPr>
          </w:p>
        </w:tc>
        <w:tc>
          <w:tcPr>
            <w:tcW w:w="4335" w:type="dxa"/>
            <w:tcBorders>
              <w:bottom w:val="single" w:color="auto" w:sz="12" w:space="0"/>
            </w:tcBorders>
          </w:tcPr>
          <w:p>
            <w:pPr>
              <w:jc w:val="center"/>
              <w:rPr>
                <w:rFonts w:ascii="宋体"/>
                <w:sz w:val="24"/>
              </w:rPr>
            </w:pPr>
          </w:p>
        </w:tc>
      </w:tr>
    </w:tbl>
    <w:p>
      <w:pPr>
        <w:ind w:firstLine="482" w:firstLineChars="200"/>
        <w:rPr>
          <w:rFonts w:ascii="宋体"/>
          <w:b/>
          <w:sz w:val="24"/>
        </w:rPr>
      </w:pPr>
    </w:p>
    <w:p>
      <w:pPr>
        <w:ind w:firstLine="420" w:firstLineChars="200"/>
        <w:rPr>
          <w:rFonts w:ascii="仿宋_GB2312" w:hAnsi="宋体" w:eastAsia="仿宋_GB2312"/>
          <w:b/>
          <w:szCs w:val="21"/>
        </w:rPr>
      </w:pPr>
      <w:r>
        <w:rPr>
          <w:rFonts w:hint="eastAsia" w:ascii="仿宋_GB2312" w:hAnsi="宋体" w:eastAsia="仿宋_GB2312"/>
          <w:szCs w:val="21"/>
        </w:rPr>
        <w:t>注意：供应商必须据实填写，不得虚假响应，虚假响应的，其响应文件无效并按规定追究其相关责任。</w:t>
      </w:r>
    </w:p>
    <w:p>
      <w:pPr>
        <w:adjustRightInd w:val="0"/>
        <w:spacing w:line="400" w:lineRule="exact"/>
        <w:ind w:firstLine="480" w:firstLineChars="200"/>
        <w:jc w:val="left"/>
        <w:rPr>
          <w:rFonts w:ascii="宋体"/>
          <w:sz w:val="24"/>
        </w:rPr>
      </w:pPr>
    </w:p>
    <w:p>
      <w:pPr>
        <w:spacing w:line="360" w:lineRule="auto"/>
        <w:ind w:firstLine="480" w:firstLineChars="200"/>
        <w:jc w:val="left"/>
        <w:rPr>
          <w:rFonts w:ascii="宋体"/>
          <w:sz w:val="24"/>
        </w:rPr>
      </w:pPr>
      <w:r>
        <w:rPr>
          <w:rFonts w:hint="eastAsia" w:ascii="宋体" w:hAnsi="宋体"/>
          <w:sz w:val="24"/>
        </w:rPr>
        <w:t>供应商名称：</w:t>
      </w:r>
      <w:r>
        <w:rPr>
          <w:rFonts w:ascii="宋体" w:hAnsi="宋体"/>
          <w:sz w:val="24"/>
          <w:u w:val="single"/>
        </w:rPr>
        <w:t xml:space="preserve">           </w:t>
      </w:r>
      <w:r>
        <w:rPr>
          <w:rFonts w:hint="eastAsia" w:ascii="宋体" w:hAnsi="宋体"/>
          <w:sz w:val="24"/>
        </w:rPr>
        <w:t>（盖单位公章）</w:t>
      </w:r>
    </w:p>
    <w:p>
      <w:pPr>
        <w:spacing w:line="360" w:lineRule="auto"/>
        <w:ind w:firstLine="480" w:firstLineChars="200"/>
        <w:jc w:val="left"/>
        <w:rPr>
          <w:rFonts w:ascii="宋体"/>
          <w:sz w:val="24"/>
        </w:rPr>
      </w:pPr>
      <w:r>
        <w:rPr>
          <w:rFonts w:hint="eastAsia" w:ascii="宋体" w:hAnsi="宋体"/>
          <w:sz w:val="24"/>
        </w:rPr>
        <w:t>法定代表人</w:t>
      </w:r>
      <w:r>
        <w:rPr>
          <w:rFonts w:ascii="宋体" w:hAnsi="宋体"/>
          <w:sz w:val="24"/>
        </w:rPr>
        <w:t>/</w:t>
      </w:r>
      <w:r>
        <w:rPr>
          <w:rFonts w:hint="eastAsia" w:ascii="宋体" w:hAnsi="宋体"/>
          <w:sz w:val="24"/>
        </w:rPr>
        <w:t>单位负责人或授权代表（签字）：</w:t>
      </w:r>
      <w:r>
        <w:rPr>
          <w:rFonts w:ascii="宋体" w:hAnsi="宋体"/>
          <w:sz w:val="24"/>
          <w:u w:val="single"/>
        </w:rPr>
        <w:t xml:space="preserve">              </w:t>
      </w:r>
    </w:p>
    <w:p>
      <w:pPr>
        <w:spacing w:line="400" w:lineRule="exact"/>
        <w:ind w:firstLine="480" w:firstLineChars="200"/>
        <w:rPr>
          <w:rFonts w:ascii="宋体"/>
          <w:sz w:val="24"/>
        </w:rPr>
      </w:pPr>
      <w:r>
        <w:rPr>
          <w:rFonts w:hint="eastAsia" w:ascii="宋体" w:hAnsi="宋体"/>
          <w:sz w:val="24"/>
        </w:rPr>
        <w:t>日期：</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widowControl/>
        <w:jc w:val="left"/>
        <w:rPr>
          <w:rFonts w:ascii="宋体" w:cs="Arial"/>
          <w:b/>
          <w:bCs/>
          <w:sz w:val="32"/>
          <w:szCs w:val="32"/>
        </w:rPr>
      </w:pPr>
      <w:r>
        <w:rPr>
          <w:rFonts w:ascii="宋体" w:cs="Arial"/>
          <w:b/>
          <w:bCs/>
          <w:sz w:val="32"/>
          <w:szCs w:val="32"/>
        </w:rPr>
        <w:br w:type="page"/>
      </w:r>
    </w:p>
    <w:p>
      <w:pPr>
        <w:pStyle w:val="2"/>
        <w:rPr>
          <w:rFonts w:ascii="黑体" w:hAnsi="黑体" w:eastAsia="黑体"/>
          <w:sz w:val="24"/>
        </w:rPr>
      </w:pPr>
      <w:r>
        <w:rPr>
          <w:rFonts w:hint="eastAsia" w:ascii="黑体" w:hAnsi="黑体" w:eastAsia="黑体"/>
          <w:sz w:val="24"/>
        </w:rPr>
        <w:t>格式</w:t>
      </w:r>
      <w:r>
        <w:rPr>
          <w:rFonts w:ascii="黑体" w:hAnsi="黑体" w:eastAsia="黑体"/>
          <w:sz w:val="24"/>
        </w:rPr>
        <w:t>2-10</w:t>
      </w:r>
    </w:p>
    <w:p>
      <w:pPr>
        <w:jc w:val="center"/>
        <w:rPr>
          <w:rFonts w:ascii="宋体" w:cs="Arial"/>
          <w:b/>
          <w:bCs/>
          <w:sz w:val="32"/>
          <w:szCs w:val="32"/>
        </w:rPr>
      </w:pPr>
    </w:p>
    <w:p>
      <w:pPr>
        <w:jc w:val="center"/>
        <w:rPr>
          <w:rFonts w:ascii="宋体" w:cs="Arial"/>
          <w:b/>
          <w:bCs/>
          <w:sz w:val="32"/>
          <w:szCs w:val="32"/>
        </w:rPr>
      </w:pPr>
      <w:r>
        <w:rPr>
          <w:rFonts w:hint="eastAsia" w:ascii="宋体" w:hAnsi="宋体" w:cs="Arial"/>
          <w:b/>
          <w:bCs/>
          <w:sz w:val="32"/>
          <w:szCs w:val="32"/>
        </w:rPr>
        <w:t>八、供应商类似项目业绩一览表</w:t>
      </w:r>
    </w:p>
    <w:p>
      <w:pPr>
        <w:spacing w:line="400" w:lineRule="exact"/>
        <w:rPr>
          <w:rFonts w:ascii="宋体" w:cs="Arial"/>
          <w:sz w:val="24"/>
        </w:rPr>
      </w:pPr>
    </w:p>
    <w:tbl>
      <w:tblPr>
        <w:tblStyle w:val="28"/>
        <w:tblW w:w="92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4" w:type="dxa"/>
          <w:bottom w:w="0" w:type="dxa"/>
          <w:right w:w="54" w:type="dxa"/>
        </w:tblCellMar>
      </w:tblPr>
      <w:tblGrid>
        <w:gridCol w:w="746"/>
        <w:gridCol w:w="1848"/>
        <w:gridCol w:w="1319"/>
        <w:gridCol w:w="1160"/>
        <w:gridCol w:w="1413"/>
        <w:gridCol w:w="1559"/>
        <w:gridCol w:w="12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46" w:type="dxa"/>
            <w:tcBorders>
              <w:top w:val="single" w:color="auto" w:sz="12" w:space="0"/>
            </w:tcBorders>
            <w:vAlign w:val="center"/>
          </w:tcPr>
          <w:p>
            <w:pPr>
              <w:jc w:val="center"/>
              <w:rPr>
                <w:rFonts w:ascii="宋体" w:cs="Arial"/>
                <w:sz w:val="24"/>
              </w:rPr>
            </w:pPr>
            <w:r>
              <w:rPr>
                <w:rFonts w:hint="eastAsia" w:ascii="宋体" w:hAnsi="宋体" w:cs="Arial"/>
                <w:sz w:val="24"/>
              </w:rPr>
              <w:t>年份</w:t>
            </w:r>
          </w:p>
        </w:tc>
        <w:tc>
          <w:tcPr>
            <w:tcW w:w="1848" w:type="dxa"/>
            <w:tcBorders>
              <w:top w:val="single" w:color="auto" w:sz="12" w:space="0"/>
            </w:tcBorders>
            <w:vAlign w:val="center"/>
          </w:tcPr>
          <w:p>
            <w:pPr>
              <w:jc w:val="center"/>
              <w:rPr>
                <w:rFonts w:ascii="宋体" w:cs="Arial"/>
                <w:sz w:val="24"/>
              </w:rPr>
            </w:pPr>
            <w:r>
              <w:rPr>
                <w:rFonts w:hint="eastAsia" w:ascii="宋体" w:hAnsi="宋体" w:cs="Arial"/>
                <w:sz w:val="24"/>
              </w:rPr>
              <w:t>用户名称</w:t>
            </w:r>
          </w:p>
        </w:tc>
        <w:tc>
          <w:tcPr>
            <w:tcW w:w="1319" w:type="dxa"/>
            <w:tcBorders>
              <w:top w:val="single" w:color="auto" w:sz="12" w:space="0"/>
            </w:tcBorders>
            <w:vAlign w:val="center"/>
          </w:tcPr>
          <w:p>
            <w:pPr>
              <w:jc w:val="center"/>
              <w:rPr>
                <w:rFonts w:ascii="宋体" w:cs="Arial"/>
                <w:sz w:val="24"/>
              </w:rPr>
            </w:pPr>
            <w:r>
              <w:rPr>
                <w:rFonts w:hint="eastAsia" w:ascii="宋体" w:hAnsi="宋体" w:cs="Arial"/>
                <w:sz w:val="24"/>
              </w:rPr>
              <w:t>项目名称</w:t>
            </w:r>
          </w:p>
        </w:tc>
        <w:tc>
          <w:tcPr>
            <w:tcW w:w="1160" w:type="dxa"/>
            <w:tcBorders>
              <w:top w:val="single" w:color="auto" w:sz="12" w:space="0"/>
            </w:tcBorders>
            <w:vAlign w:val="center"/>
          </w:tcPr>
          <w:p>
            <w:pPr>
              <w:jc w:val="center"/>
              <w:rPr>
                <w:rFonts w:ascii="宋体" w:cs="Arial"/>
                <w:sz w:val="24"/>
              </w:rPr>
            </w:pPr>
            <w:r>
              <w:rPr>
                <w:rFonts w:hint="eastAsia" w:ascii="宋体" w:hAnsi="宋体" w:cs="Arial"/>
                <w:sz w:val="24"/>
              </w:rPr>
              <w:t>完成时间</w:t>
            </w:r>
          </w:p>
        </w:tc>
        <w:tc>
          <w:tcPr>
            <w:tcW w:w="1413" w:type="dxa"/>
            <w:tcBorders>
              <w:top w:val="single" w:color="auto" w:sz="12" w:space="0"/>
            </w:tcBorders>
            <w:vAlign w:val="center"/>
          </w:tcPr>
          <w:p>
            <w:pPr>
              <w:ind w:firstLine="120" w:firstLineChars="50"/>
              <w:jc w:val="center"/>
              <w:rPr>
                <w:rFonts w:ascii="宋体" w:cs="Arial"/>
                <w:sz w:val="24"/>
              </w:rPr>
            </w:pPr>
            <w:r>
              <w:rPr>
                <w:rFonts w:hint="eastAsia" w:ascii="宋体" w:hAnsi="宋体" w:cs="Arial"/>
                <w:sz w:val="24"/>
              </w:rPr>
              <w:t>合同金额</w:t>
            </w:r>
          </w:p>
        </w:tc>
        <w:tc>
          <w:tcPr>
            <w:tcW w:w="1559" w:type="dxa"/>
            <w:tcBorders>
              <w:top w:val="single" w:color="auto" w:sz="12" w:space="0"/>
            </w:tcBorders>
            <w:vAlign w:val="center"/>
          </w:tcPr>
          <w:p>
            <w:pPr>
              <w:jc w:val="center"/>
              <w:rPr>
                <w:rFonts w:ascii="宋体" w:cs="Arial"/>
                <w:sz w:val="24"/>
              </w:rPr>
            </w:pPr>
            <w:r>
              <w:rPr>
                <w:rFonts w:hint="eastAsia" w:ascii="宋体" w:hAnsi="宋体" w:cs="Arial"/>
                <w:sz w:val="24"/>
              </w:rPr>
              <w:t>是否通过验收</w:t>
            </w:r>
          </w:p>
        </w:tc>
        <w:tc>
          <w:tcPr>
            <w:tcW w:w="1229" w:type="dxa"/>
            <w:tcBorders>
              <w:top w:val="single" w:color="auto" w:sz="12" w:space="0"/>
            </w:tcBorders>
            <w:vAlign w:val="center"/>
          </w:tcPr>
          <w:p>
            <w:pPr>
              <w:jc w:val="center"/>
              <w:rPr>
                <w:rFonts w:ascii="宋体" w:cs="Arial"/>
                <w:sz w:val="24"/>
              </w:rPr>
            </w:pPr>
            <w:r>
              <w:rPr>
                <w:rFonts w:hint="eastAsia" w:ascii="宋体" w:hAnsi="宋体" w:cs="Arial"/>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46" w:type="dxa"/>
            <w:vAlign w:val="center"/>
          </w:tcPr>
          <w:p>
            <w:pPr>
              <w:spacing w:line="400" w:lineRule="exact"/>
              <w:jc w:val="center"/>
              <w:rPr>
                <w:rFonts w:ascii="宋体" w:cs="Arial"/>
              </w:rPr>
            </w:pPr>
          </w:p>
        </w:tc>
        <w:tc>
          <w:tcPr>
            <w:tcW w:w="1848" w:type="dxa"/>
            <w:vAlign w:val="center"/>
          </w:tcPr>
          <w:p>
            <w:pPr>
              <w:spacing w:line="400" w:lineRule="exact"/>
              <w:jc w:val="center"/>
              <w:rPr>
                <w:rFonts w:ascii="宋体" w:cs="Arial"/>
              </w:rPr>
            </w:pPr>
          </w:p>
        </w:tc>
        <w:tc>
          <w:tcPr>
            <w:tcW w:w="1319" w:type="dxa"/>
            <w:vAlign w:val="center"/>
          </w:tcPr>
          <w:p>
            <w:pPr>
              <w:spacing w:line="400" w:lineRule="exact"/>
              <w:jc w:val="center"/>
              <w:rPr>
                <w:rFonts w:ascii="宋体" w:cs="Arial"/>
              </w:rPr>
            </w:pPr>
          </w:p>
        </w:tc>
        <w:tc>
          <w:tcPr>
            <w:tcW w:w="1160" w:type="dxa"/>
            <w:vAlign w:val="center"/>
          </w:tcPr>
          <w:p>
            <w:pPr>
              <w:spacing w:line="400" w:lineRule="exact"/>
              <w:jc w:val="center"/>
              <w:rPr>
                <w:rFonts w:ascii="宋体" w:cs="Arial"/>
              </w:rPr>
            </w:pPr>
          </w:p>
        </w:tc>
        <w:tc>
          <w:tcPr>
            <w:tcW w:w="1413" w:type="dxa"/>
            <w:vAlign w:val="center"/>
          </w:tcPr>
          <w:p>
            <w:pPr>
              <w:spacing w:line="400" w:lineRule="exact"/>
              <w:jc w:val="center"/>
              <w:rPr>
                <w:rFonts w:ascii="宋体" w:cs="Arial"/>
              </w:rPr>
            </w:pPr>
          </w:p>
        </w:tc>
        <w:tc>
          <w:tcPr>
            <w:tcW w:w="1559" w:type="dxa"/>
            <w:vAlign w:val="center"/>
          </w:tcPr>
          <w:p>
            <w:pPr>
              <w:spacing w:line="400" w:lineRule="exact"/>
              <w:jc w:val="center"/>
              <w:rPr>
                <w:rFonts w:ascii="宋体" w:cs="Arial"/>
              </w:rPr>
            </w:pPr>
          </w:p>
        </w:tc>
        <w:tc>
          <w:tcPr>
            <w:tcW w:w="1229" w:type="dxa"/>
            <w:vAlign w:val="center"/>
          </w:tcPr>
          <w:p>
            <w:pPr>
              <w:spacing w:line="400" w:lineRule="exact"/>
              <w:jc w:val="center"/>
              <w:rPr>
                <w:rFonts w:ascii="宋体"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46" w:type="dxa"/>
            <w:vAlign w:val="center"/>
          </w:tcPr>
          <w:p>
            <w:pPr>
              <w:spacing w:line="400" w:lineRule="exact"/>
              <w:jc w:val="center"/>
              <w:rPr>
                <w:rFonts w:ascii="宋体" w:cs="Arial"/>
              </w:rPr>
            </w:pPr>
          </w:p>
        </w:tc>
        <w:tc>
          <w:tcPr>
            <w:tcW w:w="1848" w:type="dxa"/>
            <w:vAlign w:val="center"/>
          </w:tcPr>
          <w:p>
            <w:pPr>
              <w:spacing w:line="400" w:lineRule="exact"/>
              <w:jc w:val="center"/>
              <w:rPr>
                <w:rFonts w:ascii="宋体" w:cs="Arial"/>
              </w:rPr>
            </w:pPr>
          </w:p>
        </w:tc>
        <w:tc>
          <w:tcPr>
            <w:tcW w:w="1319" w:type="dxa"/>
            <w:vAlign w:val="center"/>
          </w:tcPr>
          <w:p>
            <w:pPr>
              <w:spacing w:line="400" w:lineRule="exact"/>
              <w:jc w:val="center"/>
              <w:rPr>
                <w:rFonts w:ascii="宋体" w:cs="Arial"/>
              </w:rPr>
            </w:pPr>
          </w:p>
        </w:tc>
        <w:tc>
          <w:tcPr>
            <w:tcW w:w="1160" w:type="dxa"/>
            <w:vAlign w:val="center"/>
          </w:tcPr>
          <w:p>
            <w:pPr>
              <w:spacing w:line="400" w:lineRule="exact"/>
              <w:jc w:val="center"/>
              <w:rPr>
                <w:rFonts w:ascii="宋体" w:cs="Arial"/>
              </w:rPr>
            </w:pPr>
          </w:p>
        </w:tc>
        <w:tc>
          <w:tcPr>
            <w:tcW w:w="1413" w:type="dxa"/>
            <w:vAlign w:val="center"/>
          </w:tcPr>
          <w:p>
            <w:pPr>
              <w:spacing w:line="400" w:lineRule="exact"/>
              <w:jc w:val="center"/>
              <w:rPr>
                <w:rFonts w:ascii="宋体" w:cs="Arial"/>
              </w:rPr>
            </w:pPr>
          </w:p>
        </w:tc>
        <w:tc>
          <w:tcPr>
            <w:tcW w:w="1559" w:type="dxa"/>
            <w:vAlign w:val="center"/>
          </w:tcPr>
          <w:p>
            <w:pPr>
              <w:spacing w:line="400" w:lineRule="exact"/>
              <w:jc w:val="center"/>
              <w:rPr>
                <w:rFonts w:ascii="宋体" w:cs="Arial"/>
              </w:rPr>
            </w:pPr>
          </w:p>
        </w:tc>
        <w:tc>
          <w:tcPr>
            <w:tcW w:w="1229" w:type="dxa"/>
            <w:vAlign w:val="center"/>
          </w:tcPr>
          <w:p>
            <w:pPr>
              <w:spacing w:line="400" w:lineRule="exact"/>
              <w:jc w:val="center"/>
              <w:rPr>
                <w:rFonts w:ascii="宋体"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46" w:type="dxa"/>
            <w:vAlign w:val="center"/>
          </w:tcPr>
          <w:p>
            <w:pPr>
              <w:spacing w:line="400" w:lineRule="exact"/>
              <w:jc w:val="center"/>
              <w:rPr>
                <w:rFonts w:ascii="宋体" w:cs="Arial"/>
              </w:rPr>
            </w:pPr>
          </w:p>
        </w:tc>
        <w:tc>
          <w:tcPr>
            <w:tcW w:w="1848" w:type="dxa"/>
            <w:vAlign w:val="center"/>
          </w:tcPr>
          <w:p>
            <w:pPr>
              <w:spacing w:line="400" w:lineRule="exact"/>
              <w:jc w:val="center"/>
              <w:rPr>
                <w:rFonts w:ascii="宋体" w:cs="Arial"/>
              </w:rPr>
            </w:pPr>
          </w:p>
        </w:tc>
        <w:tc>
          <w:tcPr>
            <w:tcW w:w="1319" w:type="dxa"/>
            <w:vAlign w:val="center"/>
          </w:tcPr>
          <w:p>
            <w:pPr>
              <w:spacing w:line="400" w:lineRule="exact"/>
              <w:jc w:val="center"/>
              <w:rPr>
                <w:rFonts w:ascii="宋体" w:cs="Arial"/>
              </w:rPr>
            </w:pPr>
          </w:p>
        </w:tc>
        <w:tc>
          <w:tcPr>
            <w:tcW w:w="1160" w:type="dxa"/>
            <w:vAlign w:val="center"/>
          </w:tcPr>
          <w:p>
            <w:pPr>
              <w:spacing w:line="400" w:lineRule="exact"/>
              <w:jc w:val="center"/>
              <w:rPr>
                <w:rFonts w:ascii="宋体" w:cs="Arial"/>
              </w:rPr>
            </w:pPr>
          </w:p>
        </w:tc>
        <w:tc>
          <w:tcPr>
            <w:tcW w:w="1413" w:type="dxa"/>
            <w:vAlign w:val="center"/>
          </w:tcPr>
          <w:p>
            <w:pPr>
              <w:spacing w:line="400" w:lineRule="exact"/>
              <w:jc w:val="center"/>
              <w:rPr>
                <w:rFonts w:ascii="宋体" w:cs="Arial"/>
              </w:rPr>
            </w:pPr>
          </w:p>
        </w:tc>
        <w:tc>
          <w:tcPr>
            <w:tcW w:w="1559" w:type="dxa"/>
            <w:vAlign w:val="center"/>
          </w:tcPr>
          <w:p>
            <w:pPr>
              <w:spacing w:line="400" w:lineRule="exact"/>
              <w:jc w:val="center"/>
              <w:rPr>
                <w:rFonts w:ascii="宋体" w:cs="Arial"/>
              </w:rPr>
            </w:pPr>
          </w:p>
        </w:tc>
        <w:tc>
          <w:tcPr>
            <w:tcW w:w="1229" w:type="dxa"/>
            <w:vAlign w:val="center"/>
          </w:tcPr>
          <w:p>
            <w:pPr>
              <w:spacing w:line="400" w:lineRule="exact"/>
              <w:jc w:val="center"/>
              <w:rPr>
                <w:rFonts w:ascii="宋体"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46" w:type="dxa"/>
            <w:vAlign w:val="center"/>
          </w:tcPr>
          <w:p>
            <w:pPr>
              <w:spacing w:line="400" w:lineRule="exact"/>
              <w:jc w:val="center"/>
              <w:rPr>
                <w:rFonts w:ascii="宋体" w:cs="Arial"/>
              </w:rPr>
            </w:pPr>
          </w:p>
        </w:tc>
        <w:tc>
          <w:tcPr>
            <w:tcW w:w="1848" w:type="dxa"/>
            <w:vAlign w:val="center"/>
          </w:tcPr>
          <w:p>
            <w:pPr>
              <w:spacing w:line="400" w:lineRule="exact"/>
              <w:jc w:val="center"/>
              <w:rPr>
                <w:rFonts w:ascii="宋体" w:cs="Arial"/>
              </w:rPr>
            </w:pPr>
          </w:p>
        </w:tc>
        <w:tc>
          <w:tcPr>
            <w:tcW w:w="1319" w:type="dxa"/>
            <w:vAlign w:val="center"/>
          </w:tcPr>
          <w:p>
            <w:pPr>
              <w:spacing w:line="400" w:lineRule="exact"/>
              <w:jc w:val="center"/>
              <w:rPr>
                <w:rFonts w:ascii="宋体" w:cs="Arial"/>
              </w:rPr>
            </w:pPr>
          </w:p>
        </w:tc>
        <w:tc>
          <w:tcPr>
            <w:tcW w:w="1160" w:type="dxa"/>
            <w:vAlign w:val="center"/>
          </w:tcPr>
          <w:p>
            <w:pPr>
              <w:spacing w:line="400" w:lineRule="exact"/>
              <w:jc w:val="center"/>
              <w:rPr>
                <w:rFonts w:ascii="宋体" w:cs="Arial"/>
              </w:rPr>
            </w:pPr>
          </w:p>
        </w:tc>
        <w:tc>
          <w:tcPr>
            <w:tcW w:w="1413" w:type="dxa"/>
            <w:vAlign w:val="center"/>
          </w:tcPr>
          <w:p>
            <w:pPr>
              <w:spacing w:line="400" w:lineRule="exact"/>
              <w:jc w:val="center"/>
              <w:rPr>
                <w:rFonts w:ascii="宋体" w:cs="Arial"/>
              </w:rPr>
            </w:pPr>
          </w:p>
        </w:tc>
        <w:tc>
          <w:tcPr>
            <w:tcW w:w="1559" w:type="dxa"/>
            <w:vAlign w:val="center"/>
          </w:tcPr>
          <w:p>
            <w:pPr>
              <w:spacing w:line="400" w:lineRule="exact"/>
              <w:jc w:val="center"/>
              <w:rPr>
                <w:rFonts w:ascii="宋体" w:cs="Arial"/>
              </w:rPr>
            </w:pPr>
          </w:p>
        </w:tc>
        <w:tc>
          <w:tcPr>
            <w:tcW w:w="1229" w:type="dxa"/>
            <w:vAlign w:val="center"/>
          </w:tcPr>
          <w:p>
            <w:pPr>
              <w:spacing w:line="400" w:lineRule="exact"/>
              <w:jc w:val="center"/>
              <w:rPr>
                <w:rFonts w:ascii="宋体"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46" w:type="dxa"/>
            <w:vAlign w:val="center"/>
          </w:tcPr>
          <w:p>
            <w:pPr>
              <w:spacing w:line="400" w:lineRule="exact"/>
              <w:rPr>
                <w:rFonts w:ascii="宋体" w:cs="Arial"/>
              </w:rPr>
            </w:pPr>
          </w:p>
        </w:tc>
        <w:tc>
          <w:tcPr>
            <w:tcW w:w="1848" w:type="dxa"/>
            <w:vAlign w:val="center"/>
          </w:tcPr>
          <w:p>
            <w:pPr>
              <w:spacing w:line="400" w:lineRule="exact"/>
              <w:rPr>
                <w:rFonts w:ascii="宋体" w:cs="Arial"/>
              </w:rPr>
            </w:pPr>
          </w:p>
        </w:tc>
        <w:tc>
          <w:tcPr>
            <w:tcW w:w="1319" w:type="dxa"/>
            <w:vAlign w:val="center"/>
          </w:tcPr>
          <w:p>
            <w:pPr>
              <w:spacing w:line="400" w:lineRule="exact"/>
              <w:rPr>
                <w:rFonts w:ascii="宋体" w:cs="Arial"/>
              </w:rPr>
            </w:pPr>
          </w:p>
        </w:tc>
        <w:tc>
          <w:tcPr>
            <w:tcW w:w="1160" w:type="dxa"/>
            <w:vAlign w:val="center"/>
          </w:tcPr>
          <w:p>
            <w:pPr>
              <w:spacing w:line="400" w:lineRule="exact"/>
              <w:rPr>
                <w:rFonts w:ascii="宋体" w:cs="Arial"/>
              </w:rPr>
            </w:pPr>
          </w:p>
        </w:tc>
        <w:tc>
          <w:tcPr>
            <w:tcW w:w="1413" w:type="dxa"/>
            <w:vAlign w:val="center"/>
          </w:tcPr>
          <w:p>
            <w:pPr>
              <w:spacing w:line="400" w:lineRule="exact"/>
              <w:rPr>
                <w:rFonts w:ascii="宋体" w:cs="Arial"/>
              </w:rPr>
            </w:pPr>
          </w:p>
        </w:tc>
        <w:tc>
          <w:tcPr>
            <w:tcW w:w="1559" w:type="dxa"/>
            <w:vAlign w:val="center"/>
          </w:tcPr>
          <w:p>
            <w:pPr>
              <w:spacing w:line="400" w:lineRule="exact"/>
              <w:rPr>
                <w:rFonts w:ascii="宋体" w:cs="Arial"/>
              </w:rPr>
            </w:pPr>
          </w:p>
        </w:tc>
        <w:tc>
          <w:tcPr>
            <w:tcW w:w="1229" w:type="dxa"/>
            <w:vAlign w:val="center"/>
          </w:tcPr>
          <w:p>
            <w:pPr>
              <w:spacing w:line="400" w:lineRule="exact"/>
              <w:rPr>
                <w:rFonts w:ascii="宋体"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46" w:type="dxa"/>
            <w:vAlign w:val="center"/>
          </w:tcPr>
          <w:p>
            <w:pPr>
              <w:spacing w:line="400" w:lineRule="exact"/>
              <w:rPr>
                <w:rFonts w:ascii="宋体" w:cs="Arial"/>
              </w:rPr>
            </w:pPr>
          </w:p>
        </w:tc>
        <w:tc>
          <w:tcPr>
            <w:tcW w:w="1848" w:type="dxa"/>
            <w:vAlign w:val="center"/>
          </w:tcPr>
          <w:p>
            <w:pPr>
              <w:spacing w:line="400" w:lineRule="exact"/>
              <w:rPr>
                <w:rFonts w:ascii="宋体" w:cs="Arial"/>
              </w:rPr>
            </w:pPr>
          </w:p>
        </w:tc>
        <w:tc>
          <w:tcPr>
            <w:tcW w:w="1319" w:type="dxa"/>
            <w:vAlign w:val="center"/>
          </w:tcPr>
          <w:p>
            <w:pPr>
              <w:spacing w:line="400" w:lineRule="exact"/>
              <w:rPr>
                <w:rFonts w:ascii="宋体" w:cs="Arial"/>
              </w:rPr>
            </w:pPr>
          </w:p>
        </w:tc>
        <w:tc>
          <w:tcPr>
            <w:tcW w:w="1160" w:type="dxa"/>
            <w:vAlign w:val="center"/>
          </w:tcPr>
          <w:p>
            <w:pPr>
              <w:spacing w:line="400" w:lineRule="exact"/>
              <w:rPr>
                <w:rFonts w:ascii="宋体" w:cs="Arial"/>
              </w:rPr>
            </w:pPr>
          </w:p>
        </w:tc>
        <w:tc>
          <w:tcPr>
            <w:tcW w:w="1413" w:type="dxa"/>
            <w:vAlign w:val="center"/>
          </w:tcPr>
          <w:p>
            <w:pPr>
              <w:spacing w:line="400" w:lineRule="exact"/>
              <w:rPr>
                <w:rFonts w:ascii="宋体" w:cs="Arial"/>
              </w:rPr>
            </w:pPr>
          </w:p>
        </w:tc>
        <w:tc>
          <w:tcPr>
            <w:tcW w:w="1559" w:type="dxa"/>
            <w:vAlign w:val="center"/>
          </w:tcPr>
          <w:p>
            <w:pPr>
              <w:spacing w:line="400" w:lineRule="exact"/>
              <w:rPr>
                <w:rFonts w:ascii="宋体" w:cs="Arial"/>
              </w:rPr>
            </w:pPr>
          </w:p>
        </w:tc>
        <w:tc>
          <w:tcPr>
            <w:tcW w:w="1229" w:type="dxa"/>
            <w:vAlign w:val="center"/>
          </w:tcPr>
          <w:p>
            <w:pPr>
              <w:spacing w:line="400" w:lineRule="exact"/>
              <w:rPr>
                <w:rFonts w:ascii="宋体"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46" w:type="dxa"/>
            <w:vAlign w:val="center"/>
          </w:tcPr>
          <w:p>
            <w:pPr>
              <w:spacing w:line="400" w:lineRule="exact"/>
              <w:jc w:val="center"/>
              <w:rPr>
                <w:rFonts w:ascii="宋体" w:cs="Arial"/>
              </w:rPr>
            </w:pPr>
          </w:p>
        </w:tc>
        <w:tc>
          <w:tcPr>
            <w:tcW w:w="1848" w:type="dxa"/>
            <w:vAlign w:val="center"/>
          </w:tcPr>
          <w:p>
            <w:pPr>
              <w:spacing w:line="400" w:lineRule="exact"/>
              <w:jc w:val="center"/>
              <w:rPr>
                <w:rFonts w:ascii="宋体" w:cs="Arial"/>
              </w:rPr>
            </w:pPr>
          </w:p>
        </w:tc>
        <w:tc>
          <w:tcPr>
            <w:tcW w:w="1319" w:type="dxa"/>
            <w:vAlign w:val="center"/>
          </w:tcPr>
          <w:p>
            <w:pPr>
              <w:spacing w:line="400" w:lineRule="exact"/>
              <w:jc w:val="center"/>
              <w:rPr>
                <w:rFonts w:ascii="宋体" w:cs="Arial"/>
              </w:rPr>
            </w:pPr>
          </w:p>
        </w:tc>
        <w:tc>
          <w:tcPr>
            <w:tcW w:w="1160" w:type="dxa"/>
            <w:vAlign w:val="center"/>
          </w:tcPr>
          <w:p>
            <w:pPr>
              <w:spacing w:line="400" w:lineRule="exact"/>
              <w:jc w:val="center"/>
              <w:rPr>
                <w:rFonts w:ascii="宋体" w:cs="Arial"/>
              </w:rPr>
            </w:pPr>
          </w:p>
        </w:tc>
        <w:tc>
          <w:tcPr>
            <w:tcW w:w="1413" w:type="dxa"/>
            <w:vAlign w:val="center"/>
          </w:tcPr>
          <w:p>
            <w:pPr>
              <w:spacing w:line="400" w:lineRule="exact"/>
              <w:jc w:val="center"/>
              <w:rPr>
                <w:rFonts w:ascii="宋体" w:cs="Arial"/>
              </w:rPr>
            </w:pPr>
          </w:p>
        </w:tc>
        <w:tc>
          <w:tcPr>
            <w:tcW w:w="1559" w:type="dxa"/>
            <w:vAlign w:val="center"/>
          </w:tcPr>
          <w:p>
            <w:pPr>
              <w:spacing w:line="400" w:lineRule="exact"/>
              <w:jc w:val="center"/>
              <w:rPr>
                <w:rFonts w:ascii="宋体" w:cs="Arial"/>
              </w:rPr>
            </w:pPr>
          </w:p>
        </w:tc>
        <w:tc>
          <w:tcPr>
            <w:tcW w:w="1229" w:type="dxa"/>
            <w:vAlign w:val="center"/>
          </w:tcPr>
          <w:p>
            <w:pPr>
              <w:spacing w:line="400" w:lineRule="exact"/>
              <w:jc w:val="center"/>
              <w:rPr>
                <w:rFonts w:ascii="宋体"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46" w:type="dxa"/>
            <w:vAlign w:val="center"/>
          </w:tcPr>
          <w:p>
            <w:pPr>
              <w:spacing w:line="400" w:lineRule="exact"/>
              <w:jc w:val="center"/>
              <w:rPr>
                <w:rFonts w:ascii="宋体" w:cs="Arial"/>
              </w:rPr>
            </w:pPr>
          </w:p>
        </w:tc>
        <w:tc>
          <w:tcPr>
            <w:tcW w:w="1848" w:type="dxa"/>
            <w:vAlign w:val="center"/>
          </w:tcPr>
          <w:p>
            <w:pPr>
              <w:spacing w:line="400" w:lineRule="exact"/>
              <w:jc w:val="center"/>
              <w:rPr>
                <w:rFonts w:ascii="宋体" w:cs="Arial"/>
              </w:rPr>
            </w:pPr>
          </w:p>
        </w:tc>
        <w:tc>
          <w:tcPr>
            <w:tcW w:w="1319" w:type="dxa"/>
            <w:vAlign w:val="center"/>
          </w:tcPr>
          <w:p>
            <w:pPr>
              <w:spacing w:line="400" w:lineRule="exact"/>
              <w:jc w:val="center"/>
              <w:rPr>
                <w:rFonts w:ascii="宋体" w:cs="Arial"/>
              </w:rPr>
            </w:pPr>
          </w:p>
        </w:tc>
        <w:tc>
          <w:tcPr>
            <w:tcW w:w="1160" w:type="dxa"/>
            <w:vAlign w:val="center"/>
          </w:tcPr>
          <w:p>
            <w:pPr>
              <w:spacing w:line="400" w:lineRule="exact"/>
              <w:jc w:val="center"/>
              <w:rPr>
                <w:rFonts w:ascii="宋体" w:cs="Arial"/>
              </w:rPr>
            </w:pPr>
          </w:p>
        </w:tc>
        <w:tc>
          <w:tcPr>
            <w:tcW w:w="1413" w:type="dxa"/>
            <w:vAlign w:val="center"/>
          </w:tcPr>
          <w:p>
            <w:pPr>
              <w:spacing w:line="400" w:lineRule="exact"/>
              <w:jc w:val="center"/>
              <w:rPr>
                <w:rFonts w:ascii="宋体" w:cs="Arial"/>
              </w:rPr>
            </w:pPr>
          </w:p>
        </w:tc>
        <w:tc>
          <w:tcPr>
            <w:tcW w:w="1559" w:type="dxa"/>
            <w:vAlign w:val="center"/>
          </w:tcPr>
          <w:p>
            <w:pPr>
              <w:spacing w:line="400" w:lineRule="exact"/>
              <w:jc w:val="center"/>
              <w:rPr>
                <w:rFonts w:ascii="宋体" w:cs="Arial"/>
              </w:rPr>
            </w:pPr>
          </w:p>
        </w:tc>
        <w:tc>
          <w:tcPr>
            <w:tcW w:w="1229" w:type="dxa"/>
            <w:vAlign w:val="center"/>
          </w:tcPr>
          <w:p>
            <w:pPr>
              <w:spacing w:line="400" w:lineRule="exact"/>
              <w:jc w:val="center"/>
              <w:rPr>
                <w:rFonts w:ascii="宋体"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46" w:type="dxa"/>
            <w:vAlign w:val="center"/>
          </w:tcPr>
          <w:p>
            <w:pPr>
              <w:spacing w:line="400" w:lineRule="exact"/>
              <w:jc w:val="center"/>
              <w:rPr>
                <w:rFonts w:ascii="宋体" w:cs="Arial"/>
              </w:rPr>
            </w:pPr>
          </w:p>
        </w:tc>
        <w:tc>
          <w:tcPr>
            <w:tcW w:w="1848" w:type="dxa"/>
            <w:vAlign w:val="center"/>
          </w:tcPr>
          <w:p>
            <w:pPr>
              <w:spacing w:line="400" w:lineRule="exact"/>
              <w:jc w:val="center"/>
              <w:rPr>
                <w:rFonts w:ascii="宋体" w:cs="Arial"/>
              </w:rPr>
            </w:pPr>
          </w:p>
        </w:tc>
        <w:tc>
          <w:tcPr>
            <w:tcW w:w="1319" w:type="dxa"/>
            <w:vAlign w:val="center"/>
          </w:tcPr>
          <w:p>
            <w:pPr>
              <w:spacing w:line="400" w:lineRule="exact"/>
              <w:jc w:val="center"/>
              <w:rPr>
                <w:rFonts w:ascii="宋体" w:cs="Arial"/>
              </w:rPr>
            </w:pPr>
          </w:p>
        </w:tc>
        <w:tc>
          <w:tcPr>
            <w:tcW w:w="1160" w:type="dxa"/>
            <w:vAlign w:val="center"/>
          </w:tcPr>
          <w:p>
            <w:pPr>
              <w:spacing w:line="400" w:lineRule="exact"/>
              <w:jc w:val="center"/>
              <w:rPr>
                <w:rFonts w:ascii="宋体" w:cs="Arial"/>
              </w:rPr>
            </w:pPr>
          </w:p>
        </w:tc>
        <w:tc>
          <w:tcPr>
            <w:tcW w:w="1413" w:type="dxa"/>
            <w:vAlign w:val="center"/>
          </w:tcPr>
          <w:p>
            <w:pPr>
              <w:spacing w:line="400" w:lineRule="exact"/>
              <w:jc w:val="center"/>
              <w:rPr>
                <w:rFonts w:ascii="宋体" w:cs="Arial"/>
              </w:rPr>
            </w:pPr>
          </w:p>
        </w:tc>
        <w:tc>
          <w:tcPr>
            <w:tcW w:w="1559" w:type="dxa"/>
            <w:vAlign w:val="center"/>
          </w:tcPr>
          <w:p>
            <w:pPr>
              <w:spacing w:line="400" w:lineRule="exact"/>
              <w:jc w:val="center"/>
              <w:rPr>
                <w:rFonts w:ascii="宋体" w:cs="Arial"/>
              </w:rPr>
            </w:pPr>
          </w:p>
        </w:tc>
        <w:tc>
          <w:tcPr>
            <w:tcW w:w="1229" w:type="dxa"/>
            <w:vAlign w:val="center"/>
          </w:tcPr>
          <w:p>
            <w:pPr>
              <w:spacing w:line="400" w:lineRule="exact"/>
              <w:jc w:val="center"/>
              <w:rPr>
                <w:rFonts w:ascii="宋体"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46" w:type="dxa"/>
            <w:vAlign w:val="center"/>
          </w:tcPr>
          <w:p>
            <w:pPr>
              <w:spacing w:line="400" w:lineRule="exact"/>
              <w:jc w:val="center"/>
              <w:rPr>
                <w:rFonts w:ascii="宋体" w:cs="Arial"/>
              </w:rPr>
            </w:pPr>
          </w:p>
        </w:tc>
        <w:tc>
          <w:tcPr>
            <w:tcW w:w="1848" w:type="dxa"/>
            <w:vAlign w:val="center"/>
          </w:tcPr>
          <w:p>
            <w:pPr>
              <w:spacing w:line="400" w:lineRule="exact"/>
              <w:jc w:val="center"/>
              <w:rPr>
                <w:rFonts w:ascii="宋体" w:cs="Arial"/>
              </w:rPr>
            </w:pPr>
          </w:p>
        </w:tc>
        <w:tc>
          <w:tcPr>
            <w:tcW w:w="1319" w:type="dxa"/>
            <w:vAlign w:val="center"/>
          </w:tcPr>
          <w:p>
            <w:pPr>
              <w:spacing w:line="400" w:lineRule="exact"/>
              <w:jc w:val="center"/>
              <w:rPr>
                <w:rFonts w:ascii="宋体" w:cs="Arial"/>
              </w:rPr>
            </w:pPr>
          </w:p>
        </w:tc>
        <w:tc>
          <w:tcPr>
            <w:tcW w:w="1160" w:type="dxa"/>
            <w:vAlign w:val="center"/>
          </w:tcPr>
          <w:p>
            <w:pPr>
              <w:spacing w:line="400" w:lineRule="exact"/>
              <w:jc w:val="center"/>
              <w:rPr>
                <w:rFonts w:ascii="宋体" w:cs="Arial"/>
              </w:rPr>
            </w:pPr>
          </w:p>
        </w:tc>
        <w:tc>
          <w:tcPr>
            <w:tcW w:w="1413" w:type="dxa"/>
            <w:vAlign w:val="center"/>
          </w:tcPr>
          <w:p>
            <w:pPr>
              <w:spacing w:line="400" w:lineRule="exact"/>
              <w:jc w:val="center"/>
              <w:rPr>
                <w:rFonts w:ascii="宋体" w:cs="Arial"/>
              </w:rPr>
            </w:pPr>
          </w:p>
        </w:tc>
        <w:tc>
          <w:tcPr>
            <w:tcW w:w="1559" w:type="dxa"/>
            <w:vAlign w:val="center"/>
          </w:tcPr>
          <w:p>
            <w:pPr>
              <w:spacing w:line="400" w:lineRule="exact"/>
              <w:jc w:val="center"/>
              <w:rPr>
                <w:rFonts w:ascii="宋体" w:cs="Arial"/>
              </w:rPr>
            </w:pPr>
          </w:p>
        </w:tc>
        <w:tc>
          <w:tcPr>
            <w:tcW w:w="1229" w:type="dxa"/>
            <w:vAlign w:val="center"/>
          </w:tcPr>
          <w:p>
            <w:pPr>
              <w:spacing w:line="400" w:lineRule="exact"/>
              <w:jc w:val="center"/>
              <w:rPr>
                <w:rFonts w:ascii="宋体"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46" w:type="dxa"/>
            <w:vAlign w:val="center"/>
          </w:tcPr>
          <w:p>
            <w:pPr>
              <w:spacing w:line="400" w:lineRule="exact"/>
              <w:jc w:val="center"/>
              <w:rPr>
                <w:rFonts w:ascii="宋体" w:cs="Arial"/>
              </w:rPr>
            </w:pPr>
          </w:p>
        </w:tc>
        <w:tc>
          <w:tcPr>
            <w:tcW w:w="1848" w:type="dxa"/>
            <w:vAlign w:val="center"/>
          </w:tcPr>
          <w:p>
            <w:pPr>
              <w:spacing w:line="400" w:lineRule="exact"/>
              <w:jc w:val="center"/>
              <w:rPr>
                <w:rFonts w:ascii="宋体" w:cs="Arial"/>
              </w:rPr>
            </w:pPr>
          </w:p>
        </w:tc>
        <w:tc>
          <w:tcPr>
            <w:tcW w:w="1319" w:type="dxa"/>
            <w:vAlign w:val="center"/>
          </w:tcPr>
          <w:p>
            <w:pPr>
              <w:spacing w:line="400" w:lineRule="exact"/>
              <w:jc w:val="center"/>
              <w:rPr>
                <w:rFonts w:ascii="宋体" w:cs="Arial"/>
              </w:rPr>
            </w:pPr>
          </w:p>
        </w:tc>
        <w:tc>
          <w:tcPr>
            <w:tcW w:w="1160" w:type="dxa"/>
            <w:vAlign w:val="center"/>
          </w:tcPr>
          <w:p>
            <w:pPr>
              <w:spacing w:line="400" w:lineRule="exact"/>
              <w:jc w:val="center"/>
              <w:rPr>
                <w:rFonts w:ascii="宋体" w:cs="Arial"/>
              </w:rPr>
            </w:pPr>
          </w:p>
        </w:tc>
        <w:tc>
          <w:tcPr>
            <w:tcW w:w="1413" w:type="dxa"/>
            <w:vAlign w:val="center"/>
          </w:tcPr>
          <w:p>
            <w:pPr>
              <w:spacing w:line="400" w:lineRule="exact"/>
              <w:jc w:val="center"/>
              <w:rPr>
                <w:rFonts w:ascii="宋体" w:cs="Arial"/>
              </w:rPr>
            </w:pPr>
          </w:p>
        </w:tc>
        <w:tc>
          <w:tcPr>
            <w:tcW w:w="1559" w:type="dxa"/>
            <w:vAlign w:val="center"/>
          </w:tcPr>
          <w:p>
            <w:pPr>
              <w:spacing w:line="400" w:lineRule="exact"/>
              <w:jc w:val="center"/>
              <w:rPr>
                <w:rFonts w:ascii="宋体" w:cs="Arial"/>
              </w:rPr>
            </w:pPr>
          </w:p>
        </w:tc>
        <w:tc>
          <w:tcPr>
            <w:tcW w:w="1229" w:type="dxa"/>
            <w:vAlign w:val="center"/>
          </w:tcPr>
          <w:p>
            <w:pPr>
              <w:spacing w:line="400" w:lineRule="exact"/>
              <w:jc w:val="center"/>
              <w:rPr>
                <w:rFonts w:ascii="宋体"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46" w:type="dxa"/>
            <w:vAlign w:val="center"/>
          </w:tcPr>
          <w:p>
            <w:pPr>
              <w:spacing w:line="400" w:lineRule="exact"/>
              <w:jc w:val="center"/>
              <w:rPr>
                <w:rFonts w:ascii="宋体" w:cs="Arial"/>
              </w:rPr>
            </w:pPr>
          </w:p>
        </w:tc>
        <w:tc>
          <w:tcPr>
            <w:tcW w:w="1848" w:type="dxa"/>
            <w:vAlign w:val="center"/>
          </w:tcPr>
          <w:p>
            <w:pPr>
              <w:spacing w:line="400" w:lineRule="exact"/>
              <w:jc w:val="center"/>
              <w:rPr>
                <w:rFonts w:ascii="宋体" w:cs="Arial"/>
              </w:rPr>
            </w:pPr>
          </w:p>
        </w:tc>
        <w:tc>
          <w:tcPr>
            <w:tcW w:w="1319" w:type="dxa"/>
            <w:vAlign w:val="center"/>
          </w:tcPr>
          <w:p>
            <w:pPr>
              <w:spacing w:line="400" w:lineRule="exact"/>
              <w:jc w:val="center"/>
              <w:rPr>
                <w:rFonts w:ascii="宋体" w:cs="Arial"/>
              </w:rPr>
            </w:pPr>
          </w:p>
        </w:tc>
        <w:tc>
          <w:tcPr>
            <w:tcW w:w="1160" w:type="dxa"/>
            <w:vAlign w:val="center"/>
          </w:tcPr>
          <w:p>
            <w:pPr>
              <w:spacing w:line="400" w:lineRule="exact"/>
              <w:jc w:val="center"/>
              <w:rPr>
                <w:rFonts w:ascii="宋体" w:cs="Arial"/>
              </w:rPr>
            </w:pPr>
          </w:p>
        </w:tc>
        <w:tc>
          <w:tcPr>
            <w:tcW w:w="1413" w:type="dxa"/>
            <w:vAlign w:val="center"/>
          </w:tcPr>
          <w:p>
            <w:pPr>
              <w:spacing w:line="400" w:lineRule="exact"/>
              <w:jc w:val="center"/>
              <w:rPr>
                <w:rFonts w:ascii="宋体" w:cs="Arial"/>
              </w:rPr>
            </w:pPr>
          </w:p>
        </w:tc>
        <w:tc>
          <w:tcPr>
            <w:tcW w:w="1559" w:type="dxa"/>
            <w:vAlign w:val="center"/>
          </w:tcPr>
          <w:p>
            <w:pPr>
              <w:spacing w:line="400" w:lineRule="exact"/>
              <w:jc w:val="center"/>
              <w:rPr>
                <w:rFonts w:ascii="宋体" w:cs="Arial"/>
              </w:rPr>
            </w:pPr>
          </w:p>
        </w:tc>
        <w:tc>
          <w:tcPr>
            <w:tcW w:w="1229" w:type="dxa"/>
            <w:vAlign w:val="center"/>
          </w:tcPr>
          <w:p>
            <w:pPr>
              <w:spacing w:line="400" w:lineRule="exact"/>
              <w:jc w:val="center"/>
              <w:rPr>
                <w:rFonts w:ascii="宋体"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46" w:type="dxa"/>
            <w:tcBorders>
              <w:bottom w:val="single" w:color="auto" w:sz="12" w:space="0"/>
            </w:tcBorders>
            <w:vAlign w:val="center"/>
          </w:tcPr>
          <w:p>
            <w:pPr>
              <w:spacing w:line="400" w:lineRule="exact"/>
              <w:jc w:val="center"/>
              <w:rPr>
                <w:rFonts w:ascii="宋体" w:cs="Arial"/>
              </w:rPr>
            </w:pPr>
          </w:p>
        </w:tc>
        <w:tc>
          <w:tcPr>
            <w:tcW w:w="1848" w:type="dxa"/>
            <w:tcBorders>
              <w:bottom w:val="single" w:color="auto" w:sz="12" w:space="0"/>
            </w:tcBorders>
            <w:vAlign w:val="center"/>
          </w:tcPr>
          <w:p>
            <w:pPr>
              <w:spacing w:line="400" w:lineRule="exact"/>
              <w:jc w:val="center"/>
              <w:rPr>
                <w:rFonts w:ascii="宋体" w:cs="Arial"/>
              </w:rPr>
            </w:pPr>
          </w:p>
        </w:tc>
        <w:tc>
          <w:tcPr>
            <w:tcW w:w="1319" w:type="dxa"/>
            <w:tcBorders>
              <w:bottom w:val="single" w:color="auto" w:sz="12" w:space="0"/>
            </w:tcBorders>
            <w:vAlign w:val="center"/>
          </w:tcPr>
          <w:p>
            <w:pPr>
              <w:spacing w:line="400" w:lineRule="exact"/>
              <w:jc w:val="center"/>
              <w:rPr>
                <w:rFonts w:ascii="宋体" w:cs="Arial"/>
              </w:rPr>
            </w:pPr>
          </w:p>
        </w:tc>
        <w:tc>
          <w:tcPr>
            <w:tcW w:w="1160" w:type="dxa"/>
            <w:tcBorders>
              <w:bottom w:val="single" w:color="auto" w:sz="12" w:space="0"/>
            </w:tcBorders>
            <w:vAlign w:val="center"/>
          </w:tcPr>
          <w:p>
            <w:pPr>
              <w:spacing w:line="400" w:lineRule="exact"/>
              <w:jc w:val="center"/>
              <w:rPr>
                <w:rFonts w:ascii="宋体" w:cs="Arial"/>
              </w:rPr>
            </w:pPr>
          </w:p>
        </w:tc>
        <w:tc>
          <w:tcPr>
            <w:tcW w:w="1413" w:type="dxa"/>
            <w:tcBorders>
              <w:bottom w:val="single" w:color="auto" w:sz="12" w:space="0"/>
            </w:tcBorders>
            <w:vAlign w:val="center"/>
          </w:tcPr>
          <w:p>
            <w:pPr>
              <w:spacing w:line="400" w:lineRule="exact"/>
              <w:jc w:val="center"/>
              <w:rPr>
                <w:rFonts w:ascii="宋体" w:cs="Arial"/>
              </w:rPr>
            </w:pPr>
          </w:p>
        </w:tc>
        <w:tc>
          <w:tcPr>
            <w:tcW w:w="1559" w:type="dxa"/>
            <w:tcBorders>
              <w:bottom w:val="single" w:color="auto" w:sz="12" w:space="0"/>
            </w:tcBorders>
            <w:vAlign w:val="center"/>
          </w:tcPr>
          <w:p>
            <w:pPr>
              <w:spacing w:line="400" w:lineRule="exact"/>
              <w:jc w:val="center"/>
              <w:rPr>
                <w:rFonts w:ascii="宋体" w:cs="Arial"/>
              </w:rPr>
            </w:pPr>
          </w:p>
        </w:tc>
        <w:tc>
          <w:tcPr>
            <w:tcW w:w="1229" w:type="dxa"/>
            <w:tcBorders>
              <w:bottom w:val="single" w:color="auto" w:sz="12" w:space="0"/>
            </w:tcBorders>
            <w:vAlign w:val="center"/>
          </w:tcPr>
          <w:p>
            <w:pPr>
              <w:spacing w:line="400" w:lineRule="exact"/>
              <w:jc w:val="center"/>
              <w:rPr>
                <w:rFonts w:ascii="宋体" w:cs="Arial"/>
              </w:rPr>
            </w:pPr>
          </w:p>
        </w:tc>
      </w:tr>
    </w:tbl>
    <w:p>
      <w:pPr>
        <w:tabs>
          <w:tab w:val="left" w:pos="555"/>
          <w:tab w:val="left" w:pos="2214"/>
          <w:tab w:val="left" w:pos="3774"/>
          <w:tab w:val="left" w:pos="4854"/>
          <w:tab w:val="left" w:pos="5934"/>
          <w:tab w:val="left" w:pos="7014"/>
          <w:tab w:val="left" w:pos="8214"/>
          <w:tab w:val="left" w:pos="10134"/>
        </w:tabs>
        <w:spacing w:line="400" w:lineRule="exact"/>
        <w:ind w:right="-71" w:rightChars="-34"/>
        <w:rPr>
          <w:rFonts w:ascii="仿宋_GB2312" w:hAnsi="宋体" w:eastAsia="仿宋_GB2312" w:cs="Arial"/>
          <w:szCs w:val="21"/>
        </w:rPr>
      </w:pPr>
      <w:r>
        <w:rPr>
          <w:rFonts w:hint="eastAsia" w:ascii="仿宋_GB2312" w:hAnsi="宋体" w:eastAsia="仿宋_GB2312" w:cs="Arial"/>
          <w:szCs w:val="21"/>
        </w:rPr>
        <w:t>注：供应商（仅限于供应商自己的）以上业绩需提供有关书面证明材料。“合同金额”需提供合同复印件；“是否通过验收”需提供合同验收合格或用户单位书面证明材料。</w:t>
      </w:r>
    </w:p>
    <w:p>
      <w:pPr>
        <w:spacing w:line="400" w:lineRule="exact"/>
        <w:ind w:left="360"/>
        <w:jc w:val="center"/>
        <w:rPr>
          <w:rFonts w:ascii="宋体" w:cs="Arial"/>
          <w:sz w:val="24"/>
        </w:rPr>
      </w:pPr>
    </w:p>
    <w:p>
      <w:pPr>
        <w:jc w:val="left"/>
        <w:rPr>
          <w:rFonts w:ascii="宋体" w:cs="Arial"/>
        </w:rPr>
      </w:pPr>
    </w:p>
    <w:p>
      <w:pPr>
        <w:spacing w:line="360" w:lineRule="auto"/>
        <w:ind w:firstLine="480" w:firstLineChars="200"/>
        <w:jc w:val="left"/>
        <w:rPr>
          <w:rFonts w:ascii="宋体"/>
          <w:sz w:val="24"/>
        </w:rPr>
      </w:pPr>
      <w:r>
        <w:rPr>
          <w:rFonts w:hint="eastAsia" w:ascii="宋体" w:hAnsi="宋体"/>
          <w:sz w:val="24"/>
        </w:rPr>
        <w:t>供应商名称：</w:t>
      </w:r>
      <w:r>
        <w:rPr>
          <w:rFonts w:ascii="宋体" w:hAnsi="宋体"/>
          <w:sz w:val="24"/>
          <w:u w:val="single"/>
        </w:rPr>
        <w:t xml:space="preserve">           </w:t>
      </w:r>
      <w:r>
        <w:rPr>
          <w:rFonts w:hint="eastAsia" w:ascii="宋体" w:hAnsi="宋体"/>
          <w:sz w:val="24"/>
        </w:rPr>
        <w:t>（盖单位公章）</w:t>
      </w:r>
    </w:p>
    <w:p>
      <w:pPr>
        <w:spacing w:line="360" w:lineRule="auto"/>
        <w:ind w:firstLine="480" w:firstLineChars="200"/>
        <w:jc w:val="left"/>
        <w:rPr>
          <w:rFonts w:ascii="宋体"/>
          <w:sz w:val="24"/>
        </w:rPr>
      </w:pPr>
      <w:r>
        <w:rPr>
          <w:rFonts w:hint="eastAsia" w:ascii="宋体" w:hAnsi="宋体"/>
          <w:sz w:val="24"/>
        </w:rPr>
        <w:t>法定代表人</w:t>
      </w:r>
      <w:r>
        <w:rPr>
          <w:rFonts w:ascii="宋体" w:hAnsi="宋体"/>
          <w:sz w:val="24"/>
        </w:rPr>
        <w:t>/</w:t>
      </w:r>
      <w:r>
        <w:rPr>
          <w:rFonts w:hint="eastAsia" w:ascii="宋体" w:hAnsi="宋体"/>
          <w:sz w:val="24"/>
        </w:rPr>
        <w:t>单位负责人或授权代表（签字）：</w:t>
      </w:r>
      <w:r>
        <w:rPr>
          <w:rFonts w:ascii="宋体" w:hAnsi="宋体"/>
          <w:sz w:val="24"/>
          <w:u w:val="single"/>
        </w:rPr>
        <w:t xml:space="preserve">              </w:t>
      </w:r>
    </w:p>
    <w:p>
      <w:pPr>
        <w:spacing w:line="400" w:lineRule="exact"/>
        <w:ind w:firstLine="480" w:firstLineChars="200"/>
        <w:rPr>
          <w:rFonts w:ascii="宋体"/>
          <w:sz w:val="24"/>
        </w:rPr>
      </w:pPr>
      <w:r>
        <w:rPr>
          <w:rFonts w:hint="eastAsia" w:ascii="宋体" w:hAnsi="宋体"/>
          <w:sz w:val="24"/>
        </w:rPr>
        <w:t>日期：</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360" w:lineRule="auto"/>
        <w:ind w:firstLine="643" w:firstLineChars="200"/>
        <w:jc w:val="center"/>
        <w:rPr>
          <w:b/>
          <w:sz w:val="32"/>
          <w:szCs w:val="32"/>
        </w:rPr>
      </w:pPr>
      <w:r>
        <w:rPr>
          <w:b/>
          <w:sz w:val="32"/>
          <w:szCs w:val="32"/>
        </w:rPr>
        <w:br w:type="page"/>
      </w:r>
    </w:p>
    <w:p>
      <w:pPr>
        <w:pStyle w:val="2"/>
        <w:rPr>
          <w:rFonts w:ascii="黑体" w:hAnsi="黑体" w:eastAsia="黑体"/>
          <w:sz w:val="24"/>
        </w:rPr>
      </w:pPr>
      <w:r>
        <w:rPr>
          <w:rFonts w:hint="eastAsia" w:ascii="黑体" w:hAnsi="黑体" w:eastAsia="黑体"/>
          <w:sz w:val="24"/>
        </w:rPr>
        <w:t>格式</w:t>
      </w:r>
      <w:r>
        <w:rPr>
          <w:rFonts w:ascii="黑体" w:hAnsi="黑体" w:eastAsia="黑体"/>
          <w:sz w:val="24"/>
        </w:rPr>
        <w:t>2-11</w:t>
      </w:r>
    </w:p>
    <w:p>
      <w:pPr>
        <w:spacing w:line="360" w:lineRule="auto"/>
        <w:ind w:firstLine="643" w:firstLineChars="200"/>
        <w:jc w:val="center"/>
        <w:rPr>
          <w:b/>
          <w:sz w:val="32"/>
          <w:szCs w:val="32"/>
        </w:rPr>
      </w:pPr>
    </w:p>
    <w:p>
      <w:pPr>
        <w:spacing w:line="360" w:lineRule="auto"/>
        <w:ind w:firstLine="643" w:firstLineChars="200"/>
        <w:jc w:val="center"/>
        <w:rPr>
          <w:b/>
          <w:sz w:val="32"/>
          <w:szCs w:val="32"/>
        </w:rPr>
      </w:pPr>
      <w:r>
        <w:rPr>
          <w:rFonts w:hint="eastAsia"/>
          <w:b/>
          <w:sz w:val="32"/>
          <w:szCs w:val="32"/>
        </w:rPr>
        <w:t>九、供应商本项目管理、技术、服务人员情况表</w:t>
      </w:r>
    </w:p>
    <w:p>
      <w:pPr>
        <w:rPr>
          <w:sz w:val="32"/>
          <w:szCs w:val="32"/>
        </w:rPr>
      </w:pPr>
    </w:p>
    <w:tbl>
      <w:tblPr>
        <w:tblStyle w:val="28"/>
        <w:tblW w:w="92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0"/>
        <w:gridCol w:w="947"/>
        <w:gridCol w:w="947"/>
        <w:gridCol w:w="954"/>
        <w:gridCol w:w="1134"/>
        <w:gridCol w:w="1269"/>
        <w:gridCol w:w="857"/>
        <w:gridCol w:w="902"/>
        <w:gridCol w:w="10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00" w:type="dxa"/>
            <w:vMerge w:val="restart"/>
            <w:tcBorders>
              <w:top w:val="single" w:color="auto" w:sz="12" w:space="0"/>
            </w:tcBorders>
            <w:vAlign w:val="center"/>
          </w:tcPr>
          <w:p>
            <w:pPr>
              <w:spacing w:line="360" w:lineRule="auto"/>
              <w:jc w:val="center"/>
              <w:rPr>
                <w:sz w:val="24"/>
              </w:rPr>
            </w:pPr>
            <w:r>
              <w:rPr>
                <w:rFonts w:hint="eastAsia"/>
                <w:sz w:val="24"/>
              </w:rPr>
              <w:t>类别</w:t>
            </w:r>
          </w:p>
        </w:tc>
        <w:tc>
          <w:tcPr>
            <w:tcW w:w="947" w:type="dxa"/>
            <w:vMerge w:val="restart"/>
            <w:tcBorders>
              <w:top w:val="single" w:color="auto" w:sz="12" w:space="0"/>
            </w:tcBorders>
            <w:vAlign w:val="center"/>
          </w:tcPr>
          <w:p>
            <w:pPr>
              <w:spacing w:line="360" w:lineRule="auto"/>
              <w:jc w:val="center"/>
              <w:rPr>
                <w:sz w:val="24"/>
              </w:rPr>
            </w:pPr>
            <w:r>
              <w:rPr>
                <w:rFonts w:hint="eastAsia"/>
                <w:sz w:val="24"/>
              </w:rPr>
              <w:t>职务</w:t>
            </w:r>
          </w:p>
        </w:tc>
        <w:tc>
          <w:tcPr>
            <w:tcW w:w="947" w:type="dxa"/>
            <w:vMerge w:val="restart"/>
            <w:tcBorders>
              <w:top w:val="single" w:color="auto" w:sz="12" w:space="0"/>
            </w:tcBorders>
            <w:vAlign w:val="center"/>
          </w:tcPr>
          <w:p>
            <w:pPr>
              <w:spacing w:line="360" w:lineRule="auto"/>
              <w:jc w:val="center"/>
              <w:rPr>
                <w:sz w:val="24"/>
              </w:rPr>
            </w:pPr>
            <w:r>
              <w:rPr>
                <w:rFonts w:hint="eastAsia"/>
                <w:sz w:val="24"/>
              </w:rPr>
              <w:t>姓名</w:t>
            </w:r>
          </w:p>
        </w:tc>
        <w:tc>
          <w:tcPr>
            <w:tcW w:w="954" w:type="dxa"/>
            <w:vMerge w:val="restart"/>
            <w:tcBorders>
              <w:top w:val="single" w:color="auto" w:sz="12" w:space="0"/>
            </w:tcBorders>
            <w:vAlign w:val="center"/>
          </w:tcPr>
          <w:p>
            <w:pPr>
              <w:spacing w:line="360" w:lineRule="auto"/>
              <w:jc w:val="center"/>
              <w:rPr>
                <w:sz w:val="24"/>
              </w:rPr>
            </w:pPr>
            <w:r>
              <w:rPr>
                <w:rFonts w:hint="eastAsia"/>
                <w:sz w:val="24"/>
              </w:rPr>
              <w:t>职称</w:t>
            </w:r>
          </w:p>
        </w:tc>
        <w:tc>
          <w:tcPr>
            <w:tcW w:w="1134" w:type="dxa"/>
            <w:vMerge w:val="restart"/>
            <w:tcBorders>
              <w:top w:val="single" w:color="auto" w:sz="12" w:space="0"/>
            </w:tcBorders>
            <w:vAlign w:val="center"/>
          </w:tcPr>
          <w:p>
            <w:pPr>
              <w:spacing w:line="360" w:lineRule="auto"/>
              <w:jc w:val="center"/>
              <w:rPr>
                <w:sz w:val="24"/>
              </w:rPr>
            </w:pPr>
            <w:r>
              <w:rPr>
                <w:rFonts w:hint="eastAsia"/>
                <w:sz w:val="24"/>
              </w:rPr>
              <w:t>常住地</w:t>
            </w:r>
          </w:p>
        </w:tc>
        <w:tc>
          <w:tcPr>
            <w:tcW w:w="4084" w:type="dxa"/>
            <w:gridSpan w:val="4"/>
            <w:tcBorders>
              <w:top w:val="single" w:color="auto" w:sz="12" w:space="0"/>
            </w:tcBorders>
            <w:vAlign w:val="center"/>
          </w:tcPr>
          <w:p>
            <w:pPr>
              <w:spacing w:line="360" w:lineRule="auto"/>
              <w:jc w:val="center"/>
              <w:rPr>
                <w:sz w:val="24"/>
              </w:rPr>
            </w:pPr>
            <w:r>
              <w:rPr>
                <w:rFonts w:hint="eastAsia"/>
                <w:sz w:val="24"/>
              </w:rPr>
              <w:t>资格证明（附复印件）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00" w:type="dxa"/>
            <w:vMerge w:val="continue"/>
            <w:vAlign w:val="center"/>
          </w:tcPr>
          <w:p>
            <w:pPr>
              <w:spacing w:line="360" w:lineRule="auto"/>
              <w:jc w:val="center"/>
              <w:rPr>
                <w:sz w:val="24"/>
              </w:rPr>
            </w:pPr>
          </w:p>
        </w:tc>
        <w:tc>
          <w:tcPr>
            <w:tcW w:w="947" w:type="dxa"/>
            <w:vMerge w:val="continue"/>
            <w:vAlign w:val="center"/>
          </w:tcPr>
          <w:p>
            <w:pPr>
              <w:spacing w:line="360" w:lineRule="auto"/>
              <w:jc w:val="center"/>
              <w:rPr>
                <w:sz w:val="24"/>
              </w:rPr>
            </w:pPr>
          </w:p>
        </w:tc>
        <w:tc>
          <w:tcPr>
            <w:tcW w:w="947" w:type="dxa"/>
            <w:vMerge w:val="continue"/>
            <w:vAlign w:val="center"/>
          </w:tcPr>
          <w:p>
            <w:pPr>
              <w:spacing w:line="360" w:lineRule="auto"/>
              <w:jc w:val="center"/>
              <w:rPr>
                <w:sz w:val="24"/>
              </w:rPr>
            </w:pPr>
          </w:p>
        </w:tc>
        <w:tc>
          <w:tcPr>
            <w:tcW w:w="954" w:type="dxa"/>
            <w:vMerge w:val="continue"/>
            <w:vAlign w:val="center"/>
          </w:tcPr>
          <w:p>
            <w:pPr>
              <w:spacing w:line="360" w:lineRule="auto"/>
              <w:jc w:val="center"/>
              <w:rPr>
                <w:sz w:val="24"/>
              </w:rPr>
            </w:pPr>
          </w:p>
        </w:tc>
        <w:tc>
          <w:tcPr>
            <w:tcW w:w="1134" w:type="dxa"/>
            <w:vMerge w:val="continue"/>
            <w:vAlign w:val="center"/>
          </w:tcPr>
          <w:p>
            <w:pPr>
              <w:spacing w:line="360" w:lineRule="auto"/>
              <w:jc w:val="center"/>
              <w:rPr>
                <w:sz w:val="24"/>
              </w:rPr>
            </w:pPr>
          </w:p>
        </w:tc>
        <w:tc>
          <w:tcPr>
            <w:tcW w:w="1269" w:type="dxa"/>
            <w:vAlign w:val="center"/>
          </w:tcPr>
          <w:p>
            <w:pPr>
              <w:spacing w:line="360" w:lineRule="auto"/>
              <w:jc w:val="center"/>
              <w:rPr>
                <w:sz w:val="24"/>
              </w:rPr>
            </w:pPr>
            <w:r>
              <w:rPr>
                <w:rFonts w:hint="eastAsia"/>
                <w:sz w:val="24"/>
              </w:rPr>
              <w:t>证书</w:t>
            </w:r>
          </w:p>
          <w:p>
            <w:pPr>
              <w:spacing w:line="360" w:lineRule="auto"/>
              <w:jc w:val="center"/>
              <w:rPr>
                <w:sz w:val="24"/>
              </w:rPr>
            </w:pPr>
            <w:r>
              <w:rPr>
                <w:rFonts w:hint="eastAsia"/>
                <w:sz w:val="24"/>
              </w:rPr>
              <w:t>名称</w:t>
            </w:r>
          </w:p>
        </w:tc>
        <w:tc>
          <w:tcPr>
            <w:tcW w:w="857" w:type="dxa"/>
            <w:vAlign w:val="center"/>
          </w:tcPr>
          <w:p>
            <w:pPr>
              <w:spacing w:line="360" w:lineRule="auto"/>
              <w:jc w:val="center"/>
              <w:rPr>
                <w:sz w:val="24"/>
              </w:rPr>
            </w:pPr>
            <w:r>
              <w:rPr>
                <w:rFonts w:hint="eastAsia"/>
                <w:sz w:val="24"/>
              </w:rPr>
              <w:t>级别</w:t>
            </w:r>
          </w:p>
        </w:tc>
        <w:tc>
          <w:tcPr>
            <w:tcW w:w="902" w:type="dxa"/>
            <w:vAlign w:val="center"/>
          </w:tcPr>
          <w:p>
            <w:pPr>
              <w:spacing w:line="360" w:lineRule="auto"/>
              <w:jc w:val="center"/>
              <w:rPr>
                <w:sz w:val="24"/>
              </w:rPr>
            </w:pPr>
            <w:r>
              <w:rPr>
                <w:rFonts w:hint="eastAsia"/>
                <w:sz w:val="24"/>
              </w:rPr>
              <w:t>证号</w:t>
            </w:r>
          </w:p>
        </w:tc>
        <w:tc>
          <w:tcPr>
            <w:tcW w:w="1056" w:type="dxa"/>
            <w:vAlign w:val="center"/>
          </w:tcPr>
          <w:p>
            <w:pPr>
              <w:spacing w:line="360" w:lineRule="auto"/>
              <w:jc w:val="center"/>
              <w:rPr>
                <w:sz w:val="24"/>
              </w:rPr>
            </w:pPr>
            <w:r>
              <w:rPr>
                <w:rFonts w:hint="eastAsia"/>
                <w:sz w:val="24"/>
              </w:rPr>
              <w:t>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00" w:type="dxa"/>
            <w:vMerge w:val="restart"/>
            <w:vAlign w:val="center"/>
          </w:tcPr>
          <w:p>
            <w:pPr>
              <w:spacing w:line="360" w:lineRule="auto"/>
              <w:jc w:val="center"/>
              <w:rPr>
                <w:sz w:val="24"/>
              </w:rPr>
            </w:pPr>
            <w:r>
              <w:rPr>
                <w:rFonts w:hint="eastAsia"/>
                <w:sz w:val="24"/>
              </w:rPr>
              <w:t>管理</w:t>
            </w:r>
          </w:p>
          <w:p>
            <w:pPr>
              <w:spacing w:line="360" w:lineRule="auto"/>
              <w:jc w:val="center"/>
              <w:rPr>
                <w:sz w:val="24"/>
              </w:rPr>
            </w:pPr>
            <w:r>
              <w:rPr>
                <w:rFonts w:hint="eastAsia"/>
                <w:sz w:val="24"/>
              </w:rPr>
              <w:t>人员</w:t>
            </w:r>
          </w:p>
        </w:tc>
        <w:tc>
          <w:tcPr>
            <w:tcW w:w="947" w:type="dxa"/>
          </w:tcPr>
          <w:p>
            <w:pPr>
              <w:spacing w:line="360" w:lineRule="auto"/>
              <w:rPr>
                <w:sz w:val="24"/>
              </w:rPr>
            </w:pPr>
          </w:p>
        </w:tc>
        <w:tc>
          <w:tcPr>
            <w:tcW w:w="947" w:type="dxa"/>
          </w:tcPr>
          <w:p>
            <w:pPr>
              <w:spacing w:line="360" w:lineRule="auto"/>
              <w:rPr>
                <w:sz w:val="24"/>
              </w:rPr>
            </w:pPr>
          </w:p>
        </w:tc>
        <w:tc>
          <w:tcPr>
            <w:tcW w:w="954" w:type="dxa"/>
          </w:tcPr>
          <w:p>
            <w:pPr>
              <w:spacing w:line="360" w:lineRule="auto"/>
              <w:rPr>
                <w:sz w:val="24"/>
              </w:rPr>
            </w:pPr>
          </w:p>
        </w:tc>
        <w:tc>
          <w:tcPr>
            <w:tcW w:w="1134" w:type="dxa"/>
          </w:tcPr>
          <w:p>
            <w:pPr>
              <w:spacing w:line="360" w:lineRule="auto"/>
              <w:rPr>
                <w:sz w:val="24"/>
              </w:rPr>
            </w:pPr>
          </w:p>
        </w:tc>
        <w:tc>
          <w:tcPr>
            <w:tcW w:w="1269" w:type="dxa"/>
          </w:tcPr>
          <w:p>
            <w:pPr>
              <w:spacing w:line="360" w:lineRule="auto"/>
              <w:rPr>
                <w:sz w:val="24"/>
              </w:rPr>
            </w:pPr>
          </w:p>
        </w:tc>
        <w:tc>
          <w:tcPr>
            <w:tcW w:w="857" w:type="dxa"/>
          </w:tcPr>
          <w:p>
            <w:pPr>
              <w:spacing w:line="360" w:lineRule="auto"/>
              <w:rPr>
                <w:sz w:val="24"/>
              </w:rPr>
            </w:pPr>
          </w:p>
        </w:tc>
        <w:tc>
          <w:tcPr>
            <w:tcW w:w="902" w:type="dxa"/>
          </w:tcPr>
          <w:p>
            <w:pPr>
              <w:spacing w:line="360" w:lineRule="auto"/>
              <w:rPr>
                <w:sz w:val="24"/>
              </w:rPr>
            </w:pPr>
          </w:p>
        </w:tc>
        <w:tc>
          <w:tcPr>
            <w:tcW w:w="1056" w:type="dxa"/>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200" w:type="dxa"/>
            <w:vMerge w:val="continue"/>
            <w:vAlign w:val="center"/>
          </w:tcPr>
          <w:p>
            <w:pPr>
              <w:spacing w:line="360" w:lineRule="auto"/>
              <w:jc w:val="center"/>
              <w:rPr>
                <w:sz w:val="24"/>
              </w:rPr>
            </w:pPr>
          </w:p>
        </w:tc>
        <w:tc>
          <w:tcPr>
            <w:tcW w:w="947" w:type="dxa"/>
          </w:tcPr>
          <w:p>
            <w:pPr>
              <w:spacing w:line="360" w:lineRule="auto"/>
              <w:rPr>
                <w:sz w:val="24"/>
              </w:rPr>
            </w:pPr>
          </w:p>
        </w:tc>
        <w:tc>
          <w:tcPr>
            <w:tcW w:w="947" w:type="dxa"/>
          </w:tcPr>
          <w:p>
            <w:pPr>
              <w:spacing w:line="360" w:lineRule="auto"/>
              <w:rPr>
                <w:sz w:val="24"/>
              </w:rPr>
            </w:pPr>
          </w:p>
        </w:tc>
        <w:tc>
          <w:tcPr>
            <w:tcW w:w="954" w:type="dxa"/>
          </w:tcPr>
          <w:p>
            <w:pPr>
              <w:spacing w:line="360" w:lineRule="auto"/>
              <w:rPr>
                <w:sz w:val="24"/>
              </w:rPr>
            </w:pPr>
          </w:p>
        </w:tc>
        <w:tc>
          <w:tcPr>
            <w:tcW w:w="1134" w:type="dxa"/>
          </w:tcPr>
          <w:p>
            <w:pPr>
              <w:spacing w:line="360" w:lineRule="auto"/>
              <w:rPr>
                <w:sz w:val="24"/>
              </w:rPr>
            </w:pPr>
          </w:p>
        </w:tc>
        <w:tc>
          <w:tcPr>
            <w:tcW w:w="1269" w:type="dxa"/>
          </w:tcPr>
          <w:p>
            <w:pPr>
              <w:spacing w:line="360" w:lineRule="auto"/>
              <w:rPr>
                <w:sz w:val="24"/>
              </w:rPr>
            </w:pPr>
          </w:p>
        </w:tc>
        <w:tc>
          <w:tcPr>
            <w:tcW w:w="857" w:type="dxa"/>
          </w:tcPr>
          <w:p>
            <w:pPr>
              <w:spacing w:line="360" w:lineRule="auto"/>
              <w:rPr>
                <w:sz w:val="24"/>
              </w:rPr>
            </w:pPr>
          </w:p>
        </w:tc>
        <w:tc>
          <w:tcPr>
            <w:tcW w:w="902" w:type="dxa"/>
          </w:tcPr>
          <w:p>
            <w:pPr>
              <w:spacing w:line="360" w:lineRule="auto"/>
              <w:rPr>
                <w:sz w:val="24"/>
              </w:rPr>
            </w:pPr>
          </w:p>
        </w:tc>
        <w:tc>
          <w:tcPr>
            <w:tcW w:w="1056" w:type="dxa"/>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00" w:type="dxa"/>
            <w:vMerge w:val="continue"/>
            <w:vAlign w:val="center"/>
          </w:tcPr>
          <w:p>
            <w:pPr>
              <w:spacing w:line="360" w:lineRule="auto"/>
              <w:jc w:val="center"/>
              <w:rPr>
                <w:sz w:val="24"/>
              </w:rPr>
            </w:pPr>
          </w:p>
        </w:tc>
        <w:tc>
          <w:tcPr>
            <w:tcW w:w="947" w:type="dxa"/>
          </w:tcPr>
          <w:p>
            <w:pPr>
              <w:spacing w:line="360" w:lineRule="auto"/>
              <w:rPr>
                <w:sz w:val="24"/>
              </w:rPr>
            </w:pPr>
          </w:p>
        </w:tc>
        <w:tc>
          <w:tcPr>
            <w:tcW w:w="947" w:type="dxa"/>
          </w:tcPr>
          <w:p>
            <w:pPr>
              <w:spacing w:line="360" w:lineRule="auto"/>
              <w:rPr>
                <w:sz w:val="24"/>
              </w:rPr>
            </w:pPr>
          </w:p>
        </w:tc>
        <w:tc>
          <w:tcPr>
            <w:tcW w:w="954" w:type="dxa"/>
          </w:tcPr>
          <w:p>
            <w:pPr>
              <w:spacing w:line="360" w:lineRule="auto"/>
              <w:rPr>
                <w:sz w:val="24"/>
              </w:rPr>
            </w:pPr>
          </w:p>
        </w:tc>
        <w:tc>
          <w:tcPr>
            <w:tcW w:w="1134" w:type="dxa"/>
          </w:tcPr>
          <w:p>
            <w:pPr>
              <w:spacing w:line="360" w:lineRule="auto"/>
              <w:rPr>
                <w:sz w:val="24"/>
              </w:rPr>
            </w:pPr>
          </w:p>
        </w:tc>
        <w:tc>
          <w:tcPr>
            <w:tcW w:w="1269" w:type="dxa"/>
          </w:tcPr>
          <w:p>
            <w:pPr>
              <w:spacing w:line="360" w:lineRule="auto"/>
              <w:rPr>
                <w:sz w:val="24"/>
              </w:rPr>
            </w:pPr>
          </w:p>
        </w:tc>
        <w:tc>
          <w:tcPr>
            <w:tcW w:w="857" w:type="dxa"/>
          </w:tcPr>
          <w:p>
            <w:pPr>
              <w:spacing w:line="360" w:lineRule="auto"/>
              <w:rPr>
                <w:sz w:val="24"/>
              </w:rPr>
            </w:pPr>
          </w:p>
        </w:tc>
        <w:tc>
          <w:tcPr>
            <w:tcW w:w="902" w:type="dxa"/>
          </w:tcPr>
          <w:p>
            <w:pPr>
              <w:spacing w:line="360" w:lineRule="auto"/>
              <w:rPr>
                <w:sz w:val="24"/>
              </w:rPr>
            </w:pPr>
          </w:p>
        </w:tc>
        <w:tc>
          <w:tcPr>
            <w:tcW w:w="1056" w:type="dxa"/>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00" w:type="dxa"/>
            <w:vMerge w:val="restart"/>
            <w:vAlign w:val="center"/>
          </w:tcPr>
          <w:p>
            <w:pPr>
              <w:spacing w:line="360" w:lineRule="auto"/>
              <w:jc w:val="center"/>
              <w:rPr>
                <w:sz w:val="24"/>
              </w:rPr>
            </w:pPr>
            <w:r>
              <w:rPr>
                <w:rFonts w:hint="eastAsia"/>
                <w:sz w:val="24"/>
              </w:rPr>
              <w:t>技术</w:t>
            </w:r>
          </w:p>
          <w:p>
            <w:pPr>
              <w:spacing w:line="360" w:lineRule="auto"/>
              <w:jc w:val="center"/>
              <w:rPr>
                <w:sz w:val="24"/>
              </w:rPr>
            </w:pPr>
            <w:r>
              <w:rPr>
                <w:rFonts w:hint="eastAsia"/>
                <w:sz w:val="24"/>
              </w:rPr>
              <w:t>人员</w:t>
            </w:r>
          </w:p>
        </w:tc>
        <w:tc>
          <w:tcPr>
            <w:tcW w:w="947" w:type="dxa"/>
          </w:tcPr>
          <w:p>
            <w:pPr>
              <w:spacing w:line="360" w:lineRule="auto"/>
              <w:rPr>
                <w:sz w:val="24"/>
              </w:rPr>
            </w:pPr>
          </w:p>
        </w:tc>
        <w:tc>
          <w:tcPr>
            <w:tcW w:w="947" w:type="dxa"/>
          </w:tcPr>
          <w:p>
            <w:pPr>
              <w:spacing w:line="360" w:lineRule="auto"/>
              <w:rPr>
                <w:sz w:val="24"/>
              </w:rPr>
            </w:pPr>
          </w:p>
        </w:tc>
        <w:tc>
          <w:tcPr>
            <w:tcW w:w="954" w:type="dxa"/>
          </w:tcPr>
          <w:p>
            <w:pPr>
              <w:spacing w:line="360" w:lineRule="auto"/>
              <w:rPr>
                <w:sz w:val="24"/>
              </w:rPr>
            </w:pPr>
          </w:p>
        </w:tc>
        <w:tc>
          <w:tcPr>
            <w:tcW w:w="1134" w:type="dxa"/>
          </w:tcPr>
          <w:p>
            <w:pPr>
              <w:spacing w:line="360" w:lineRule="auto"/>
              <w:rPr>
                <w:sz w:val="24"/>
              </w:rPr>
            </w:pPr>
          </w:p>
        </w:tc>
        <w:tc>
          <w:tcPr>
            <w:tcW w:w="1269" w:type="dxa"/>
          </w:tcPr>
          <w:p>
            <w:pPr>
              <w:spacing w:line="360" w:lineRule="auto"/>
              <w:rPr>
                <w:sz w:val="24"/>
              </w:rPr>
            </w:pPr>
          </w:p>
        </w:tc>
        <w:tc>
          <w:tcPr>
            <w:tcW w:w="857" w:type="dxa"/>
          </w:tcPr>
          <w:p>
            <w:pPr>
              <w:spacing w:line="360" w:lineRule="auto"/>
              <w:rPr>
                <w:sz w:val="24"/>
              </w:rPr>
            </w:pPr>
          </w:p>
        </w:tc>
        <w:tc>
          <w:tcPr>
            <w:tcW w:w="902" w:type="dxa"/>
          </w:tcPr>
          <w:p>
            <w:pPr>
              <w:spacing w:line="360" w:lineRule="auto"/>
              <w:rPr>
                <w:sz w:val="24"/>
              </w:rPr>
            </w:pPr>
          </w:p>
        </w:tc>
        <w:tc>
          <w:tcPr>
            <w:tcW w:w="1056" w:type="dxa"/>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00" w:type="dxa"/>
            <w:vMerge w:val="continue"/>
            <w:vAlign w:val="center"/>
          </w:tcPr>
          <w:p>
            <w:pPr>
              <w:spacing w:line="360" w:lineRule="auto"/>
              <w:jc w:val="center"/>
              <w:rPr>
                <w:sz w:val="24"/>
              </w:rPr>
            </w:pPr>
          </w:p>
        </w:tc>
        <w:tc>
          <w:tcPr>
            <w:tcW w:w="947" w:type="dxa"/>
          </w:tcPr>
          <w:p>
            <w:pPr>
              <w:spacing w:line="360" w:lineRule="auto"/>
              <w:rPr>
                <w:sz w:val="24"/>
              </w:rPr>
            </w:pPr>
          </w:p>
        </w:tc>
        <w:tc>
          <w:tcPr>
            <w:tcW w:w="947" w:type="dxa"/>
          </w:tcPr>
          <w:p>
            <w:pPr>
              <w:spacing w:line="360" w:lineRule="auto"/>
              <w:rPr>
                <w:sz w:val="24"/>
              </w:rPr>
            </w:pPr>
          </w:p>
        </w:tc>
        <w:tc>
          <w:tcPr>
            <w:tcW w:w="954" w:type="dxa"/>
          </w:tcPr>
          <w:p>
            <w:pPr>
              <w:spacing w:line="360" w:lineRule="auto"/>
              <w:rPr>
                <w:sz w:val="24"/>
              </w:rPr>
            </w:pPr>
          </w:p>
        </w:tc>
        <w:tc>
          <w:tcPr>
            <w:tcW w:w="1134" w:type="dxa"/>
          </w:tcPr>
          <w:p>
            <w:pPr>
              <w:spacing w:line="360" w:lineRule="auto"/>
              <w:rPr>
                <w:sz w:val="24"/>
              </w:rPr>
            </w:pPr>
          </w:p>
        </w:tc>
        <w:tc>
          <w:tcPr>
            <w:tcW w:w="1269" w:type="dxa"/>
          </w:tcPr>
          <w:p>
            <w:pPr>
              <w:spacing w:line="360" w:lineRule="auto"/>
              <w:rPr>
                <w:sz w:val="24"/>
              </w:rPr>
            </w:pPr>
          </w:p>
        </w:tc>
        <w:tc>
          <w:tcPr>
            <w:tcW w:w="857" w:type="dxa"/>
          </w:tcPr>
          <w:p>
            <w:pPr>
              <w:spacing w:line="360" w:lineRule="auto"/>
              <w:rPr>
                <w:sz w:val="24"/>
              </w:rPr>
            </w:pPr>
          </w:p>
        </w:tc>
        <w:tc>
          <w:tcPr>
            <w:tcW w:w="902" w:type="dxa"/>
          </w:tcPr>
          <w:p>
            <w:pPr>
              <w:spacing w:line="360" w:lineRule="auto"/>
              <w:rPr>
                <w:sz w:val="24"/>
              </w:rPr>
            </w:pPr>
          </w:p>
        </w:tc>
        <w:tc>
          <w:tcPr>
            <w:tcW w:w="1056" w:type="dxa"/>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200" w:type="dxa"/>
            <w:vMerge w:val="continue"/>
            <w:vAlign w:val="center"/>
          </w:tcPr>
          <w:p>
            <w:pPr>
              <w:spacing w:line="360" w:lineRule="auto"/>
              <w:jc w:val="center"/>
              <w:rPr>
                <w:sz w:val="24"/>
              </w:rPr>
            </w:pPr>
          </w:p>
        </w:tc>
        <w:tc>
          <w:tcPr>
            <w:tcW w:w="947" w:type="dxa"/>
          </w:tcPr>
          <w:p>
            <w:pPr>
              <w:spacing w:line="360" w:lineRule="auto"/>
              <w:rPr>
                <w:sz w:val="24"/>
              </w:rPr>
            </w:pPr>
          </w:p>
        </w:tc>
        <w:tc>
          <w:tcPr>
            <w:tcW w:w="947" w:type="dxa"/>
          </w:tcPr>
          <w:p>
            <w:pPr>
              <w:spacing w:line="360" w:lineRule="auto"/>
              <w:rPr>
                <w:sz w:val="24"/>
              </w:rPr>
            </w:pPr>
          </w:p>
        </w:tc>
        <w:tc>
          <w:tcPr>
            <w:tcW w:w="954" w:type="dxa"/>
          </w:tcPr>
          <w:p>
            <w:pPr>
              <w:spacing w:line="360" w:lineRule="auto"/>
              <w:rPr>
                <w:sz w:val="24"/>
              </w:rPr>
            </w:pPr>
          </w:p>
        </w:tc>
        <w:tc>
          <w:tcPr>
            <w:tcW w:w="1134" w:type="dxa"/>
          </w:tcPr>
          <w:p>
            <w:pPr>
              <w:spacing w:line="360" w:lineRule="auto"/>
              <w:rPr>
                <w:sz w:val="24"/>
              </w:rPr>
            </w:pPr>
          </w:p>
        </w:tc>
        <w:tc>
          <w:tcPr>
            <w:tcW w:w="1269" w:type="dxa"/>
          </w:tcPr>
          <w:p>
            <w:pPr>
              <w:spacing w:line="360" w:lineRule="auto"/>
              <w:rPr>
                <w:sz w:val="24"/>
              </w:rPr>
            </w:pPr>
          </w:p>
        </w:tc>
        <w:tc>
          <w:tcPr>
            <w:tcW w:w="857" w:type="dxa"/>
          </w:tcPr>
          <w:p>
            <w:pPr>
              <w:spacing w:line="360" w:lineRule="auto"/>
              <w:rPr>
                <w:sz w:val="24"/>
              </w:rPr>
            </w:pPr>
          </w:p>
        </w:tc>
        <w:tc>
          <w:tcPr>
            <w:tcW w:w="902" w:type="dxa"/>
          </w:tcPr>
          <w:p>
            <w:pPr>
              <w:spacing w:line="360" w:lineRule="auto"/>
              <w:rPr>
                <w:sz w:val="24"/>
              </w:rPr>
            </w:pPr>
          </w:p>
        </w:tc>
        <w:tc>
          <w:tcPr>
            <w:tcW w:w="1056" w:type="dxa"/>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00" w:type="dxa"/>
            <w:vMerge w:val="restart"/>
            <w:vAlign w:val="center"/>
          </w:tcPr>
          <w:p>
            <w:pPr>
              <w:spacing w:line="360" w:lineRule="auto"/>
              <w:jc w:val="center"/>
              <w:rPr>
                <w:sz w:val="24"/>
              </w:rPr>
            </w:pPr>
            <w:r>
              <w:rPr>
                <w:rFonts w:hint="eastAsia"/>
                <w:sz w:val="24"/>
              </w:rPr>
              <w:t>售后服务人员</w:t>
            </w:r>
          </w:p>
        </w:tc>
        <w:tc>
          <w:tcPr>
            <w:tcW w:w="947" w:type="dxa"/>
          </w:tcPr>
          <w:p>
            <w:pPr>
              <w:spacing w:line="360" w:lineRule="auto"/>
              <w:rPr>
                <w:sz w:val="24"/>
              </w:rPr>
            </w:pPr>
          </w:p>
        </w:tc>
        <w:tc>
          <w:tcPr>
            <w:tcW w:w="947" w:type="dxa"/>
          </w:tcPr>
          <w:p>
            <w:pPr>
              <w:spacing w:line="360" w:lineRule="auto"/>
              <w:rPr>
                <w:sz w:val="24"/>
              </w:rPr>
            </w:pPr>
          </w:p>
        </w:tc>
        <w:tc>
          <w:tcPr>
            <w:tcW w:w="954" w:type="dxa"/>
          </w:tcPr>
          <w:p>
            <w:pPr>
              <w:spacing w:line="360" w:lineRule="auto"/>
              <w:rPr>
                <w:sz w:val="24"/>
              </w:rPr>
            </w:pPr>
          </w:p>
        </w:tc>
        <w:tc>
          <w:tcPr>
            <w:tcW w:w="1134" w:type="dxa"/>
          </w:tcPr>
          <w:p>
            <w:pPr>
              <w:spacing w:line="360" w:lineRule="auto"/>
              <w:rPr>
                <w:sz w:val="24"/>
              </w:rPr>
            </w:pPr>
          </w:p>
        </w:tc>
        <w:tc>
          <w:tcPr>
            <w:tcW w:w="1269" w:type="dxa"/>
          </w:tcPr>
          <w:p>
            <w:pPr>
              <w:spacing w:line="360" w:lineRule="auto"/>
              <w:rPr>
                <w:sz w:val="24"/>
              </w:rPr>
            </w:pPr>
          </w:p>
        </w:tc>
        <w:tc>
          <w:tcPr>
            <w:tcW w:w="857" w:type="dxa"/>
          </w:tcPr>
          <w:p>
            <w:pPr>
              <w:spacing w:line="360" w:lineRule="auto"/>
              <w:rPr>
                <w:sz w:val="24"/>
              </w:rPr>
            </w:pPr>
          </w:p>
        </w:tc>
        <w:tc>
          <w:tcPr>
            <w:tcW w:w="902" w:type="dxa"/>
          </w:tcPr>
          <w:p>
            <w:pPr>
              <w:spacing w:line="360" w:lineRule="auto"/>
              <w:rPr>
                <w:sz w:val="24"/>
              </w:rPr>
            </w:pPr>
          </w:p>
        </w:tc>
        <w:tc>
          <w:tcPr>
            <w:tcW w:w="1056" w:type="dxa"/>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00" w:type="dxa"/>
            <w:vMerge w:val="continue"/>
          </w:tcPr>
          <w:p>
            <w:pPr>
              <w:spacing w:line="360" w:lineRule="auto"/>
              <w:rPr>
                <w:sz w:val="24"/>
              </w:rPr>
            </w:pPr>
          </w:p>
        </w:tc>
        <w:tc>
          <w:tcPr>
            <w:tcW w:w="947" w:type="dxa"/>
          </w:tcPr>
          <w:p>
            <w:pPr>
              <w:spacing w:line="360" w:lineRule="auto"/>
              <w:rPr>
                <w:sz w:val="24"/>
              </w:rPr>
            </w:pPr>
          </w:p>
        </w:tc>
        <w:tc>
          <w:tcPr>
            <w:tcW w:w="947" w:type="dxa"/>
          </w:tcPr>
          <w:p>
            <w:pPr>
              <w:spacing w:line="360" w:lineRule="auto"/>
              <w:rPr>
                <w:sz w:val="24"/>
              </w:rPr>
            </w:pPr>
          </w:p>
        </w:tc>
        <w:tc>
          <w:tcPr>
            <w:tcW w:w="954" w:type="dxa"/>
          </w:tcPr>
          <w:p>
            <w:pPr>
              <w:spacing w:line="360" w:lineRule="auto"/>
              <w:rPr>
                <w:sz w:val="24"/>
              </w:rPr>
            </w:pPr>
          </w:p>
        </w:tc>
        <w:tc>
          <w:tcPr>
            <w:tcW w:w="1134" w:type="dxa"/>
          </w:tcPr>
          <w:p>
            <w:pPr>
              <w:spacing w:line="360" w:lineRule="auto"/>
              <w:rPr>
                <w:sz w:val="24"/>
              </w:rPr>
            </w:pPr>
          </w:p>
        </w:tc>
        <w:tc>
          <w:tcPr>
            <w:tcW w:w="1269" w:type="dxa"/>
          </w:tcPr>
          <w:p>
            <w:pPr>
              <w:spacing w:line="360" w:lineRule="auto"/>
              <w:rPr>
                <w:sz w:val="24"/>
              </w:rPr>
            </w:pPr>
          </w:p>
        </w:tc>
        <w:tc>
          <w:tcPr>
            <w:tcW w:w="857" w:type="dxa"/>
          </w:tcPr>
          <w:p>
            <w:pPr>
              <w:spacing w:line="360" w:lineRule="auto"/>
              <w:rPr>
                <w:sz w:val="24"/>
              </w:rPr>
            </w:pPr>
          </w:p>
        </w:tc>
        <w:tc>
          <w:tcPr>
            <w:tcW w:w="902" w:type="dxa"/>
          </w:tcPr>
          <w:p>
            <w:pPr>
              <w:spacing w:line="360" w:lineRule="auto"/>
              <w:rPr>
                <w:sz w:val="24"/>
              </w:rPr>
            </w:pPr>
          </w:p>
        </w:tc>
        <w:tc>
          <w:tcPr>
            <w:tcW w:w="1056" w:type="dxa"/>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00" w:type="dxa"/>
            <w:vMerge w:val="continue"/>
            <w:tcBorders>
              <w:bottom w:val="single" w:color="auto" w:sz="12" w:space="0"/>
            </w:tcBorders>
          </w:tcPr>
          <w:p>
            <w:pPr>
              <w:spacing w:line="360" w:lineRule="auto"/>
              <w:rPr>
                <w:sz w:val="24"/>
              </w:rPr>
            </w:pPr>
          </w:p>
        </w:tc>
        <w:tc>
          <w:tcPr>
            <w:tcW w:w="947" w:type="dxa"/>
            <w:tcBorders>
              <w:bottom w:val="single" w:color="auto" w:sz="12" w:space="0"/>
            </w:tcBorders>
          </w:tcPr>
          <w:p>
            <w:pPr>
              <w:spacing w:line="360" w:lineRule="auto"/>
              <w:rPr>
                <w:sz w:val="24"/>
              </w:rPr>
            </w:pPr>
          </w:p>
        </w:tc>
        <w:tc>
          <w:tcPr>
            <w:tcW w:w="947" w:type="dxa"/>
            <w:tcBorders>
              <w:bottom w:val="single" w:color="auto" w:sz="12" w:space="0"/>
            </w:tcBorders>
          </w:tcPr>
          <w:p>
            <w:pPr>
              <w:spacing w:line="360" w:lineRule="auto"/>
              <w:rPr>
                <w:sz w:val="24"/>
              </w:rPr>
            </w:pPr>
          </w:p>
        </w:tc>
        <w:tc>
          <w:tcPr>
            <w:tcW w:w="954" w:type="dxa"/>
            <w:tcBorders>
              <w:bottom w:val="single" w:color="auto" w:sz="12" w:space="0"/>
            </w:tcBorders>
          </w:tcPr>
          <w:p>
            <w:pPr>
              <w:spacing w:line="360" w:lineRule="auto"/>
              <w:rPr>
                <w:sz w:val="24"/>
              </w:rPr>
            </w:pPr>
          </w:p>
        </w:tc>
        <w:tc>
          <w:tcPr>
            <w:tcW w:w="1134" w:type="dxa"/>
            <w:tcBorders>
              <w:bottom w:val="single" w:color="auto" w:sz="12" w:space="0"/>
            </w:tcBorders>
          </w:tcPr>
          <w:p>
            <w:pPr>
              <w:spacing w:line="360" w:lineRule="auto"/>
              <w:rPr>
                <w:sz w:val="24"/>
              </w:rPr>
            </w:pPr>
          </w:p>
        </w:tc>
        <w:tc>
          <w:tcPr>
            <w:tcW w:w="1269" w:type="dxa"/>
            <w:tcBorders>
              <w:bottom w:val="single" w:color="auto" w:sz="12" w:space="0"/>
            </w:tcBorders>
          </w:tcPr>
          <w:p>
            <w:pPr>
              <w:spacing w:line="360" w:lineRule="auto"/>
              <w:rPr>
                <w:sz w:val="24"/>
              </w:rPr>
            </w:pPr>
          </w:p>
        </w:tc>
        <w:tc>
          <w:tcPr>
            <w:tcW w:w="857" w:type="dxa"/>
            <w:tcBorders>
              <w:bottom w:val="single" w:color="auto" w:sz="12" w:space="0"/>
            </w:tcBorders>
          </w:tcPr>
          <w:p>
            <w:pPr>
              <w:spacing w:line="360" w:lineRule="auto"/>
              <w:rPr>
                <w:sz w:val="24"/>
              </w:rPr>
            </w:pPr>
          </w:p>
        </w:tc>
        <w:tc>
          <w:tcPr>
            <w:tcW w:w="902" w:type="dxa"/>
            <w:tcBorders>
              <w:bottom w:val="single" w:color="auto" w:sz="12" w:space="0"/>
            </w:tcBorders>
          </w:tcPr>
          <w:p>
            <w:pPr>
              <w:spacing w:line="360" w:lineRule="auto"/>
              <w:rPr>
                <w:sz w:val="24"/>
              </w:rPr>
            </w:pPr>
          </w:p>
        </w:tc>
        <w:tc>
          <w:tcPr>
            <w:tcW w:w="1056" w:type="dxa"/>
            <w:tcBorders>
              <w:bottom w:val="single" w:color="auto" w:sz="12" w:space="0"/>
            </w:tcBorders>
          </w:tcPr>
          <w:p>
            <w:pPr>
              <w:spacing w:line="360" w:lineRule="auto"/>
              <w:rPr>
                <w:sz w:val="24"/>
              </w:rPr>
            </w:pPr>
          </w:p>
        </w:tc>
      </w:tr>
    </w:tbl>
    <w:p>
      <w:pPr>
        <w:spacing w:line="276" w:lineRule="auto"/>
        <w:ind w:firstLine="420" w:firstLineChars="200"/>
        <w:rPr>
          <w:rFonts w:ascii="仿宋_GB2312" w:hAnsi="宋体" w:eastAsia="仿宋_GB2312"/>
          <w:bCs/>
          <w:szCs w:val="21"/>
        </w:rPr>
      </w:pPr>
      <w:r>
        <w:rPr>
          <w:rFonts w:hint="eastAsia" w:ascii="仿宋_GB2312" w:hAnsi="宋体" w:eastAsia="仿宋_GB2312"/>
          <w:szCs w:val="21"/>
        </w:rPr>
        <w:t>注：</w:t>
      </w:r>
      <w:r>
        <w:rPr>
          <w:rFonts w:ascii="仿宋_GB2312" w:hAnsi="宋体" w:eastAsia="仿宋_GB2312"/>
          <w:bCs/>
          <w:szCs w:val="21"/>
        </w:rPr>
        <w:t>1</w:t>
      </w:r>
      <w:r>
        <w:rPr>
          <w:rFonts w:hint="eastAsia" w:ascii="仿宋_GB2312" w:hAnsi="宋体" w:eastAsia="仿宋_GB2312"/>
          <w:bCs/>
          <w:szCs w:val="21"/>
        </w:rPr>
        <w:t>、供应商在此表中填报拟用于本项目的管理、技术及其他人员情况</w:t>
      </w:r>
      <w:r>
        <w:rPr>
          <w:rFonts w:ascii="仿宋_GB2312" w:hAnsi="宋体" w:eastAsia="仿宋_GB2312"/>
          <w:bCs/>
          <w:szCs w:val="21"/>
        </w:rPr>
        <w:t>,</w:t>
      </w:r>
      <w:r>
        <w:rPr>
          <w:rFonts w:hint="eastAsia" w:ascii="仿宋_GB2312" w:hAnsi="宋体" w:eastAsia="仿宋_GB2312"/>
          <w:bCs/>
          <w:szCs w:val="21"/>
        </w:rPr>
        <w:t>并附人员的相关证明材料如所持资格证书（或上岗证）等复印件。</w:t>
      </w:r>
    </w:p>
    <w:p>
      <w:pPr>
        <w:spacing w:line="276" w:lineRule="auto"/>
        <w:ind w:firstLine="420" w:firstLineChars="200"/>
        <w:rPr>
          <w:rFonts w:ascii="仿宋_GB2312" w:hAnsi="宋体" w:eastAsia="仿宋_GB2312"/>
          <w:bCs/>
          <w:szCs w:val="21"/>
        </w:rPr>
      </w:pPr>
      <w:r>
        <w:rPr>
          <w:rFonts w:ascii="仿宋_GB2312" w:hAnsi="宋体" w:eastAsia="仿宋_GB2312"/>
          <w:bCs/>
          <w:szCs w:val="21"/>
        </w:rPr>
        <w:t>2</w:t>
      </w:r>
      <w:r>
        <w:rPr>
          <w:rFonts w:hint="eastAsia" w:ascii="仿宋_GB2312" w:hAnsi="宋体" w:eastAsia="仿宋_GB2312"/>
          <w:bCs/>
          <w:szCs w:val="21"/>
        </w:rPr>
        <w:t>、此表可以根据供应商自身情况自行增加。</w:t>
      </w:r>
    </w:p>
    <w:p>
      <w:pPr>
        <w:rPr>
          <w:rFonts w:ascii="宋体"/>
          <w:sz w:val="24"/>
        </w:rPr>
      </w:pPr>
    </w:p>
    <w:p>
      <w:pPr>
        <w:rPr>
          <w:rFonts w:ascii="宋体"/>
          <w:sz w:val="24"/>
        </w:rPr>
      </w:pPr>
    </w:p>
    <w:p>
      <w:pPr>
        <w:rPr>
          <w:rFonts w:ascii="宋体"/>
          <w:sz w:val="24"/>
        </w:rPr>
      </w:pPr>
    </w:p>
    <w:p>
      <w:pPr>
        <w:spacing w:line="360" w:lineRule="auto"/>
        <w:ind w:firstLine="480" w:firstLineChars="200"/>
        <w:jc w:val="left"/>
        <w:rPr>
          <w:rFonts w:ascii="宋体"/>
          <w:sz w:val="24"/>
        </w:rPr>
      </w:pPr>
      <w:r>
        <w:rPr>
          <w:rFonts w:hint="eastAsia" w:ascii="宋体" w:hAnsi="宋体"/>
          <w:sz w:val="24"/>
        </w:rPr>
        <w:t>供应商名称：</w:t>
      </w:r>
      <w:r>
        <w:rPr>
          <w:rFonts w:ascii="宋体" w:hAnsi="宋体"/>
          <w:sz w:val="24"/>
          <w:u w:val="single"/>
        </w:rPr>
        <w:t xml:space="preserve">           </w:t>
      </w:r>
      <w:r>
        <w:rPr>
          <w:rFonts w:hint="eastAsia" w:ascii="宋体" w:hAnsi="宋体"/>
          <w:sz w:val="24"/>
        </w:rPr>
        <w:t>（盖单位公章）</w:t>
      </w:r>
    </w:p>
    <w:p>
      <w:pPr>
        <w:spacing w:line="360" w:lineRule="auto"/>
        <w:ind w:firstLine="480" w:firstLineChars="200"/>
        <w:jc w:val="left"/>
        <w:rPr>
          <w:rFonts w:ascii="宋体"/>
          <w:sz w:val="24"/>
        </w:rPr>
      </w:pPr>
      <w:r>
        <w:rPr>
          <w:rFonts w:hint="eastAsia" w:ascii="宋体" w:hAnsi="宋体"/>
          <w:sz w:val="24"/>
        </w:rPr>
        <w:t>法定代表人</w:t>
      </w:r>
      <w:r>
        <w:rPr>
          <w:rFonts w:ascii="宋体" w:hAnsi="宋体"/>
          <w:sz w:val="24"/>
        </w:rPr>
        <w:t>/</w:t>
      </w:r>
      <w:r>
        <w:rPr>
          <w:rFonts w:hint="eastAsia" w:ascii="宋体" w:hAnsi="宋体"/>
          <w:sz w:val="24"/>
        </w:rPr>
        <w:t>单位负责人或授权代表（签字）：</w:t>
      </w:r>
      <w:r>
        <w:rPr>
          <w:rFonts w:ascii="宋体" w:hAnsi="宋体"/>
          <w:sz w:val="24"/>
          <w:u w:val="single"/>
        </w:rPr>
        <w:t xml:space="preserve">              </w:t>
      </w:r>
    </w:p>
    <w:p>
      <w:pPr>
        <w:spacing w:line="400" w:lineRule="exact"/>
        <w:ind w:firstLine="480" w:firstLineChars="200"/>
        <w:rPr>
          <w:rFonts w:ascii="宋体"/>
          <w:sz w:val="24"/>
        </w:rPr>
      </w:pPr>
      <w:r>
        <w:rPr>
          <w:rFonts w:hint="eastAsia" w:ascii="宋体" w:hAnsi="宋体"/>
          <w:sz w:val="24"/>
        </w:rPr>
        <w:t>日期：</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pStyle w:val="2"/>
      </w:pPr>
      <w:r>
        <w:br w:type="page"/>
      </w:r>
    </w:p>
    <w:p>
      <w:pPr>
        <w:pStyle w:val="2"/>
        <w:rPr>
          <w:rFonts w:ascii="黑体" w:hAnsi="黑体" w:eastAsia="黑体"/>
          <w:sz w:val="24"/>
        </w:rPr>
      </w:pPr>
      <w:r>
        <w:rPr>
          <w:rFonts w:hint="eastAsia" w:ascii="黑体" w:hAnsi="黑体" w:eastAsia="黑体"/>
          <w:sz w:val="24"/>
        </w:rPr>
        <w:t>格式</w:t>
      </w:r>
      <w:r>
        <w:rPr>
          <w:rFonts w:ascii="黑体" w:hAnsi="黑体" w:eastAsia="黑体"/>
          <w:sz w:val="24"/>
        </w:rPr>
        <w:t>2-12</w:t>
      </w:r>
      <w:r>
        <w:rPr>
          <w:rFonts w:hint="eastAsia" w:ascii="黑体" w:hAnsi="黑体" w:eastAsia="黑体"/>
          <w:sz w:val="24"/>
        </w:rPr>
        <w:t>（实质性要求）</w:t>
      </w:r>
    </w:p>
    <w:p>
      <w:pPr>
        <w:pStyle w:val="4"/>
        <w:keepNext w:val="0"/>
        <w:keepLines w:val="0"/>
        <w:spacing w:beforeLines="100" w:after="0" w:line="360" w:lineRule="auto"/>
        <w:jc w:val="center"/>
        <w:rPr>
          <w:rFonts w:ascii="宋体" w:hAnsi="宋体" w:eastAsia="宋体"/>
          <w:b w:val="0"/>
          <w:bCs w:val="0"/>
          <w:color w:val="000000"/>
        </w:rPr>
      </w:pPr>
      <w:r>
        <w:rPr>
          <w:rFonts w:hint="eastAsia"/>
          <w:b w:val="0"/>
        </w:rPr>
        <w:t>十、</w:t>
      </w:r>
      <w:r>
        <w:rPr>
          <w:rFonts w:hint="eastAsia" w:ascii="宋体" w:hAnsi="宋体" w:eastAsia="宋体"/>
          <w:bCs w:val="0"/>
          <w:color w:val="000000"/>
        </w:rPr>
        <w:t>供应商诚信情况承诺函</w:t>
      </w:r>
    </w:p>
    <w:p>
      <w:pPr>
        <w:rPr>
          <w:rFonts w:hAnsi="宋体"/>
          <w:bCs/>
          <w:sz w:val="24"/>
        </w:rPr>
      </w:pPr>
    </w:p>
    <w:p>
      <w:pPr>
        <w:spacing w:beforeLines="50" w:afterLines="50" w:line="360" w:lineRule="auto"/>
        <w:jc w:val="left"/>
        <w:rPr>
          <w:rFonts w:ascii="宋体" w:cs="宋体"/>
          <w:sz w:val="24"/>
        </w:rPr>
      </w:pPr>
      <w:r>
        <w:rPr>
          <w:rFonts w:ascii="宋体" w:hAnsi="宋体" w:cs="宋体"/>
          <w:sz w:val="24"/>
          <w:u w:val="single"/>
        </w:rPr>
        <w:t xml:space="preserve">           </w:t>
      </w:r>
      <w:r>
        <w:rPr>
          <w:rFonts w:hint="eastAsia" w:ascii="宋体" w:hAnsi="宋体" w:cs="宋体"/>
          <w:sz w:val="24"/>
        </w:rPr>
        <w:t>（</w:t>
      </w:r>
      <w:r>
        <w:rPr>
          <w:rFonts w:hint="eastAsia" w:ascii="宋体" w:hAnsi="宋体"/>
          <w:sz w:val="24"/>
        </w:rPr>
        <w:t>采购人名称</w:t>
      </w:r>
      <w:r>
        <w:rPr>
          <w:rFonts w:hint="eastAsia" w:ascii="宋体" w:hAnsi="宋体" w:cs="宋体"/>
          <w:sz w:val="24"/>
        </w:rPr>
        <w:t>）：</w:t>
      </w:r>
    </w:p>
    <w:p>
      <w:pPr>
        <w:spacing w:line="360" w:lineRule="auto"/>
        <w:rPr>
          <w:rFonts w:ascii="宋体"/>
          <w:sz w:val="24"/>
        </w:rPr>
      </w:pPr>
      <w:r>
        <w:rPr>
          <w:rFonts w:ascii="宋体" w:hAnsi="宋体"/>
          <w:bCs/>
          <w:sz w:val="24"/>
        </w:rPr>
        <w:t xml:space="preserve">    </w:t>
      </w:r>
      <w:r>
        <w:rPr>
          <w:rFonts w:hint="eastAsia" w:ascii="宋体" w:hAnsi="宋体"/>
          <w:bCs/>
          <w:sz w:val="24"/>
        </w:rPr>
        <w:t>本单位</w:t>
      </w:r>
      <w:r>
        <w:rPr>
          <w:rFonts w:ascii="宋体" w:hAnsi="宋体"/>
          <w:sz w:val="24"/>
          <w:u w:val="single"/>
        </w:rPr>
        <w:t xml:space="preserve">    </w:t>
      </w:r>
      <w:r>
        <w:rPr>
          <w:rFonts w:hint="eastAsia" w:ascii="宋体" w:hAnsi="宋体"/>
          <w:bCs/>
          <w:sz w:val="24"/>
          <w:u w:val="single"/>
        </w:rPr>
        <w:t>（供应商名称）</w:t>
      </w:r>
      <w:r>
        <w:rPr>
          <w:rFonts w:hint="eastAsia" w:ascii="宋体" w:hAnsi="宋体"/>
          <w:bCs/>
          <w:sz w:val="24"/>
        </w:rPr>
        <w:t>参加</w:t>
      </w:r>
      <w:r>
        <w:rPr>
          <w:rFonts w:ascii="宋体" w:hAnsi="宋体"/>
          <w:sz w:val="24"/>
          <w:u w:val="single"/>
        </w:rPr>
        <w:t xml:space="preserve">      </w:t>
      </w:r>
      <w:r>
        <w:rPr>
          <w:rFonts w:hint="eastAsia" w:ascii="宋体" w:hAnsi="宋体"/>
          <w:bCs/>
          <w:sz w:val="24"/>
          <w:u w:val="single"/>
        </w:rPr>
        <w:t>（项目名称、采购项目编号）</w:t>
      </w:r>
      <w:r>
        <w:rPr>
          <w:rFonts w:ascii="宋体" w:hAnsi="宋体"/>
          <w:bCs/>
          <w:sz w:val="24"/>
          <w:u w:val="single"/>
        </w:rPr>
        <w:t xml:space="preserve"> </w:t>
      </w:r>
      <w:r>
        <w:rPr>
          <w:rFonts w:hint="eastAsia" w:ascii="宋体" w:hAnsi="宋体"/>
          <w:bCs/>
          <w:sz w:val="24"/>
        </w:rPr>
        <w:t>的政府采购活动，</w:t>
      </w:r>
      <w:r>
        <w:rPr>
          <w:rFonts w:hint="eastAsia" w:ascii="宋体" w:hAnsi="宋体"/>
          <w:sz w:val="24"/>
        </w:rPr>
        <w:t>现根据《四川省政府采购当事人诚信管理办法》川财采〔</w:t>
      </w:r>
      <w:r>
        <w:rPr>
          <w:rFonts w:ascii="宋体" w:hAnsi="宋体"/>
          <w:sz w:val="24"/>
        </w:rPr>
        <w:t>2015</w:t>
      </w:r>
      <w:r>
        <w:rPr>
          <w:rFonts w:hint="eastAsia" w:ascii="宋体" w:hAnsi="宋体"/>
          <w:sz w:val="24"/>
        </w:rPr>
        <w:t>〕</w:t>
      </w:r>
      <w:r>
        <w:rPr>
          <w:rFonts w:ascii="宋体" w:hAnsi="宋体"/>
          <w:sz w:val="24"/>
        </w:rPr>
        <w:t>33</w:t>
      </w:r>
      <w:r>
        <w:rPr>
          <w:rFonts w:hint="eastAsia" w:ascii="宋体" w:hAnsi="宋体"/>
          <w:sz w:val="24"/>
        </w:rPr>
        <w:t>号的相关规定，针</w:t>
      </w:r>
      <w:r>
        <w:rPr>
          <w:rFonts w:hint="eastAsia" w:ascii="宋体" w:hAnsi="宋体"/>
          <w:bCs/>
          <w:sz w:val="24"/>
        </w:rPr>
        <w:t>对本单位的诚信情况作出以下承诺：</w:t>
      </w:r>
    </w:p>
    <w:p>
      <w:pPr>
        <w:spacing w:line="360" w:lineRule="auto"/>
        <w:ind w:firstLine="480" w:firstLineChars="200"/>
        <w:rPr>
          <w:rFonts w:ascii="宋体"/>
          <w:bCs/>
          <w:sz w:val="24"/>
        </w:rPr>
      </w:pPr>
      <w:r>
        <w:rPr>
          <w:rFonts w:hint="eastAsia" w:ascii="宋体" w:hAnsi="宋体"/>
          <w:bCs/>
          <w:sz w:val="24"/>
        </w:rPr>
        <w:t>我单位具有</w:t>
      </w:r>
      <w:r>
        <w:rPr>
          <w:rFonts w:hint="eastAsia" w:ascii="宋体" w:hAnsi="宋体"/>
          <w:sz w:val="24"/>
        </w:rPr>
        <w:t>《四川省政府采购当事人诚信管理办法》（川财采</w:t>
      </w:r>
      <w:r>
        <w:rPr>
          <w:rFonts w:ascii="宋体" w:hAnsi="宋体"/>
          <w:sz w:val="24"/>
        </w:rPr>
        <w:t>[2015]33</w:t>
      </w:r>
      <w:r>
        <w:rPr>
          <w:rFonts w:hint="eastAsia" w:ascii="宋体" w:hAnsi="宋体"/>
          <w:sz w:val="24"/>
        </w:rPr>
        <w:t>号）所规定的失信行为</w:t>
      </w:r>
      <w:r>
        <w:rPr>
          <w:rFonts w:ascii="宋体" w:hAnsi="宋体"/>
          <w:sz w:val="24"/>
          <w:u w:val="single"/>
        </w:rPr>
        <w:t xml:space="preserve">    </w:t>
      </w:r>
      <w:r>
        <w:rPr>
          <w:rFonts w:hint="eastAsia" w:ascii="宋体" w:hAnsi="宋体"/>
          <w:sz w:val="24"/>
        </w:rPr>
        <w:t>次（填写失信行为的次数时，建议使用大写数字，如零、壹、贰、叁、肆等。）；</w:t>
      </w:r>
      <w:r>
        <w:rPr>
          <w:rFonts w:hint="eastAsia" w:ascii="宋体" w:hAnsi="宋体"/>
          <w:bCs/>
          <w:sz w:val="24"/>
        </w:rPr>
        <w:t>（仅限磋商当日仍在有效期的次数）</w:t>
      </w:r>
    </w:p>
    <w:p>
      <w:pPr>
        <w:spacing w:line="360" w:lineRule="auto"/>
        <w:ind w:firstLine="480" w:firstLineChars="200"/>
        <w:rPr>
          <w:rFonts w:ascii="宋体"/>
          <w:sz w:val="24"/>
        </w:rPr>
      </w:pPr>
      <w:r>
        <w:rPr>
          <w:rFonts w:hint="eastAsia" w:ascii="宋体" w:hAnsi="宋体"/>
          <w:sz w:val="24"/>
        </w:rPr>
        <w:t>我</w:t>
      </w:r>
      <w:r>
        <w:rPr>
          <w:rFonts w:hint="eastAsia" w:ascii="宋体" w:hAnsi="宋体"/>
          <w:bCs/>
          <w:sz w:val="24"/>
        </w:rPr>
        <w:t>单位</w:t>
      </w:r>
      <w:r>
        <w:rPr>
          <w:rFonts w:hint="eastAsia" w:ascii="宋体" w:hAnsi="宋体"/>
          <w:sz w:val="24"/>
        </w:rPr>
        <w:t>对以上填写信息的真实性负责。如有不实，本</w:t>
      </w:r>
      <w:r>
        <w:rPr>
          <w:rFonts w:hint="eastAsia" w:ascii="宋体" w:hAnsi="宋体"/>
          <w:bCs/>
          <w:sz w:val="24"/>
        </w:rPr>
        <w:t>单位</w:t>
      </w:r>
      <w:r>
        <w:rPr>
          <w:rFonts w:hint="eastAsia" w:ascii="宋体" w:hAnsi="宋体"/>
          <w:sz w:val="24"/>
        </w:rPr>
        <w:t>愿承担由此产生的一切法律责任和后果。</w:t>
      </w:r>
    </w:p>
    <w:p>
      <w:pPr>
        <w:spacing w:line="480" w:lineRule="auto"/>
        <w:ind w:firstLine="484" w:firstLineChars="202"/>
        <w:rPr>
          <w:rFonts w:hAnsi="宋体"/>
          <w:bCs/>
          <w:sz w:val="24"/>
        </w:rPr>
      </w:pPr>
    </w:p>
    <w:p>
      <w:pPr>
        <w:spacing w:line="360" w:lineRule="auto"/>
        <w:ind w:firstLine="480" w:firstLineChars="200"/>
        <w:jc w:val="left"/>
        <w:rPr>
          <w:rFonts w:ascii="宋体"/>
          <w:sz w:val="24"/>
        </w:rPr>
      </w:pPr>
      <w:r>
        <w:rPr>
          <w:rFonts w:hint="eastAsia" w:ascii="宋体" w:hAnsi="宋体"/>
          <w:sz w:val="24"/>
        </w:rPr>
        <w:t>供应商名称：</w:t>
      </w:r>
      <w:r>
        <w:rPr>
          <w:rFonts w:ascii="宋体" w:hAnsi="宋体"/>
          <w:sz w:val="24"/>
          <w:u w:val="single"/>
        </w:rPr>
        <w:t xml:space="preserve">           </w:t>
      </w:r>
      <w:r>
        <w:rPr>
          <w:rFonts w:hint="eastAsia" w:ascii="宋体" w:hAnsi="宋体"/>
          <w:sz w:val="24"/>
        </w:rPr>
        <w:t>（盖单位公章）</w:t>
      </w:r>
    </w:p>
    <w:p>
      <w:pPr>
        <w:spacing w:line="360" w:lineRule="auto"/>
        <w:ind w:firstLine="480" w:firstLineChars="200"/>
        <w:jc w:val="left"/>
        <w:rPr>
          <w:rFonts w:ascii="宋体"/>
          <w:sz w:val="24"/>
        </w:rPr>
      </w:pPr>
      <w:r>
        <w:rPr>
          <w:rFonts w:hint="eastAsia" w:ascii="宋体" w:hAnsi="宋体"/>
          <w:sz w:val="24"/>
        </w:rPr>
        <w:t>法定代表人</w:t>
      </w:r>
      <w:r>
        <w:rPr>
          <w:rFonts w:ascii="宋体" w:hAnsi="宋体"/>
          <w:sz w:val="24"/>
        </w:rPr>
        <w:t>/</w:t>
      </w:r>
      <w:r>
        <w:rPr>
          <w:rFonts w:hint="eastAsia" w:ascii="宋体" w:hAnsi="宋体"/>
          <w:sz w:val="24"/>
        </w:rPr>
        <w:t>单位负责人或授权代表（签字）：</w:t>
      </w:r>
      <w:r>
        <w:rPr>
          <w:rFonts w:ascii="宋体" w:hAnsi="宋体"/>
          <w:sz w:val="24"/>
          <w:u w:val="single"/>
        </w:rPr>
        <w:t xml:space="preserve">              </w:t>
      </w:r>
    </w:p>
    <w:p>
      <w:pPr>
        <w:spacing w:line="400" w:lineRule="exact"/>
        <w:ind w:firstLine="480" w:firstLineChars="200"/>
        <w:rPr>
          <w:rFonts w:ascii="宋体"/>
          <w:sz w:val="24"/>
        </w:rPr>
      </w:pPr>
      <w:r>
        <w:rPr>
          <w:rFonts w:hint="eastAsia" w:ascii="宋体" w:hAnsi="宋体"/>
          <w:sz w:val="24"/>
        </w:rPr>
        <w:t>日期：</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480" w:lineRule="auto"/>
        <w:rPr>
          <w:rFonts w:hAnsi="宋体"/>
          <w:bCs/>
          <w:sz w:val="24"/>
        </w:rPr>
      </w:pPr>
    </w:p>
    <w:p>
      <w:pPr>
        <w:spacing w:line="276" w:lineRule="auto"/>
        <w:rPr>
          <w:rFonts w:ascii="仿宋_GB2312" w:hAnsi="宋体" w:eastAsia="仿宋_GB2312"/>
          <w:bCs/>
          <w:szCs w:val="21"/>
        </w:rPr>
      </w:pPr>
      <w:r>
        <w:rPr>
          <w:rFonts w:hint="eastAsia" w:ascii="仿宋_GB2312" w:hAnsi="宋体" w:eastAsia="仿宋_GB2312"/>
          <w:bCs/>
          <w:szCs w:val="21"/>
        </w:rPr>
        <w:t>注：</w:t>
      </w:r>
      <w:r>
        <w:rPr>
          <w:rFonts w:ascii="仿宋_GB2312" w:hAnsi="宋体" w:eastAsia="仿宋_GB2312"/>
          <w:bCs/>
          <w:szCs w:val="21"/>
        </w:rPr>
        <w:t>1</w:t>
      </w:r>
      <w:r>
        <w:rPr>
          <w:rFonts w:hint="eastAsia" w:ascii="仿宋_GB2312" w:hAnsi="宋体" w:eastAsia="仿宋_GB2312"/>
          <w:bCs/>
          <w:szCs w:val="21"/>
        </w:rPr>
        <w:t>、本表格式及内容仅供参考，供应商也可提供自己的格式。</w:t>
      </w:r>
    </w:p>
    <w:p>
      <w:pPr>
        <w:spacing w:line="276" w:lineRule="auto"/>
        <w:ind w:firstLine="420" w:firstLineChars="200"/>
        <w:rPr>
          <w:rFonts w:ascii="仿宋_GB2312" w:hAnsi="宋体" w:eastAsia="仿宋_GB2312"/>
          <w:bCs/>
          <w:szCs w:val="21"/>
        </w:rPr>
      </w:pPr>
      <w:r>
        <w:rPr>
          <w:rFonts w:ascii="仿宋_GB2312" w:hAnsi="宋体" w:eastAsia="仿宋_GB2312"/>
          <w:bCs/>
          <w:szCs w:val="21"/>
        </w:rPr>
        <w:t>2</w:t>
      </w:r>
      <w:r>
        <w:rPr>
          <w:rFonts w:hint="eastAsia" w:ascii="仿宋_GB2312" w:hAnsi="宋体" w:eastAsia="仿宋_GB2312"/>
          <w:bCs/>
          <w:szCs w:val="21"/>
        </w:rPr>
        <w:t>、供应商存在以上所述失信行为的，将按照</w:t>
      </w:r>
      <w:r>
        <w:rPr>
          <w:rFonts w:hint="eastAsia" w:ascii="仿宋_GB2312" w:hAnsi="宋体" w:eastAsia="仿宋_GB2312"/>
          <w:szCs w:val="21"/>
        </w:rPr>
        <w:t>第二章供应商须知附表的要求进行处理。</w:t>
      </w:r>
    </w:p>
    <w:p>
      <w:pPr>
        <w:spacing w:line="276" w:lineRule="auto"/>
        <w:ind w:firstLine="420" w:firstLineChars="200"/>
        <w:rPr>
          <w:rFonts w:ascii="仿宋_GB2312" w:hAnsi="宋体" w:eastAsia="仿宋_GB2312"/>
          <w:szCs w:val="21"/>
        </w:rPr>
      </w:pPr>
      <w:r>
        <w:rPr>
          <w:rFonts w:ascii="仿宋_GB2312" w:hAnsi="宋体" w:eastAsia="仿宋_GB2312"/>
          <w:bCs/>
          <w:szCs w:val="21"/>
        </w:rPr>
        <w:t>3</w:t>
      </w:r>
      <w:r>
        <w:rPr>
          <w:rFonts w:hint="eastAsia" w:ascii="仿宋_GB2312" w:hAnsi="宋体" w:eastAsia="仿宋_GB2312"/>
          <w:bCs/>
          <w:szCs w:val="21"/>
        </w:rPr>
        <w:t>、财政部门对政府采购当事人的失信行为依法进行处罚、处理后，应当在四川政府采购网向社会公告，并记入诚信档案，有效期为</w:t>
      </w:r>
      <w:r>
        <w:rPr>
          <w:rFonts w:ascii="仿宋_GB2312" w:hAnsi="宋体" w:eastAsia="仿宋_GB2312"/>
          <w:bCs/>
          <w:szCs w:val="21"/>
        </w:rPr>
        <w:t>1</w:t>
      </w:r>
      <w:r>
        <w:rPr>
          <w:rFonts w:hint="eastAsia" w:ascii="仿宋_GB2312" w:hAnsi="宋体" w:eastAsia="仿宋_GB2312"/>
          <w:bCs/>
          <w:szCs w:val="21"/>
        </w:rPr>
        <w:t>年。工商部门、税务部门、审判机关及其他有关部门单位认定供应商的失信行为明</w:t>
      </w:r>
      <w:r>
        <w:rPr>
          <w:rFonts w:hint="eastAsia" w:ascii="仿宋_GB2312" w:hAnsi="宋体" w:eastAsia="仿宋_GB2312"/>
          <w:szCs w:val="21"/>
        </w:rPr>
        <w:t>确了有效期的，不再重复计算。</w:t>
      </w:r>
    </w:p>
    <w:p>
      <w:pPr>
        <w:spacing w:line="276" w:lineRule="auto"/>
        <w:ind w:firstLine="420" w:firstLineChars="200"/>
        <w:rPr>
          <w:rFonts w:ascii="仿宋_GB2312" w:hAnsi="宋体" w:eastAsia="仿宋_GB2312"/>
          <w:bCs/>
          <w:szCs w:val="21"/>
        </w:rPr>
      </w:pPr>
      <w:r>
        <w:rPr>
          <w:rFonts w:ascii="仿宋_GB2312" w:hAnsi="宋体" w:eastAsia="仿宋_GB2312"/>
          <w:szCs w:val="21"/>
        </w:rPr>
        <w:t>4</w:t>
      </w:r>
      <w:r>
        <w:rPr>
          <w:rFonts w:hint="eastAsia" w:ascii="仿宋_GB2312" w:hAnsi="宋体" w:eastAsia="仿宋_GB2312"/>
          <w:szCs w:val="21"/>
        </w:rPr>
        <w:t>、</w:t>
      </w:r>
      <w:r>
        <w:rPr>
          <w:rFonts w:hint="eastAsia" w:ascii="仿宋_GB2312" w:hAnsi="宋体" w:eastAsia="仿宋_GB2312"/>
          <w:bCs/>
          <w:szCs w:val="21"/>
        </w:rPr>
        <w:t>供应商的失信行为受到行政处罚或司法惩处的，评审时不再对其以价格加成（扣分）进行惩戒。</w:t>
      </w:r>
    </w:p>
    <w:p>
      <w:pPr>
        <w:pStyle w:val="2"/>
      </w:pPr>
      <w:r>
        <w:br w:type="page"/>
      </w:r>
    </w:p>
    <w:p>
      <w:pPr>
        <w:pStyle w:val="2"/>
        <w:rPr>
          <w:rFonts w:ascii="黑体" w:hAnsi="黑体" w:eastAsia="黑体"/>
          <w:sz w:val="24"/>
        </w:rPr>
      </w:pPr>
      <w:r>
        <w:rPr>
          <w:rFonts w:hint="eastAsia" w:ascii="黑体" w:hAnsi="黑体" w:eastAsia="黑体"/>
          <w:sz w:val="24"/>
        </w:rPr>
        <w:t>格式</w:t>
      </w:r>
      <w:r>
        <w:rPr>
          <w:rFonts w:ascii="黑体" w:hAnsi="黑体" w:eastAsia="黑体"/>
          <w:sz w:val="24"/>
        </w:rPr>
        <w:t>2-13</w:t>
      </w:r>
    </w:p>
    <w:p>
      <w:pPr>
        <w:spacing w:line="360" w:lineRule="auto"/>
        <w:jc w:val="center"/>
        <w:rPr>
          <w:b/>
          <w:sz w:val="32"/>
          <w:szCs w:val="32"/>
        </w:rPr>
      </w:pPr>
    </w:p>
    <w:p>
      <w:pPr>
        <w:spacing w:line="360" w:lineRule="auto"/>
        <w:jc w:val="center"/>
        <w:rPr>
          <w:b/>
          <w:sz w:val="32"/>
          <w:szCs w:val="32"/>
        </w:rPr>
      </w:pPr>
      <w:r>
        <w:rPr>
          <w:rFonts w:hint="eastAsia"/>
          <w:b/>
          <w:sz w:val="32"/>
          <w:szCs w:val="32"/>
        </w:rPr>
        <w:t>十五、其他响应材料</w:t>
      </w:r>
    </w:p>
    <w:p>
      <w:pPr>
        <w:widowControl/>
        <w:jc w:val="left"/>
      </w:pPr>
    </w:p>
    <w:p>
      <w:pPr>
        <w:widowControl/>
        <w:jc w:val="left"/>
      </w:pPr>
    </w:p>
    <w:p>
      <w:pPr>
        <w:widowControl/>
        <w:ind w:firstLine="482" w:firstLineChars="200"/>
        <w:jc w:val="left"/>
        <w:rPr>
          <w:b/>
          <w:sz w:val="24"/>
        </w:rPr>
      </w:pPr>
      <w:r>
        <w:rPr>
          <w:rFonts w:hint="eastAsia"/>
          <w:b/>
          <w:sz w:val="24"/>
        </w:rPr>
        <w:t>格式自拟。</w:t>
      </w:r>
    </w:p>
    <w:p>
      <w:pPr>
        <w:widowControl/>
        <w:ind w:firstLine="482" w:firstLineChars="200"/>
        <w:jc w:val="left"/>
        <w:rPr>
          <w:b/>
          <w:sz w:val="24"/>
        </w:rPr>
      </w:pPr>
    </w:p>
    <w:p>
      <w:pPr>
        <w:ind w:firstLine="482"/>
        <w:rPr>
          <w:rFonts w:ascii="仿宋_GB2312" w:hAnsi="宋体" w:eastAsia="仿宋_GB2312"/>
          <w:kern w:val="0"/>
        </w:rPr>
      </w:pPr>
    </w:p>
    <w:p>
      <w:pPr>
        <w:ind w:firstLine="482"/>
        <w:rPr>
          <w:rFonts w:ascii="仿宋_GB2312" w:hAnsi="宋体" w:eastAsia="仿宋_GB2312"/>
          <w:kern w:val="0"/>
        </w:rPr>
      </w:pPr>
      <w:r>
        <w:rPr>
          <w:rFonts w:hint="eastAsia" w:ascii="仿宋_GB2312" w:hAnsi="宋体" w:eastAsia="仿宋_GB2312"/>
          <w:kern w:val="0"/>
        </w:rPr>
        <w:t>注：内容包含但不限于以下材料：</w:t>
      </w:r>
    </w:p>
    <w:p>
      <w:pPr>
        <w:ind w:firstLine="480"/>
        <w:rPr>
          <w:rFonts w:ascii="仿宋_GB2312" w:hAnsi="宋体" w:eastAsia="仿宋_GB2312"/>
          <w:bCs/>
          <w:kern w:val="0"/>
        </w:rPr>
      </w:pPr>
      <w:r>
        <w:rPr>
          <w:rFonts w:ascii="仿宋_GB2312" w:hAnsi="宋体" w:eastAsia="仿宋_GB2312"/>
          <w:bCs/>
          <w:kern w:val="0"/>
        </w:rPr>
        <w:t>1</w:t>
      </w:r>
      <w:r>
        <w:rPr>
          <w:rFonts w:hint="eastAsia" w:ascii="仿宋_GB2312" w:hAnsi="宋体" w:eastAsia="仿宋_GB2312"/>
          <w:bCs/>
          <w:kern w:val="0"/>
        </w:rPr>
        <w:t>、根据第六章评标细则及标准提供相关的证明材料；</w:t>
      </w:r>
    </w:p>
    <w:p>
      <w:pPr>
        <w:ind w:firstLine="480"/>
        <w:rPr>
          <w:rFonts w:ascii="仿宋_GB2312" w:hAnsi="宋体" w:eastAsia="仿宋_GB2312"/>
          <w:bCs/>
          <w:kern w:val="0"/>
        </w:rPr>
      </w:pPr>
      <w:r>
        <w:rPr>
          <w:rFonts w:ascii="仿宋_GB2312" w:hAnsi="宋体" w:eastAsia="仿宋_GB2312"/>
          <w:bCs/>
          <w:kern w:val="0"/>
        </w:rPr>
        <w:t>2</w:t>
      </w:r>
      <w:r>
        <w:rPr>
          <w:rFonts w:hint="eastAsia" w:ascii="仿宋_GB2312" w:hAnsi="宋体" w:eastAsia="仿宋_GB2312"/>
          <w:bCs/>
          <w:kern w:val="0"/>
        </w:rPr>
        <w:t>、供应商认为需要提供的其他资料。</w:t>
      </w:r>
    </w:p>
    <w:p>
      <w:pPr>
        <w:spacing w:line="276" w:lineRule="auto"/>
        <w:ind w:firstLine="420" w:firstLineChars="200"/>
        <w:rPr>
          <w:rFonts w:ascii="仿宋_GB2312" w:hAnsi="宋体" w:eastAsia="仿宋_GB2312"/>
          <w:bCs/>
          <w:kern w:val="0"/>
        </w:rPr>
      </w:pPr>
      <w:r>
        <w:rPr>
          <w:rFonts w:ascii="仿宋_GB2312" w:hAnsi="宋体" w:eastAsia="仿宋_GB2312"/>
          <w:bCs/>
          <w:kern w:val="0"/>
        </w:rPr>
        <w:t>3</w:t>
      </w:r>
      <w:r>
        <w:rPr>
          <w:rFonts w:hint="eastAsia" w:ascii="仿宋_GB2312" w:hAnsi="宋体" w:eastAsia="仿宋_GB2312"/>
          <w:bCs/>
          <w:kern w:val="0"/>
        </w:rPr>
        <w:t>、提供的证件、证书等资料须加盖供应商公章。</w:t>
      </w:r>
    </w:p>
    <w:p>
      <w:pPr>
        <w:pStyle w:val="2"/>
        <w:rPr>
          <w:kern w:val="0"/>
        </w:rPr>
      </w:pPr>
      <w:r>
        <w:rPr>
          <w:kern w:val="0"/>
        </w:rPr>
        <w:br w:type="page"/>
      </w:r>
    </w:p>
    <w:p>
      <w:pPr>
        <w:pStyle w:val="3"/>
      </w:pPr>
      <w:bookmarkStart w:id="221" w:name="_Toc5053597"/>
      <w:r>
        <w:rPr>
          <w:rFonts w:hint="eastAsia"/>
        </w:rPr>
        <w:t>第九章</w:t>
      </w:r>
      <w:r>
        <w:t xml:space="preserve">  </w:t>
      </w:r>
      <w:r>
        <w:rPr>
          <w:rFonts w:hint="eastAsia"/>
        </w:rPr>
        <w:t>评审方法</w:t>
      </w:r>
      <w:bookmarkEnd w:id="221"/>
    </w:p>
    <w:p>
      <w:pPr>
        <w:spacing w:line="360" w:lineRule="auto"/>
        <w:ind w:firstLine="482" w:firstLineChars="200"/>
        <w:rPr>
          <w:rFonts w:ascii="宋体"/>
          <w:b/>
          <w:sz w:val="24"/>
        </w:rPr>
      </w:pPr>
      <w:bookmarkStart w:id="222" w:name="_Toc209847065"/>
      <w:bookmarkStart w:id="223" w:name="_Toc101338358"/>
      <w:bookmarkStart w:id="224" w:name="_Toc101174146"/>
      <w:bookmarkStart w:id="225" w:name="_Toc101250640"/>
      <w:bookmarkStart w:id="226" w:name="_Toc430773924"/>
      <w:r>
        <w:rPr>
          <w:rFonts w:ascii="宋体" w:hAnsi="宋体"/>
          <w:b/>
          <w:sz w:val="24"/>
        </w:rPr>
        <w:t>1.</w:t>
      </w:r>
      <w:r>
        <w:rPr>
          <w:rFonts w:hint="eastAsia" w:ascii="宋体" w:hAnsi="宋体"/>
          <w:b/>
          <w:sz w:val="24"/>
        </w:rPr>
        <w:t>总则</w:t>
      </w:r>
    </w:p>
    <w:p>
      <w:pPr>
        <w:spacing w:line="360" w:lineRule="auto"/>
        <w:ind w:firstLine="480" w:firstLineChars="200"/>
        <w:rPr>
          <w:rFonts w:ascii="宋体"/>
          <w:sz w:val="24"/>
        </w:rPr>
      </w:pPr>
      <w:r>
        <w:rPr>
          <w:rFonts w:ascii="宋体" w:hAnsi="宋体"/>
          <w:sz w:val="24"/>
        </w:rPr>
        <w:t xml:space="preserve">1.1 </w:t>
      </w:r>
      <w:r>
        <w:rPr>
          <w:rFonts w:hint="eastAsia" w:ascii="宋体" w:hAnsi="宋体"/>
          <w:sz w:val="24"/>
        </w:rPr>
        <w:t>根据《中华人民共和国政府采购法》、《中华人民共和国政府采购法实施条例》、《政府采购竞争性磋商采购方式管理暂行办法》等法律制度，结合本采购项目特点制定本磋商方法。</w:t>
      </w:r>
    </w:p>
    <w:p>
      <w:pPr>
        <w:spacing w:line="360" w:lineRule="auto"/>
        <w:ind w:firstLine="480" w:firstLineChars="200"/>
        <w:rPr>
          <w:rFonts w:ascii="宋体"/>
          <w:sz w:val="24"/>
        </w:rPr>
      </w:pPr>
      <w:r>
        <w:rPr>
          <w:rFonts w:ascii="宋体" w:hAnsi="宋体"/>
          <w:sz w:val="24"/>
        </w:rPr>
        <w:t xml:space="preserve">1.2 </w:t>
      </w:r>
      <w:r>
        <w:rPr>
          <w:rFonts w:hint="eastAsia" w:ascii="宋体" w:hAnsi="宋体"/>
          <w:sz w:val="24"/>
        </w:rPr>
        <w:t>磋商工作由采购人</w:t>
      </w:r>
      <w:r>
        <w:rPr>
          <w:rFonts w:ascii="宋体" w:hAnsi="宋体"/>
          <w:sz w:val="24"/>
        </w:rPr>
        <w:t>/</w:t>
      </w:r>
      <w:r>
        <w:rPr>
          <w:rFonts w:hint="eastAsia" w:ascii="宋体" w:hAnsi="宋体"/>
          <w:sz w:val="24"/>
        </w:rPr>
        <w:t>采购代理机构负责组织，具体磋商由采购人</w:t>
      </w:r>
      <w:r>
        <w:rPr>
          <w:rFonts w:ascii="宋体" w:hAnsi="宋体"/>
          <w:sz w:val="24"/>
        </w:rPr>
        <w:t>/</w:t>
      </w:r>
      <w:r>
        <w:rPr>
          <w:rFonts w:hint="eastAsia" w:ascii="宋体" w:hAnsi="宋体"/>
          <w:sz w:val="24"/>
        </w:rPr>
        <w:t>采购代理机构依法组建的磋商小组负责。</w:t>
      </w:r>
    </w:p>
    <w:p>
      <w:pPr>
        <w:spacing w:line="360" w:lineRule="auto"/>
        <w:ind w:firstLine="480" w:firstLineChars="200"/>
        <w:rPr>
          <w:rFonts w:ascii="宋体"/>
          <w:sz w:val="24"/>
        </w:rPr>
      </w:pPr>
      <w:r>
        <w:rPr>
          <w:rFonts w:ascii="宋体" w:hAnsi="宋体"/>
          <w:sz w:val="24"/>
        </w:rPr>
        <w:t xml:space="preserve">1.3 </w:t>
      </w:r>
      <w:r>
        <w:rPr>
          <w:rFonts w:hint="eastAsia" w:ascii="宋体" w:hAnsi="宋体"/>
          <w:sz w:val="24"/>
        </w:rPr>
        <w:t>磋商工作应遵循公平、公正、科学及择优的原则，并以相同的磋商程序和标准对待所有的供应商。</w:t>
      </w:r>
    </w:p>
    <w:p>
      <w:pPr>
        <w:spacing w:line="360" w:lineRule="auto"/>
        <w:ind w:firstLine="480" w:firstLineChars="200"/>
        <w:rPr>
          <w:rFonts w:ascii="宋体"/>
          <w:sz w:val="24"/>
        </w:rPr>
      </w:pPr>
      <w:r>
        <w:rPr>
          <w:rFonts w:ascii="宋体" w:hAnsi="宋体"/>
          <w:sz w:val="24"/>
        </w:rPr>
        <w:t xml:space="preserve">1.4 </w:t>
      </w:r>
      <w:r>
        <w:rPr>
          <w:rFonts w:hint="eastAsia" w:ascii="宋体" w:hAnsi="宋体"/>
          <w:sz w:val="24"/>
        </w:rPr>
        <w:t>磋商小组按照磋商文件规定的磋商程序、评分方法和标准进行评审，并独立履行下列职责：</w:t>
      </w:r>
    </w:p>
    <w:p>
      <w:pPr>
        <w:spacing w:line="360" w:lineRule="auto"/>
        <w:ind w:firstLine="480" w:firstLineChars="200"/>
        <w:rPr>
          <w:rFonts w:ascii="宋体"/>
          <w:sz w:val="24"/>
        </w:rPr>
      </w:pPr>
      <w:r>
        <w:rPr>
          <w:rFonts w:hint="eastAsia" w:ascii="宋体" w:hAnsi="宋体"/>
          <w:sz w:val="24"/>
        </w:rPr>
        <w:t>（一）熟悉和理解磋商文件，确定磋商文件内容是否违反国家有关强制性规定或者磋商文件存在歧义、重大缺陷，根据需要书面要求采购人、采购代理机构对磋商文件作出解释；</w:t>
      </w:r>
    </w:p>
    <w:p>
      <w:pPr>
        <w:spacing w:line="360" w:lineRule="auto"/>
        <w:ind w:firstLine="480" w:firstLineChars="200"/>
        <w:rPr>
          <w:rFonts w:ascii="宋体"/>
          <w:sz w:val="24"/>
        </w:rPr>
      </w:pPr>
      <w:r>
        <w:rPr>
          <w:rFonts w:hint="eastAsia" w:ascii="宋体" w:hAnsi="宋体"/>
          <w:sz w:val="24"/>
        </w:rPr>
        <w:t>（二）审查供应商响应文件是否满足磋商文件要求，并作出公正评价；</w:t>
      </w:r>
    </w:p>
    <w:p>
      <w:pPr>
        <w:spacing w:line="360" w:lineRule="auto"/>
        <w:ind w:firstLine="480" w:firstLineChars="200"/>
        <w:rPr>
          <w:rFonts w:ascii="宋体"/>
          <w:sz w:val="24"/>
        </w:rPr>
      </w:pPr>
      <w:r>
        <w:rPr>
          <w:rFonts w:hint="eastAsia" w:ascii="宋体" w:hAnsi="宋体"/>
          <w:sz w:val="24"/>
        </w:rPr>
        <w:t>（三）根据需要要求供应商对响应文件中含义不明确、同类问题表述不一致或者有明显文字和计算错误的内容等作出必要的澄清、说明或者更正；</w:t>
      </w:r>
    </w:p>
    <w:p>
      <w:pPr>
        <w:spacing w:line="360" w:lineRule="auto"/>
        <w:ind w:firstLine="480" w:firstLineChars="200"/>
        <w:rPr>
          <w:rFonts w:ascii="宋体"/>
          <w:sz w:val="24"/>
        </w:rPr>
      </w:pPr>
      <w:r>
        <w:rPr>
          <w:rFonts w:hint="eastAsia" w:ascii="宋体" w:hAnsi="宋体"/>
          <w:sz w:val="24"/>
        </w:rPr>
        <w:t>（四）推荐成交供应商，或者受采购人委托确定成交供应商；</w:t>
      </w:r>
    </w:p>
    <w:p>
      <w:pPr>
        <w:spacing w:line="360" w:lineRule="auto"/>
        <w:ind w:firstLine="480" w:firstLineChars="200"/>
        <w:rPr>
          <w:rFonts w:ascii="宋体"/>
          <w:sz w:val="24"/>
        </w:rPr>
      </w:pPr>
      <w:r>
        <w:rPr>
          <w:rFonts w:hint="eastAsia" w:ascii="宋体" w:hAnsi="宋体"/>
          <w:sz w:val="24"/>
        </w:rPr>
        <w:t>（五）起草评审报告并进行签署；</w:t>
      </w:r>
    </w:p>
    <w:p>
      <w:pPr>
        <w:spacing w:line="360" w:lineRule="auto"/>
        <w:ind w:firstLine="480" w:firstLineChars="200"/>
        <w:rPr>
          <w:rFonts w:ascii="宋体"/>
          <w:sz w:val="24"/>
        </w:rPr>
      </w:pPr>
      <w:r>
        <w:rPr>
          <w:rFonts w:hint="eastAsia" w:ascii="宋体" w:hAnsi="宋体"/>
          <w:sz w:val="24"/>
        </w:rPr>
        <w:t>（六）向采购人</w:t>
      </w:r>
      <w:r>
        <w:rPr>
          <w:rFonts w:ascii="宋体" w:hAnsi="宋体"/>
          <w:sz w:val="24"/>
        </w:rPr>
        <w:t>/</w:t>
      </w:r>
      <w:r>
        <w:rPr>
          <w:rFonts w:hint="eastAsia" w:ascii="宋体" w:hAnsi="宋体"/>
          <w:sz w:val="24"/>
        </w:rPr>
        <w:t>采购代理机构、财政部门或者其他监督部门报告非法干预评审工作的行为；</w:t>
      </w:r>
    </w:p>
    <w:p>
      <w:pPr>
        <w:spacing w:line="360" w:lineRule="auto"/>
        <w:ind w:firstLine="480" w:firstLineChars="200"/>
        <w:rPr>
          <w:rFonts w:ascii="宋体"/>
          <w:sz w:val="24"/>
        </w:rPr>
      </w:pPr>
      <w:r>
        <w:rPr>
          <w:rFonts w:hint="eastAsia" w:ascii="宋体" w:hAnsi="宋体"/>
          <w:sz w:val="24"/>
        </w:rPr>
        <w:t>（七）法律、法规和规章规定的其他职责。</w:t>
      </w:r>
    </w:p>
    <w:p>
      <w:pPr>
        <w:spacing w:line="360" w:lineRule="auto"/>
        <w:ind w:firstLine="480" w:firstLineChars="200"/>
        <w:rPr>
          <w:rFonts w:ascii="宋体"/>
          <w:sz w:val="24"/>
        </w:rPr>
      </w:pPr>
      <w:r>
        <w:rPr>
          <w:rFonts w:ascii="宋体" w:hAnsi="宋体"/>
          <w:sz w:val="24"/>
        </w:rPr>
        <w:t xml:space="preserve">1.5 </w:t>
      </w:r>
      <w:r>
        <w:rPr>
          <w:rFonts w:hint="eastAsia" w:ascii="宋体" w:hAnsi="宋体"/>
          <w:sz w:val="24"/>
        </w:rPr>
        <w:t>（实质性要求）磋商过程独立、保密。供应商非法干预磋商过程的，其响应文件作无效处理。</w:t>
      </w:r>
    </w:p>
    <w:p>
      <w:pPr>
        <w:spacing w:line="360" w:lineRule="auto"/>
        <w:ind w:firstLine="482" w:firstLineChars="200"/>
        <w:rPr>
          <w:rFonts w:ascii="宋体"/>
          <w:b/>
          <w:sz w:val="24"/>
        </w:rPr>
      </w:pPr>
      <w:r>
        <w:rPr>
          <w:rFonts w:ascii="宋体" w:hAnsi="宋体"/>
          <w:b/>
          <w:sz w:val="24"/>
        </w:rPr>
        <w:t>2.</w:t>
      </w:r>
      <w:r>
        <w:rPr>
          <w:rFonts w:hint="eastAsia" w:ascii="宋体" w:hAnsi="宋体"/>
          <w:b/>
          <w:sz w:val="24"/>
        </w:rPr>
        <w:t>磋商程序</w:t>
      </w:r>
    </w:p>
    <w:p>
      <w:pPr>
        <w:spacing w:line="360" w:lineRule="auto"/>
        <w:ind w:firstLine="480" w:firstLineChars="200"/>
        <w:rPr>
          <w:rFonts w:ascii="宋体"/>
          <w:sz w:val="24"/>
        </w:rPr>
      </w:pPr>
      <w:r>
        <w:rPr>
          <w:rFonts w:ascii="宋体" w:hAnsi="宋体"/>
          <w:sz w:val="24"/>
        </w:rPr>
        <w:t>2.1</w:t>
      </w:r>
      <w:r>
        <w:rPr>
          <w:rFonts w:hint="eastAsia" w:ascii="宋体" w:hAnsi="宋体"/>
          <w:sz w:val="24"/>
        </w:rPr>
        <w:t>审查磋商文件和停止评审。</w:t>
      </w:r>
    </w:p>
    <w:p>
      <w:pPr>
        <w:spacing w:line="360" w:lineRule="auto"/>
        <w:ind w:firstLine="480" w:firstLineChars="200"/>
        <w:rPr>
          <w:rFonts w:ascii="宋体"/>
          <w:sz w:val="24"/>
        </w:rPr>
      </w:pPr>
      <w:r>
        <w:rPr>
          <w:rFonts w:ascii="宋体" w:hAnsi="宋体"/>
          <w:sz w:val="24"/>
        </w:rPr>
        <w:t xml:space="preserve">2.1.1 </w:t>
      </w:r>
      <w:r>
        <w:rPr>
          <w:rFonts w:hint="eastAsia" w:ascii="宋体" w:hAnsi="宋体"/>
          <w:sz w:val="24"/>
        </w:rPr>
        <w:t>磋商小组正式评审前，应当对磋商文件进行熟悉和理解，内容主要包括磋商文件中供应商资格条件要求、采购项目技术、服务和商务要求、磋商办法和标准、政府采购政策要求以及政府采购合同主要条款等。</w:t>
      </w:r>
    </w:p>
    <w:p>
      <w:pPr>
        <w:spacing w:line="360" w:lineRule="auto"/>
        <w:ind w:firstLine="480" w:firstLineChars="200"/>
        <w:rPr>
          <w:rFonts w:ascii="宋体"/>
          <w:sz w:val="24"/>
        </w:rPr>
      </w:pPr>
      <w:r>
        <w:rPr>
          <w:rFonts w:ascii="宋体" w:hAnsi="宋体"/>
          <w:sz w:val="24"/>
        </w:rPr>
        <w:t xml:space="preserve">2.1.2 </w:t>
      </w:r>
      <w:r>
        <w:rPr>
          <w:rFonts w:hint="eastAsia" w:ascii="宋体" w:hAnsi="宋体"/>
          <w:sz w:val="24"/>
        </w:rPr>
        <w:t>本磋商文件有下列情形之一的，磋商小组应当停止评审：</w:t>
      </w:r>
    </w:p>
    <w:p>
      <w:pPr>
        <w:spacing w:line="360" w:lineRule="auto"/>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）磋商文件的规定存在歧义、重大缺陷的；</w:t>
      </w:r>
    </w:p>
    <w:p>
      <w:pPr>
        <w:spacing w:line="360" w:lineRule="auto"/>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）磋商文件明显以不合理条件对供应商实行差别待遇或者歧视待遇的；</w:t>
      </w:r>
    </w:p>
    <w:p>
      <w:pPr>
        <w:spacing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）采购项目属于国家规定的优先、强制采购范围，但是磋商文件未依法体现优先、强制采购相关规定的；</w:t>
      </w:r>
    </w:p>
    <w:p>
      <w:pPr>
        <w:spacing w:line="360" w:lineRule="auto"/>
        <w:ind w:firstLine="480" w:firstLineChars="200"/>
        <w:rPr>
          <w:rFonts w:ascii="宋体"/>
          <w:sz w:val="24"/>
        </w:rPr>
      </w:pPr>
      <w:r>
        <w:rPr>
          <w:rFonts w:hint="eastAsia" w:ascii="宋体" w:hAnsi="宋体"/>
          <w:sz w:val="24"/>
        </w:rPr>
        <w:t>（</w:t>
      </w:r>
      <w:r>
        <w:rPr>
          <w:rFonts w:ascii="宋体" w:hAnsi="宋体"/>
          <w:sz w:val="24"/>
        </w:rPr>
        <w:t>4</w:t>
      </w:r>
      <w:r>
        <w:rPr>
          <w:rFonts w:hint="eastAsia" w:ascii="宋体" w:hAnsi="宋体"/>
          <w:sz w:val="24"/>
        </w:rPr>
        <w:t>）采购项目属于政府采购促进中小企业发展的范围，但是磋商文件未依法体现促进中小企业发展相关规定的；</w:t>
      </w:r>
    </w:p>
    <w:p>
      <w:pPr>
        <w:spacing w:line="360" w:lineRule="auto"/>
        <w:ind w:firstLine="480" w:firstLineChars="200"/>
        <w:rPr>
          <w:rFonts w:ascii="宋体"/>
          <w:sz w:val="24"/>
        </w:rPr>
      </w:pPr>
      <w:r>
        <w:rPr>
          <w:rFonts w:hint="eastAsia" w:ascii="宋体" w:hAnsi="宋体"/>
          <w:sz w:val="24"/>
        </w:rPr>
        <w:t>（</w:t>
      </w:r>
      <w:r>
        <w:rPr>
          <w:rFonts w:ascii="宋体" w:hAnsi="宋体"/>
          <w:sz w:val="24"/>
        </w:rPr>
        <w:t>5</w:t>
      </w:r>
      <w:r>
        <w:rPr>
          <w:rFonts w:hint="eastAsia" w:ascii="宋体" w:hAnsi="宋体"/>
          <w:sz w:val="24"/>
        </w:rPr>
        <w:t>）磋商文件将供应商的资格条件列为评分因素的；</w:t>
      </w:r>
    </w:p>
    <w:p>
      <w:pPr>
        <w:spacing w:line="360" w:lineRule="auto"/>
        <w:ind w:firstLine="480" w:firstLineChars="200"/>
        <w:rPr>
          <w:rFonts w:ascii="宋体"/>
          <w:sz w:val="24"/>
        </w:rPr>
      </w:pPr>
      <w:r>
        <w:rPr>
          <w:rFonts w:hint="eastAsia" w:ascii="宋体" w:hAnsi="宋体"/>
          <w:sz w:val="24"/>
        </w:rPr>
        <w:t>（</w:t>
      </w:r>
      <w:r>
        <w:rPr>
          <w:rFonts w:ascii="宋体" w:hAnsi="宋体"/>
          <w:sz w:val="24"/>
        </w:rPr>
        <w:t>6</w:t>
      </w:r>
      <w:r>
        <w:rPr>
          <w:rFonts w:hint="eastAsia" w:ascii="宋体" w:hAnsi="宋体"/>
          <w:sz w:val="24"/>
        </w:rPr>
        <w:t>）磋商文件载明的成交原则不合法的；</w:t>
      </w:r>
    </w:p>
    <w:p>
      <w:pPr>
        <w:spacing w:line="360" w:lineRule="auto"/>
        <w:ind w:firstLine="480" w:firstLineChars="200"/>
        <w:rPr>
          <w:rFonts w:ascii="宋体"/>
          <w:sz w:val="24"/>
        </w:rPr>
      </w:pPr>
      <w:r>
        <w:rPr>
          <w:rFonts w:hint="eastAsia" w:ascii="宋体" w:hAnsi="宋体"/>
          <w:sz w:val="24"/>
        </w:rPr>
        <w:t>（</w:t>
      </w:r>
      <w:r>
        <w:rPr>
          <w:rFonts w:ascii="宋体" w:hAnsi="宋体"/>
          <w:sz w:val="24"/>
        </w:rPr>
        <w:t>7</w:t>
      </w:r>
      <w:r>
        <w:rPr>
          <w:rFonts w:hint="eastAsia" w:ascii="宋体" w:hAnsi="宋体"/>
          <w:sz w:val="24"/>
        </w:rPr>
        <w:t>）磋商文件有违反国家其他有关强制性规定的情形。</w:t>
      </w:r>
    </w:p>
    <w:p>
      <w:pPr>
        <w:spacing w:line="360" w:lineRule="auto"/>
        <w:ind w:firstLine="480" w:firstLineChars="200"/>
        <w:rPr>
          <w:rFonts w:ascii="宋体"/>
          <w:sz w:val="24"/>
        </w:rPr>
      </w:pPr>
      <w:r>
        <w:rPr>
          <w:rFonts w:ascii="宋体" w:hAnsi="宋体"/>
          <w:sz w:val="24"/>
        </w:rPr>
        <w:t xml:space="preserve">2.1.3 </w:t>
      </w:r>
      <w:r>
        <w:rPr>
          <w:rFonts w:hint="eastAsia" w:ascii="宋体" w:hAnsi="宋体"/>
          <w:sz w:val="24"/>
        </w:rPr>
        <w:t>出现本条</w:t>
      </w:r>
      <w:r>
        <w:rPr>
          <w:rFonts w:ascii="宋体" w:hAnsi="宋体"/>
          <w:sz w:val="24"/>
        </w:rPr>
        <w:t>2.1.2</w:t>
      </w:r>
      <w:r>
        <w:rPr>
          <w:rFonts w:hint="eastAsia" w:ascii="宋体" w:hAnsi="宋体"/>
          <w:sz w:val="24"/>
        </w:rPr>
        <w:t>规定应当停止评审情形的，磋商小组应当向采购人书面说明情况。除本条规定的情形外，磋商小组不得以任何方式和理由停止评审。</w:t>
      </w:r>
    </w:p>
    <w:p>
      <w:pPr>
        <w:spacing w:line="360" w:lineRule="auto"/>
        <w:ind w:firstLine="480" w:firstLineChars="200"/>
        <w:rPr>
          <w:rFonts w:ascii="宋体"/>
          <w:sz w:val="24"/>
        </w:rPr>
      </w:pPr>
      <w:r>
        <w:rPr>
          <w:rFonts w:ascii="宋体" w:hAnsi="宋体"/>
          <w:sz w:val="24"/>
        </w:rPr>
        <w:t>2.2</w:t>
      </w:r>
      <w:r>
        <w:rPr>
          <w:rFonts w:hint="eastAsia" w:ascii="宋体" w:hAnsi="宋体"/>
          <w:sz w:val="24"/>
        </w:rPr>
        <w:t>资格性审查。</w:t>
      </w:r>
    </w:p>
    <w:p>
      <w:pPr>
        <w:spacing w:line="360" w:lineRule="auto"/>
        <w:ind w:firstLine="480" w:firstLineChars="200"/>
        <w:rPr>
          <w:rFonts w:ascii="宋体"/>
          <w:sz w:val="24"/>
        </w:rPr>
      </w:pPr>
      <w:r>
        <w:rPr>
          <w:rFonts w:ascii="宋体" w:hAnsi="宋体"/>
          <w:sz w:val="24"/>
        </w:rPr>
        <w:t>2.2.1</w:t>
      </w:r>
      <w:r>
        <w:rPr>
          <w:rFonts w:hint="eastAsia" w:ascii="宋体" w:hAnsi="宋体"/>
          <w:sz w:val="24"/>
        </w:rPr>
        <w:t>本项目需要磋商小组进行资格性检查。磋商小组应依据法律法规和磋商文件的规定，对响应文件是否按照规定要求提供资格性证明材料、是否属于禁止参加磋商的供应商等进行审查，以确定供应商是否具备磋商资格。</w:t>
      </w:r>
    </w:p>
    <w:p>
      <w:pPr>
        <w:spacing w:line="360" w:lineRule="auto"/>
        <w:ind w:firstLine="480" w:firstLineChars="200"/>
        <w:rPr>
          <w:rFonts w:ascii="宋体"/>
          <w:sz w:val="24"/>
        </w:rPr>
      </w:pPr>
      <w:r>
        <w:rPr>
          <w:rFonts w:ascii="宋体" w:hAnsi="宋体"/>
          <w:sz w:val="24"/>
        </w:rPr>
        <w:t>2.2.2</w:t>
      </w:r>
      <w:r>
        <w:rPr>
          <w:rFonts w:hint="eastAsia" w:ascii="宋体" w:hAnsi="宋体"/>
          <w:sz w:val="24"/>
        </w:rPr>
        <w:t>资格性审查结束后，磋商小组应当出具资格性审查报告，没有通过资格审查的供应商，磋商小组应当在资格审查报告中说明原因。</w:t>
      </w:r>
    </w:p>
    <w:p>
      <w:pPr>
        <w:spacing w:line="360" w:lineRule="auto"/>
        <w:ind w:firstLine="480" w:firstLineChars="200"/>
        <w:rPr>
          <w:rFonts w:ascii="宋体"/>
          <w:sz w:val="24"/>
        </w:rPr>
      </w:pPr>
      <w:r>
        <w:rPr>
          <w:rFonts w:ascii="宋体" w:hAnsi="宋体"/>
          <w:sz w:val="24"/>
        </w:rPr>
        <w:t>2.2.3</w:t>
      </w:r>
      <w:r>
        <w:rPr>
          <w:rFonts w:hint="eastAsia" w:ascii="宋体" w:hAnsi="宋体"/>
          <w:sz w:val="24"/>
        </w:rPr>
        <w:t>磋商小组应依据磋商文件规定的实质性要求，对符合资格的响应文件进行有效性、完整性和响应程度审查，以确定参加磋商的供应商名单。</w:t>
      </w:r>
    </w:p>
    <w:p>
      <w:pPr>
        <w:spacing w:line="360" w:lineRule="auto"/>
        <w:ind w:firstLine="480" w:firstLineChars="200"/>
        <w:rPr>
          <w:rFonts w:ascii="宋体"/>
          <w:sz w:val="24"/>
        </w:rPr>
      </w:pPr>
      <w:r>
        <w:rPr>
          <w:rFonts w:ascii="宋体" w:hAnsi="宋体"/>
          <w:sz w:val="24"/>
        </w:rPr>
        <w:t>2.2.4</w:t>
      </w:r>
      <w:r>
        <w:rPr>
          <w:rFonts w:hint="eastAsia" w:ascii="宋体" w:hAnsi="宋体"/>
          <w:sz w:val="24"/>
        </w:rPr>
        <w:t>采购人或者采购代理机构宣布未通过资格性审查的供应商名单时，应当告知供应商未通过审查的原因。</w:t>
      </w:r>
    </w:p>
    <w:p>
      <w:pPr>
        <w:spacing w:line="360" w:lineRule="auto"/>
        <w:ind w:firstLine="480" w:firstLineChars="200"/>
        <w:rPr>
          <w:rFonts w:ascii="宋体"/>
          <w:sz w:val="24"/>
        </w:rPr>
      </w:pPr>
      <w:r>
        <w:rPr>
          <w:rFonts w:ascii="宋体" w:hAnsi="宋体"/>
          <w:sz w:val="24"/>
        </w:rPr>
        <w:t xml:space="preserve">2.3 </w:t>
      </w:r>
      <w:r>
        <w:rPr>
          <w:rFonts w:hint="eastAsia" w:ascii="宋体" w:hAnsi="宋体"/>
          <w:sz w:val="24"/>
        </w:rPr>
        <w:t>进入最后磋商程序的供应商不足</w:t>
      </w:r>
      <w:r>
        <w:rPr>
          <w:rFonts w:ascii="宋体" w:hAnsi="宋体"/>
          <w:sz w:val="24"/>
        </w:rPr>
        <w:t>2</w:t>
      </w:r>
      <w:r>
        <w:rPr>
          <w:rFonts w:hint="eastAsia" w:ascii="宋体" w:hAnsi="宋体"/>
          <w:sz w:val="24"/>
        </w:rPr>
        <w:t>家的，终止本次采购活动，并发布终止采购活动公告。</w:t>
      </w:r>
    </w:p>
    <w:p>
      <w:pPr>
        <w:spacing w:line="360" w:lineRule="auto"/>
        <w:ind w:firstLine="480" w:firstLineChars="200"/>
        <w:rPr>
          <w:rFonts w:ascii="宋体"/>
          <w:sz w:val="24"/>
        </w:rPr>
      </w:pPr>
      <w:r>
        <w:rPr>
          <w:rFonts w:ascii="宋体" w:hAnsi="宋体"/>
          <w:sz w:val="24"/>
        </w:rPr>
        <w:t>2.4</w:t>
      </w:r>
      <w:r>
        <w:rPr>
          <w:rFonts w:hint="eastAsia" w:ascii="宋体" w:hAnsi="宋体"/>
          <w:sz w:val="24"/>
        </w:rPr>
        <w:t>磋商。</w:t>
      </w:r>
    </w:p>
    <w:p>
      <w:pPr>
        <w:spacing w:line="360" w:lineRule="auto"/>
        <w:ind w:firstLine="480" w:firstLineChars="200"/>
        <w:rPr>
          <w:rFonts w:ascii="宋体"/>
          <w:sz w:val="24"/>
        </w:rPr>
      </w:pPr>
      <w:r>
        <w:rPr>
          <w:rFonts w:ascii="宋体" w:hAnsi="宋体"/>
          <w:sz w:val="24"/>
        </w:rPr>
        <w:t>2.4.1</w:t>
      </w:r>
      <w:r>
        <w:rPr>
          <w:rFonts w:hint="eastAsia" w:ascii="宋体" w:hAnsi="宋体"/>
          <w:sz w:val="24"/>
        </w:rPr>
        <w:t>磋商小组所有成员集中与单一供应商分别进行一轮或多轮磋商，并给予所有参加磋商的供应商平等的磋商机会。磋商顺序以现场抽签的方式确定。磋商过程中，磋商小组可以根据磋商情况调整磋商轮次。</w:t>
      </w:r>
    </w:p>
    <w:p>
      <w:pPr>
        <w:spacing w:line="360" w:lineRule="auto"/>
        <w:ind w:firstLine="480" w:firstLineChars="200"/>
        <w:rPr>
          <w:rFonts w:ascii="宋体"/>
          <w:sz w:val="24"/>
        </w:rPr>
      </w:pPr>
      <w:r>
        <w:rPr>
          <w:rFonts w:ascii="宋体" w:hAnsi="宋体"/>
          <w:sz w:val="24"/>
        </w:rPr>
        <w:t>2.4.2</w:t>
      </w:r>
      <w:r>
        <w:rPr>
          <w:rFonts w:hint="eastAsia" w:ascii="宋体" w:hAnsi="宋体"/>
          <w:sz w:val="24"/>
        </w:rPr>
        <w:t>每轮磋商开始前，磋商小组应根据磋商文件的规定，并结合各供应商的响应文件拟定磋商内容。</w:t>
      </w:r>
    </w:p>
    <w:p>
      <w:pPr>
        <w:spacing w:line="360" w:lineRule="auto"/>
        <w:ind w:firstLine="480" w:firstLineChars="200"/>
        <w:rPr>
          <w:rFonts w:ascii="宋体"/>
          <w:sz w:val="24"/>
        </w:rPr>
      </w:pPr>
      <w:r>
        <w:rPr>
          <w:rFonts w:ascii="宋体" w:hAnsi="宋体"/>
          <w:sz w:val="24"/>
        </w:rPr>
        <w:t>2.4.3</w:t>
      </w:r>
      <w:r>
        <w:rPr>
          <w:rFonts w:hint="eastAsia" w:ascii="宋体" w:hAnsi="宋体"/>
          <w:sz w:val="24"/>
        </w:rPr>
        <w:t>在磋商过程中，磋商小组可以根据磋商文件和磋商情况实质性变动磋商文件的技术、服务要求以及合同草案条款，但不得变动磋商文件中的其他内容。实质性变动的内容，须经采购人代表书面确认。</w:t>
      </w:r>
    </w:p>
    <w:p>
      <w:pPr>
        <w:spacing w:line="360" w:lineRule="auto"/>
        <w:ind w:firstLine="480" w:firstLineChars="200"/>
        <w:rPr>
          <w:rFonts w:ascii="宋体"/>
          <w:sz w:val="24"/>
        </w:rPr>
      </w:pPr>
      <w:r>
        <w:rPr>
          <w:rFonts w:ascii="宋体" w:hAnsi="宋体"/>
          <w:sz w:val="24"/>
        </w:rPr>
        <w:t>2.4.4</w:t>
      </w:r>
      <w:r>
        <w:rPr>
          <w:rFonts w:hint="eastAsia" w:ascii="宋体" w:hAnsi="宋体"/>
          <w:sz w:val="24"/>
        </w:rPr>
        <w:t>对磋商文件作出的实质性变动是磋商文件的有效组成部分，磋商小组应当及时以书面形式同时通知所有参加磋商的供应商。</w:t>
      </w:r>
    </w:p>
    <w:p>
      <w:pPr>
        <w:spacing w:line="360" w:lineRule="auto"/>
        <w:ind w:firstLine="480" w:firstLineChars="200"/>
        <w:rPr>
          <w:rFonts w:ascii="宋体"/>
          <w:sz w:val="24"/>
        </w:rPr>
      </w:pPr>
      <w:r>
        <w:rPr>
          <w:rFonts w:ascii="宋体" w:hAnsi="宋体"/>
          <w:sz w:val="24"/>
        </w:rPr>
        <w:t>2.4.5</w:t>
      </w:r>
      <w:r>
        <w:rPr>
          <w:rFonts w:hint="eastAsia" w:ascii="宋体" w:hAnsi="宋体"/>
          <w:sz w:val="24"/>
        </w:rPr>
        <w:t>磋商过程中，磋商文件变动的，供应商应当按照磋商文件的变动情况和磋商小组的要求重新提交响应文件，并由其法定代表人</w:t>
      </w:r>
      <w:r>
        <w:rPr>
          <w:rFonts w:ascii="宋体" w:hAnsi="宋体"/>
          <w:sz w:val="24"/>
        </w:rPr>
        <w:t>/</w:t>
      </w:r>
      <w:r>
        <w:rPr>
          <w:rFonts w:hint="eastAsia" w:ascii="宋体" w:hAnsi="宋体"/>
          <w:sz w:val="24"/>
        </w:rPr>
        <w:t>主要负责人</w:t>
      </w:r>
      <w:r>
        <w:rPr>
          <w:rFonts w:ascii="宋体" w:hAnsi="宋体"/>
          <w:sz w:val="24"/>
        </w:rPr>
        <w:t>/</w:t>
      </w:r>
      <w:r>
        <w:rPr>
          <w:rFonts w:hint="eastAsia" w:ascii="宋体" w:hAnsi="宋体"/>
          <w:sz w:val="24"/>
        </w:rPr>
        <w:t>本人或其授权代表签字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pPr>
        <w:spacing w:line="360" w:lineRule="auto"/>
        <w:ind w:firstLine="480" w:firstLineChars="200"/>
        <w:rPr>
          <w:rFonts w:ascii="宋体"/>
          <w:sz w:val="24"/>
        </w:rPr>
      </w:pPr>
      <w:r>
        <w:rPr>
          <w:rFonts w:ascii="宋体" w:hAnsi="宋体"/>
          <w:sz w:val="24"/>
        </w:rPr>
        <w:t>2.4.6</w:t>
      </w:r>
      <w:r>
        <w:rPr>
          <w:rFonts w:hint="eastAsia" w:ascii="宋体" w:hAnsi="宋体"/>
          <w:sz w:val="24"/>
        </w:rPr>
        <w:t>磋商过程中，磋商的任何一方不得透露与磋商有关的其他供应商的技术资料、价格和其他信息。</w:t>
      </w:r>
    </w:p>
    <w:p>
      <w:pPr>
        <w:spacing w:line="360" w:lineRule="auto"/>
        <w:ind w:firstLine="480" w:firstLineChars="200"/>
        <w:rPr>
          <w:rFonts w:ascii="宋体"/>
          <w:sz w:val="24"/>
        </w:rPr>
      </w:pPr>
      <w:r>
        <w:rPr>
          <w:rFonts w:ascii="宋体" w:hAnsi="宋体"/>
          <w:sz w:val="24"/>
        </w:rPr>
        <w:t>2.4.7</w:t>
      </w:r>
      <w:r>
        <w:rPr>
          <w:rFonts w:hint="eastAsia" w:ascii="宋体" w:hAnsi="宋体"/>
          <w:sz w:val="24"/>
        </w:rPr>
        <w:t>磋商过程中，磋商小组发现或者知晓供应商存在违法、违纪行为的，磋商小组应当将该供应商响应文件作无效处理，不允许其提交最后报价。</w:t>
      </w:r>
    </w:p>
    <w:p>
      <w:pPr>
        <w:spacing w:line="360" w:lineRule="auto"/>
        <w:ind w:firstLine="480" w:firstLineChars="200"/>
        <w:rPr>
          <w:rFonts w:ascii="宋体"/>
          <w:sz w:val="24"/>
        </w:rPr>
      </w:pPr>
      <w:r>
        <w:rPr>
          <w:rFonts w:ascii="宋体" w:hAnsi="宋体"/>
          <w:sz w:val="24"/>
        </w:rPr>
        <w:t>2.4.8</w:t>
      </w:r>
      <w:r>
        <w:rPr>
          <w:rFonts w:hint="eastAsia" w:ascii="宋体" w:hAnsi="宋体"/>
          <w:sz w:val="24"/>
        </w:rPr>
        <w:t>磋商完成后，磋商小组应出具磋商情况记录表，磋商情况记录表需包含磋商内容、磋商意见、实质性变动内容等。</w:t>
      </w:r>
    </w:p>
    <w:p>
      <w:pPr>
        <w:spacing w:line="360" w:lineRule="auto"/>
        <w:ind w:firstLine="480" w:firstLineChars="200"/>
        <w:rPr>
          <w:rFonts w:ascii="宋体"/>
          <w:sz w:val="24"/>
        </w:rPr>
      </w:pPr>
      <w:r>
        <w:rPr>
          <w:rFonts w:ascii="宋体" w:hAnsi="宋体"/>
          <w:sz w:val="24"/>
        </w:rPr>
        <w:t>2.5</w:t>
      </w:r>
      <w:r>
        <w:rPr>
          <w:rFonts w:hint="eastAsia" w:ascii="宋体" w:hAnsi="宋体"/>
          <w:sz w:val="24"/>
        </w:rPr>
        <w:t>最后报价。</w:t>
      </w:r>
    </w:p>
    <w:p>
      <w:pPr>
        <w:spacing w:line="360" w:lineRule="auto"/>
        <w:ind w:firstLine="480" w:firstLineChars="200"/>
        <w:rPr>
          <w:rFonts w:ascii="宋体"/>
          <w:sz w:val="24"/>
        </w:rPr>
      </w:pPr>
      <w:r>
        <w:rPr>
          <w:rFonts w:ascii="宋体" w:hAnsi="宋体"/>
          <w:sz w:val="24"/>
        </w:rPr>
        <w:t>2.5.1</w:t>
      </w:r>
      <w:r>
        <w:rPr>
          <w:rFonts w:hint="eastAsia" w:ascii="宋体" w:hAnsi="宋体"/>
          <w:sz w:val="24"/>
        </w:rPr>
        <w:t>磋商文件能够详细列明采购标的的技术、服务要求的，磋商结束后，磋商小组应当要求所有实质性响应的供应商在规定时间内提交最后报价，提交最后报价的供应商不得少于</w:t>
      </w:r>
      <w:r>
        <w:rPr>
          <w:rFonts w:ascii="宋体" w:hAnsi="宋体"/>
          <w:sz w:val="24"/>
        </w:rPr>
        <w:t>2</w:t>
      </w:r>
      <w:r>
        <w:rPr>
          <w:rFonts w:hint="eastAsia" w:ascii="宋体" w:hAnsi="宋体"/>
          <w:sz w:val="24"/>
        </w:rPr>
        <w:t>家。或磋商文件不能详细列明采购标的的技术、服务要求，需经磋商由供应商提供最终设计方案或解决方案的，磋商结束后，磋商小组应当按照少数服从多数的原则投票推荐</w:t>
      </w:r>
      <w:r>
        <w:rPr>
          <w:rFonts w:ascii="宋体" w:hAnsi="宋体"/>
          <w:sz w:val="24"/>
        </w:rPr>
        <w:t>2</w:t>
      </w:r>
      <w:r>
        <w:rPr>
          <w:rFonts w:hint="eastAsia" w:ascii="宋体" w:hAnsi="宋体"/>
          <w:sz w:val="24"/>
        </w:rPr>
        <w:t>家以上供应商的设计方案或者解决方案，并要求其在规定时间内提交最后报价。</w:t>
      </w:r>
    </w:p>
    <w:p>
      <w:pPr>
        <w:spacing w:line="360" w:lineRule="auto"/>
        <w:ind w:firstLine="480" w:firstLineChars="200"/>
        <w:rPr>
          <w:rFonts w:ascii="宋体"/>
          <w:sz w:val="24"/>
        </w:rPr>
      </w:pPr>
      <w:r>
        <w:rPr>
          <w:rFonts w:ascii="宋体" w:hAnsi="宋体"/>
          <w:sz w:val="24"/>
        </w:rPr>
        <w:t>2.5.2</w:t>
      </w:r>
      <w:r>
        <w:rPr>
          <w:rFonts w:hint="eastAsia" w:ascii="宋体" w:hAnsi="宋体"/>
          <w:sz w:val="24"/>
        </w:rPr>
        <w:t>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pPr>
        <w:spacing w:line="360" w:lineRule="auto"/>
        <w:ind w:firstLine="480" w:firstLineChars="200"/>
        <w:rPr>
          <w:rFonts w:ascii="宋体"/>
          <w:sz w:val="24"/>
        </w:rPr>
      </w:pPr>
      <w:r>
        <w:rPr>
          <w:rFonts w:ascii="宋体" w:hAnsi="宋体"/>
          <w:sz w:val="24"/>
        </w:rPr>
        <w:t>2.5.3</w:t>
      </w:r>
      <w:r>
        <w:rPr>
          <w:rFonts w:hint="eastAsia" w:ascii="宋体" w:hAnsi="宋体"/>
          <w:sz w:val="24"/>
        </w:rPr>
        <w:t>供应商最后报价应当由法定代表人</w:t>
      </w:r>
      <w:r>
        <w:rPr>
          <w:rFonts w:ascii="宋体" w:hAnsi="宋体"/>
          <w:sz w:val="24"/>
        </w:rPr>
        <w:t>/</w:t>
      </w:r>
      <w:r>
        <w:rPr>
          <w:rFonts w:hint="eastAsia" w:ascii="宋体" w:hAnsi="宋体"/>
          <w:sz w:val="24"/>
        </w:rPr>
        <w:t>主要负责人</w:t>
      </w:r>
      <w:r>
        <w:rPr>
          <w:rFonts w:ascii="宋体" w:hAnsi="宋体"/>
          <w:sz w:val="24"/>
        </w:rPr>
        <w:t>/</w:t>
      </w:r>
      <w:r>
        <w:rPr>
          <w:rFonts w:hint="eastAsia" w:ascii="宋体" w:hAnsi="宋体"/>
          <w:sz w:val="24"/>
        </w:rPr>
        <w:t>本人或其授权代表签字确认或加盖公章。最后报价是供应商响应文件的有效组成部分。</w:t>
      </w:r>
    </w:p>
    <w:p>
      <w:pPr>
        <w:spacing w:line="360" w:lineRule="auto"/>
        <w:ind w:firstLine="480" w:firstLineChars="200"/>
        <w:rPr>
          <w:rFonts w:ascii="宋体"/>
          <w:sz w:val="24"/>
        </w:rPr>
      </w:pPr>
      <w:r>
        <w:rPr>
          <w:rFonts w:ascii="宋体" w:hAnsi="宋体"/>
          <w:sz w:val="24"/>
        </w:rPr>
        <w:t>2.5.4</w:t>
      </w:r>
      <w:r>
        <w:rPr>
          <w:rFonts w:hint="eastAsia" w:ascii="宋体" w:hAnsi="宋体"/>
          <w:sz w:val="24"/>
        </w:rPr>
        <w:t>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spacing w:line="360" w:lineRule="auto"/>
        <w:ind w:firstLine="480" w:firstLineChars="200"/>
        <w:rPr>
          <w:rFonts w:ascii="宋体"/>
          <w:sz w:val="24"/>
        </w:rPr>
      </w:pPr>
      <w:r>
        <w:rPr>
          <w:rFonts w:ascii="宋体" w:hAnsi="宋体"/>
          <w:sz w:val="24"/>
        </w:rPr>
        <w:t>2.6</w:t>
      </w:r>
      <w:r>
        <w:rPr>
          <w:rFonts w:hint="eastAsia" w:ascii="宋体" w:hAnsi="宋体"/>
          <w:sz w:val="24"/>
        </w:rPr>
        <w:t>比较与评价。由磋商小组采用综合评分法对提交最后报价的供应商的响应文件和最后报价进行综合评分，具体要求详见本章综合评分部分。</w:t>
      </w:r>
    </w:p>
    <w:p>
      <w:pPr>
        <w:spacing w:line="360" w:lineRule="auto"/>
        <w:ind w:firstLine="480" w:firstLineChars="200"/>
        <w:rPr>
          <w:rFonts w:ascii="宋体"/>
          <w:sz w:val="24"/>
        </w:rPr>
      </w:pPr>
      <w:r>
        <w:rPr>
          <w:rFonts w:ascii="宋体" w:hAnsi="宋体"/>
          <w:sz w:val="24"/>
        </w:rPr>
        <w:t>2.7</w:t>
      </w:r>
      <w:r>
        <w:rPr>
          <w:rFonts w:hint="eastAsia" w:ascii="宋体" w:hAnsi="宋体"/>
          <w:sz w:val="24"/>
        </w:rPr>
        <w:t>推荐成交候选供应商。磋商小组应当根据综合评分情况，按照评审得分由高到低顺序推荐</w:t>
      </w:r>
      <w:r>
        <w:rPr>
          <w:rFonts w:ascii="宋体" w:hAnsi="宋体"/>
          <w:sz w:val="24"/>
        </w:rPr>
        <w:t>2</w:t>
      </w:r>
      <w:r>
        <w:rPr>
          <w:rFonts w:hint="eastAsia" w:ascii="宋体" w:hAnsi="宋体"/>
          <w:sz w:val="24"/>
        </w:rPr>
        <w:t>家以上成交候选供应商，并编写磋商报告。评审得分相同的，按照最后报价由低到高的顺序推荐。评审得分且最后报价相同的，按照技术指标优劣顺序推荐。评审得分且最后报价且技术指标分项得分均相同的，成交候选供应商并列。</w:t>
      </w:r>
    </w:p>
    <w:p>
      <w:pPr>
        <w:spacing w:line="360" w:lineRule="auto"/>
        <w:ind w:firstLine="480" w:firstLineChars="200"/>
        <w:rPr>
          <w:rFonts w:ascii="宋体"/>
          <w:sz w:val="24"/>
        </w:rPr>
      </w:pPr>
      <w:r>
        <w:rPr>
          <w:rFonts w:ascii="宋体" w:hAnsi="宋体"/>
          <w:sz w:val="24"/>
        </w:rPr>
        <w:t>2.8</w:t>
      </w:r>
      <w:r>
        <w:rPr>
          <w:rFonts w:hint="eastAsia" w:ascii="宋体" w:hAnsi="宋体"/>
          <w:sz w:val="24"/>
        </w:rPr>
        <w:t>磋商小组复核。磋商小组评分汇总结束后，磋商小组应当进行评审复核，对拟推荐为成交候选供应商的、报价最低的、供应商资格审查未通过的、供应商响应文件作无效处理的重点复核。</w:t>
      </w:r>
    </w:p>
    <w:p>
      <w:pPr>
        <w:spacing w:line="360" w:lineRule="auto"/>
        <w:ind w:firstLine="480" w:firstLineChars="200"/>
        <w:rPr>
          <w:rFonts w:ascii="宋体"/>
          <w:sz w:val="24"/>
        </w:rPr>
      </w:pPr>
      <w:r>
        <w:rPr>
          <w:rFonts w:ascii="宋体" w:hAnsi="宋体"/>
          <w:sz w:val="24"/>
        </w:rPr>
        <w:t>2.9</w:t>
      </w:r>
      <w:r>
        <w:rPr>
          <w:rFonts w:hint="eastAsia" w:ascii="宋体" w:hAnsi="宋体"/>
          <w:sz w:val="24"/>
        </w:rPr>
        <w:t>采购组织单位现场复核评审结果。</w:t>
      </w:r>
    </w:p>
    <w:p>
      <w:pPr>
        <w:spacing w:line="360" w:lineRule="auto"/>
        <w:ind w:firstLine="480" w:firstLineChars="200"/>
        <w:rPr>
          <w:rFonts w:ascii="宋体"/>
          <w:sz w:val="24"/>
        </w:rPr>
      </w:pPr>
      <w:r>
        <w:rPr>
          <w:rFonts w:ascii="宋体" w:hAnsi="宋体"/>
          <w:sz w:val="24"/>
        </w:rPr>
        <w:t>2.9.1</w:t>
      </w:r>
      <w:r>
        <w:rPr>
          <w:rFonts w:hint="eastAsia" w:ascii="宋体" w:hAnsi="宋体"/>
          <w:sz w:val="24"/>
        </w:rPr>
        <w:t>评审结果汇总完成后，磋商小组拟出具磋商评审报告前，采购人</w:t>
      </w:r>
      <w:r>
        <w:rPr>
          <w:rFonts w:ascii="宋体" w:hAnsi="宋体"/>
          <w:sz w:val="24"/>
        </w:rPr>
        <w:t>/</w:t>
      </w:r>
      <w:r>
        <w:rPr>
          <w:rFonts w:hint="eastAsia" w:ascii="宋体" w:hAnsi="宋体"/>
          <w:sz w:val="24"/>
        </w:rPr>
        <w:t>采购代理机构应当组织</w:t>
      </w:r>
      <w:r>
        <w:rPr>
          <w:rFonts w:ascii="宋体" w:hAnsi="宋体"/>
          <w:sz w:val="24"/>
        </w:rPr>
        <w:t>2</w:t>
      </w:r>
      <w:r>
        <w:rPr>
          <w:rFonts w:hint="eastAsia" w:ascii="宋体" w:hAnsi="宋体"/>
          <w:sz w:val="24"/>
        </w:rPr>
        <w:t>名以上的本单位工作人员，在采购现场监督人员的监督之下，依据有关的法律制度和磋商文件对评审结果进行复核，出具复核报告，存在下列情形之一的，采购人</w:t>
      </w:r>
      <w:r>
        <w:rPr>
          <w:rFonts w:ascii="宋体" w:hAnsi="宋体"/>
          <w:sz w:val="24"/>
        </w:rPr>
        <w:t>/</w:t>
      </w:r>
      <w:r>
        <w:rPr>
          <w:rFonts w:hint="eastAsia" w:ascii="宋体" w:hAnsi="宋体"/>
          <w:sz w:val="24"/>
        </w:rPr>
        <w:t>采购代理机构应当根据情况书面建议磋商小组现场修改评审结果：</w:t>
      </w:r>
    </w:p>
    <w:p>
      <w:pPr>
        <w:spacing w:line="360" w:lineRule="auto"/>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）资格性审查认定错误的；</w:t>
      </w:r>
    </w:p>
    <w:p>
      <w:pPr>
        <w:spacing w:line="360" w:lineRule="auto"/>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）分值汇总计算错误的；</w:t>
      </w:r>
    </w:p>
    <w:p>
      <w:pPr>
        <w:spacing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）分项评分超出评分标准范围的；</w:t>
      </w:r>
    </w:p>
    <w:p>
      <w:pPr>
        <w:spacing w:line="360" w:lineRule="auto"/>
        <w:ind w:firstLine="480" w:firstLineChars="200"/>
        <w:rPr>
          <w:rFonts w:ascii="宋体"/>
          <w:sz w:val="24"/>
        </w:rPr>
      </w:pPr>
      <w:r>
        <w:rPr>
          <w:rFonts w:hint="eastAsia" w:ascii="宋体" w:hAnsi="宋体"/>
          <w:sz w:val="24"/>
        </w:rPr>
        <w:t>（</w:t>
      </w:r>
      <w:r>
        <w:rPr>
          <w:rFonts w:ascii="宋体" w:hAnsi="宋体"/>
          <w:sz w:val="24"/>
        </w:rPr>
        <w:t>4</w:t>
      </w:r>
      <w:r>
        <w:rPr>
          <w:rFonts w:hint="eastAsia" w:ascii="宋体" w:hAnsi="宋体"/>
          <w:sz w:val="24"/>
        </w:rPr>
        <w:t>）客观评分不一致的。</w:t>
      </w:r>
    </w:p>
    <w:p>
      <w:pPr>
        <w:spacing w:line="360" w:lineRule="auto"/>
        <w:ind w:firstLine="480" w:firstLineChars="200"/>
        <w:rPr>
          <w:rFonts w:ascii="宋体"/>
          <w:sz w:val="24"/>
        </w:rPr>
      </w:pPr>
      <w:r>
        <w:rPr>
          <w:rFonts w:hint="eastAsia" w:ascii="宋体" w:hAnsi="宋体"/>
          <w:sz w:val="24"/>
        </w:rPr>
        <w:t>存在本条上述情形的，由磋商小组自主决定是否采纳采购人</w:t>
      </w:r>
      <w:r>
        <w:rPr>
          <w:rFonts w:ascii="宋体" w:hAnsi="宋体"/>
          <w:sz w:val="24"/>
        </w:rPr>
        <w:t>/</w:t>
      </w:r>
      <w:r>
        <w:rPr>
          <w:rFonts w:hint="eastAsia" w:ascii="宋体" w:hAnsi="宋体"/>
          <w:sz w:val="24"/>
        </w:rPr>
        <w:t>采购代理机构的书面建议，并承担独立评审责任。磋商小组采纳采购人</w:t>
      </w:r>
      <w:r>
        <w:rPr>
          <w:rFonts w:ascii="宋体" w:hAnsi="宋体"/>
          <w:sz w:val="24"/>
        </w:rPr>
        <w:t>/</w:t>
      </w:r>
      <w:r>
        <w:rPr>
          <w:rFonts w:hint="eastAsia" w:ascii="宋体" w:hAnsi="宋体"/>
          <w:sz w:val="24"/>
        </w:rPr>
        <w:t>采购代理机构书面建议的，应当按照规定现场修改评审结果或者重新评审，并在磋商报告中详细记载有关事宜；不采纳采购人</w:t>
      </w:r>
      <w:r>
        <w:rPr>
          <w:rFonts w:ascii="宋体" w:hAnsi="宋体"/>
          <w:sz w:val="24"/>
        </w:rPr>
        <w:t>/</w:t>
      </w:r>
      <w:r>
        <w:rPr>
          <w:rFonts w:hint="eastAsia" w:ascii="宋体" w:hAnsi="宋体"/>
          <w:sz w:val="24"/>
        </w:rPr>
        <w:t>采购代理机构书面建议的，应当书面说明理由。采购人</w:t>
      </w:r>
      <w:r>
        <w:rPr>
          <w:rFonts w:ascii="宋体" w:hAnsi="宋体"/>
          <w:sz w:val="24"/>
        </w:rPr>
        <w:t>/</w:t>
      </w:r>
      <w:r>
        <w:rPr>
          <w:rFonts w:hint="eastAsia" w:ascii="宋体" w:hAnsi="宋体"/>
          <w:sz w:val="24"/>
        </w:rPr>
        <w:t>采购代理机构书面建议未被磋商小组采纳的，应当接照规定程序要求继续组织实施采购活动，不得擅自中止采购活动。采购人</w:t>
      </w:r>
      <w:r>
        <w:rPr>
          <w:rFonts w:ascii="宋体" w:hAnsi="宋体"/>
          <w:sz w:val="24"/>
        </w:rPr>
        <w:t>/</w:t>
      </w:r>
      <w:r>
        <w:rPr>
          <w:rFonts w:hint="eastAsia" w:ascii="宋体" w:hAnsi="宋体"/>
          <w:sz w:val="24"/>
        </w:rPr>
        <w:t>采购代理机构认为磋商小组评审结果不合法的，应当书面报告采购项目同级财政部门。</w:t>
      </w:r>
    </w:p>
    <w:p>
      <w:pPr>
        <w:spacing w:line="360" w:lineRule="auto"/>
        <w:ind w:firstLine="480" w:firstLineChars="200"/>
        <w:rPr>
          <w:rFonts w:ascii="宋体"/>
          <w:sz w:val="24"/>
        </w:rPr>
      </w:pPr>
      <w:r>
        <w:rPr>
          <w:rFonts w:hint="eastAsia" w:ascii="宋体" w:hAnsi="宋体"/>
          <w:sz w:val="24"/>
        </w:rPr>
        <w:t>采购人</w:t>
      </w:r>
      <w:r>
        <w:rPr>
          <w:rFonts w:ascii="宋体" w:hAnsi="宋体"/>
          <w:sz w:val="24"/>
        </w:rPr>
        <w:t>/</w:t>
      </w:r>
      <w:r>
        <w:rPr>
          <w:rFonts w:hint="eastAsia" w:ascii="宋体" w:hAnsi="宋体"/>
          <w:sz w:val="24"/>
        </w:rPr>
        <w:t>采购代理机构复核过程中，磋商小组成员不得离开评审现场。</w:t>
      </w:r>
    </w:p>
    <w:p>
      <w:pPr>
        <w:spacing w:line="360" w:lineRule="auto"/>
        <w:ind w:firstLine="480" w:firstLineChars="200"/>
        <w:rPr>
          <w:rFonts w:ascii="宋体"/>
          <w:sz w:val="24"/>
        </w:rPr>
      </w:pPr>
      <w:r>
        <w:rPr>
          <w:rFonts w:ascii="宋体" w:hAnsi="宋体"/>
          <w:sz w:val="24"/>
        </w:rPr>
        <w:t>2.9.2</w:t>
      </w:r>
      <w:r>
        <w:rPr>
          <w:rFonts w:hint="eastAsia" w:ascii="宋体" w:hAnsi="宋体"/>
          <w:sz w:val="24"/>
        </w:rPr>
        <w:t>有下列情形之一的，不得现场修改评审结果：</w:t>
      </w:r>
    </w:p>
    <w:p>
      <w:pPr>
        <w:spacing w:line="360" w:lineRule="auto"/>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）磋商小组已经出具磋商报告并且离开评审现场的；</w:t>
      </w:r>
    </w:p>
    <w:p>
      <w:pPr>
        <w:spacing w:line="360" w:lineRule="auto"/>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）采购人</w:t>
      </w:r>
      <w:r>
        <w:rPr>
          <w:rFonts w:ascii="宋体" w:hAnsi="宋体"/>
          <w:sz w:val="24"/>
        </w:rPr>
        <w:t>/</w:t>
      </w:r>
      <w:r>
        <w:rPr>
          <w:rFonts w:hint="eastAsia" w:ascii="宋体" w:hAnsi="宋体"/>
          <w:sz w:val="24"/>
        </w:rPr>
        <w:t>采购代理机构现场复核时，复核工作人员数量不足的；</w:t>
      </w:r>
    </w:p>
    <w:p>
      <w:pPr>
        <w:spacing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）采购人</w:t>
      </w:r>
      <w:r>
        <w:rPr>
          <w:rFonts w:ascii="宋体" w:hAnsi="宋体"/>
          <w:sz w:val="24"/>
        </w:rPr>
        <w:t>/</w:t>
      </w:r>
      <w:r>
        <w:rPr>
          <w:rFonts w:hint="eastAsia" w:ascii="宋体" w:hAnsi="宋体"/>
          <w:sz w:val="24"/>
        </w:rPr>
        <w:t>采购代理机构现场复核时，没有采购监督人员现场监督的；</w:t>
      </w:r>
    </w:p>
    <w:p>
      <w:pPr>
        <w:spacing w:line="360" w:lineRule="auto"/>
        <w:ind w:firstLine="480" w:firstLineChars="200"/>
        <w:rPr>
          <w:rFonts w:ascii="宋体"/>
          <w:sz w:val="24"/>
        </w:rPr>
      </w:pPr>
      <w:r>
        <w:rPr>
          <w:rFonts w:hint="eastAsia" w:ascii="宋体" w:hAnsi="宋体"/>
          <w:sz w:val="24"/>
        </w:rPr>
        <w:t>（</w:t>
      </w:r>
      <w:r>
        <w:rPr>
          <w:rFonts w:ascii="宋体" w:hAnsi="宋体"/>
          <w:sz w:val="24"/>
        </w:rPr>
        <w:t>4</w:t>
      </w:r>
      <w:r>
        <w:rPr>
          <w:rFonts w:hint="eastAsia" w:ascii="宋体" w:hAnsi="宋体"/>
          <w:sz w:val="24"/>
        </w:rPr>
        <w:t>）采购人</w:t>
      </w:r>
      <w:r>
        <w:rPr>
          <w:rFonts w:ascii="宋体" w:hAnsi="宋体"/>
          <w:sz w:val="24"/>
        </w:rPr>
        <w:t>/</w:t>
      </w:r>
      <w:r>
        <w:rPr>
          <w:rFonts w:hint="eastAsia" w:ascii="宋体" w:hAnsi="宋体"/>
          <w:sz w:val="24"/>
        </w:rPr>
        <w:t>采购代理机构现场复核内容超出规定范围的；</w:t>
      </w:r>
    </w:p>
    <w:p>
      <w:pPr>
        <w:spacing w:line="360" w:lineRule="auto"/>
        <w:ind w:firstLine="480" w:firstLineChars="200"/>
        <w:rPr>
          <w:rFonts w:ascii="宋体"/>
          <w:sz w:val="24"/>
        </w:rPr>
      </w:pPr>
      <w:r>
        <w:rPr>
          <w:rFonts w:hint="eastAsia" w:ascii="宋体" w:hAnsi="宋体"/>
          <w:sz w:val="24"/>
        </w:rPr>
        <w:t>（</w:t>
      </w:r>
      <w:r>
        <w:rPr>
          <w:rFonts w:ascii="宋体" w:hAnsi="宋体"/>
          <w:sz w:val="24"/>
        </w:rPr>
        <w:t>5</w:t>
      </w:r>
      <w:r>
        <w:rPr>
          <w:rFonts w:hint="eastAsia" w:ascii="宋体" w:hAnsi="宋体"/>
          <w:sz w:val="24"/>
        </w:rPr>
        <w:t>）采购人</w:t>
      </w:r>
      <w:r>
        <w:rPr>
          <w:rFonts w:ascii="宋体" w:hAnsi="宋体"/>
          <w:sz w:val="24"/>
        </w:rPr>
        <w:t>/</w:t>
      </w:r>
      <w:r>
        <w:rPr>
          <w:rFonts w:hint="eastAsia" w:ascii="宋体" w:hAnsi="宋体"/>
          <w:sz w:val="24"/>
        </w:rPr>
        <w:t>采购代理机构未提供书面建议的。</w:t>
      </w:r>
    </w:p>
    <w:p>
      <w:pPr>
        <w:spacing w:line="360" w:lineRule="auto"/>
        <w:ind w:firstLine="480" w:firstLineChars="200"/>
        <w:rPr>
          <w:rFonts w:ascii="宋体"/>
          <w:sz w:val="24"/>
        </w:rPr>
      </w:pPr>
      <w:r>
        <w:rPr>
          <w:rFonts w:ascii="宋体" w:hAnsi="宋体"/>
          <w:sz w:val="24"/>
        </w:rPr>
        <w:t>2.10</w:t>
      </w:r>
      <w:r>
        <w:rPr>
          <w:rFonts w:hint="eastAsia" w:ascii="宋体" w:hAnsi="宋体"/>
          <w:sz w:val="24"/>
        </w:rPr>
        <w:t>编写磋商报告。磋商小组推荐成交候选供应商后，应向采购人</w:t>
      </w:r>
      <w:r>
        <w:rPr>
          <w:rFonts w:ascii="宋体" w:hAnsi="宋体"/>
          <w:sz w:val="24"/>
        </w:rPr>
        <w:t>/</w:t>
      </w:r>
      <w:r>
        <w:rPr>
          <w:rFonts w:hint="eastAsia" w:ascii="宋体" w:hAnsi="宋体"/>
          <w:sz w:val="24"/>
        </w:rPr>
        <w:t>采购代理机构出具磋商报告。磋商报告应当包括以下主要内容：</w:t>
      </w:r>
    </w:p>
    <w:p>
      <w:pPr>
        <w:spacing w:line="360" w:lineRule="auto"/>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）邀请供应商参加采购活动的具体方式和相关情况；</w:t>
      </w:r>
    </w:p>
    <w:p>
      <w:pPr>
        <w:spacing w:line="360" w:lineRule="auto"/>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）响应文件开启日期和地点；</w:t>
      </w:r>
    </w:p>
    <w:p>
      <w:pPr>
        <w:spacing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）获取磋商文件的供应商名单和磋商小组成员名单；</w:t>
      </w:r>
    </w:p>
    <w:p>
      <w:pPr>
        <w:spacing w:line="360" w:lineRule="auto"/>
        <w:ind w:firstLine="480" w:firstLineChars="200"/>
        <w:rPr>
          <w:rFonts w:ascii="宋体"/>
          <w:sz w:val="24"/>
        </w:rPr>
      </w:pPr>
      <w:r>
        <w:rPr>
          <w:rFonts w:hint="eastAsia" w:ascii="宋体" w:hAnsi="宋体"/>
          <w:sz w:val="24"/>
        </w:rPr>
        <w:t>（</w:t>
      </w:r>
      <w:r>
        <w:rPr>
          <w:rFonts w:ascii="宋体" w:hAnsi="宋体"/>
          <w:sz w:val="24"/>
        </w:rPr>
        <w:t>4</w:t>
      </w:r>
      <w:r>
        <w:rPr>
          <w:rFonts w:hint="eastAsia" w:ascii="宋体" w:hAnsi="宋体"/>
          <w:sz w:val="24"/>
        </w:rPr>
        <w:t>）评审情况记录和说明，包括对供应商的资格审查情况、供应商响应文件审查情况、磋商情况、报价情况等；</w:t>
      </w:r>
    </w:p>
    <w:p>
      <w:pPr>
        <w:spacing w:line="360" w:lineRule="auto"/>
        <w:ind w:firstLine="480" w:firstLineChars="200"/>
        <w:rPr>
          <w:rFonts w:ascii="宋体"/>
          <w:sz w:val="24"/>
        </w:rPr>
      </w:pPr>
      <w:r>
        <w:rPr>
          <w:rFonts w:hint="eastAsia" w:ascii="宋体" w:hAnsi="宋体"/>
          <w:sz w:val="24"/>
        </w:rPr>
        <w:t>（</w:t>
      </w:r>
      <w:r>
        <w:rPr>
          <w:rFonts w:ascii="宋体" w:hAnsi="宋体"/>
          <w:sz w:val="24"/>
        </w:rPr>
        <w:t>5</w:t>
      </w:r>
      <w:r>
        <w:rPr>
          <w:rFonts w:hint="eastAsia" w:ascii="宋体" w:hAnsi="宋体"/>
          <w:sz w:val="24"/>
        </w:rPr>
        <w:t>）提出的成交候选供应商的排序名单及理由。</w:t>
      </w:r>
    </w:p>
    <w:p>
      <w:pPr>
        <w:spacing w:line="360" w:lineRule="auto"/>
        <w:ind w:firstLine="480" w:firstLineChars="200"/>
        <w:rPr>
          <w:rFonts w:ascii="宋体"/>
          <w:sz w:val="24"/>
        </w:rPr>
      </w:pPr>
      <w:r>
        <w:rPr>
          <w:rFonts w:hint="eastAsia" w:ascii="宋体" w:hAnsi="宋体"/>
          <w:sz w:val="24"/>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pPr>
        <w:spacing w:line="360" w:lineRule="auto"/>
        <w:ind w:firstLine="480" w:firstLineChars="200"/>
        <w:rPr>
          <w:rFonts w:ascii="宋体"/>
          <w:sz w:val="24"/>
        </w:rPr>
      </w:pPr>
      <w:r>
        <w:rPr>
          <w:rFonts w:ascii="宋体" w:hAnsi="宋体"/>
          <w:sz w:val="24"/>
        </w:rPr>
        <w:t>2.11</w:t>
      </w:r>
      <w:r>
        <w:rPr>
          <w:rFonts w:hint="eastAsia" w:ascii="宋体" w:hAnsi="宋体"/>
          <w:sz w:val="24"/>
        </w:rPr>
        <w:t>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pPr>
        <w:spacing w:line="360" w:lineRule="auto"/>
        <w:ind w:firstLine="480" w:firstLineChars="200"/>
        <w:rPr>
          <w:rFonts w:ascii="宋体"/>
          <w:sz w:val="24"/>
        </w:rPr>
      </w:pPr>
      <w:r>
        <w:rPr>
          <w:rFonts w:ascii="宋体" w:hAnsi="宋体"/>
          <w:sz w:val="24"/>
        </w:rPr>
        <w:t>2.12</w:t>
      </w:r>
      <w:r>
        <w:rPr>
          <w:rFonts w:hint="eastAsia" w:ascii="宋体" w:hAnsi="宋体"/>
          <w:sz w:val="24"/>
        </w:rPr>
        <w:t>供应商澄清、说明</w:t>
      </w:r>
    </w:p>
    <w:p>
      <w:pPr>
        <w:spacing w:line="360" w:lineRule="auto"/>
        <w:ind w:firstLine="480" w:firstLineChars="200"/>
        <w:rPr>
          <w:rFonts w:ascii="宋体"/>
          <w:sz w:val="24"/>
        </w:rPr>
      </w:pPr>
      <w:r>
        <w:rPr>
          <w:rFonts w:ascii="宋体" w:hAnsi="宋体"/>
          <w:sz w:val="24"/>
        </w:rPr>
        <w:t>2.12.1</w:t>
      </w:r>
      <w:r>
        <w:rPr>
          <w:rFonts w:hint="eastAsia" w:ascii="宋体" w:hAnsi="宋体"/>
          <w:sz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80" w:firstLineChars="200"/>
        <w:rPr>
          <w:rFonts w:ascii="宋体"/>
          <w:sz w:val="24"/>
        </w:rPr>
      </w:pPr>
      <w:r>
        <w:rPr>
          <w:rFonts w:ascii="宋体" w:hAnsi="宋体"/>
          <w:sz w:val="24"/>
        </w:rPr>
        <w:t>2.12.2</w:t>
      </w:r>
      <w:r>
        <w:rPr>
          <w:rFonts w:hint="eastAsia" w:ascii="宋体" w:hAnsi="宋体"/>
          <w:sz w:val="24"/>
        </w:rPr>
        <w:t>磋商小组要求供应商澄清、说明或者更正响应文件应当以书面形式作出。供应商的澄清、说明或者更正应当由法定代表人</w:t>
      </w:r>
      <w:r>
        <w:rPr>
          <w:rFonts w:ascii="宋体" w:hAnsi="宋体"/>
          <w:sz w:val="24"/>
        </w:rPr>
        <w:t>/</w:t>
      </w:r>
      <w:r>
        <w:rPr>
          <w:rFonts w:hint="eastAsia" w:ascii="宋体" w:hAnsi="宋体"/>
          <w:sz w:val="24"/>
        </w:rPr>
        <w:t>主要负责人</w:t>
      </w:r>
      <w:r>
        <w:rPr>
          <w:rFonts w:ascii="宋体" w:hAnsi="宋体"/>
          <w:sz w:val="24"/>
        </w:rPr>
        <w:t>/</w:t>
      </w:r>
      <w:r>
        <w:rPr>
          <w:rFonts w:hint="eastAsia" w:ascii="宋体" w:hAnsi="宋体"/>
          <w:sz w:val="24"/>
        </w:rPr>
        <w:t>本人或其授权代表签字或者加盖公章。</w:t>
      </w:r>
    </w:p>
    <w:p>
      <w:pPr>
        <w:spacing w:line="360" w:lineRule="auto"/>
        <w:ind w:firstLine="480" w:firstLineChars="200"/>
        <w:rPr>
          <w:rFonts w:ascii="宋体"/>
          <w:sz w:val="24"/>
        </w:rPr>
      </w:pPr>
      <w:r>
        <w:rPr>
          <w:rFonts w:ascii="宋体" w:hAnsi="宋体"/>
          <w:sz w:val="24"/>
        </w:rPr>
        <w:t>2.13</w:t>
      </w:r>
      <w:r>
        <w:rPr>
          <w:rFonts w:hint="eastAsia" w:ascii="宋体" w:hAnsi="宋体"/>
          <w:sz w:val="24"/>
        </w:rPr>
        <w:t>终止磋商采购活动。</w:t>
      </w:r>
    </w:p>
    <w:p>
      <w:pPr>
        <w:spacing w:line="360" w:lineRule="auto"/>
        <w:ind w:firstLine="480" w:firstLineChars="200"/>
        <w:rPr>
          <w:rFonts w:ascii="宋体"/>
          <w:sz w:val="24"/>
        </w:rPr>
      </w:pPr>
      <w:r>
        <w:rPr>
          <w:rFonts w:hint="eastAsia" w:ascii="宋体" w:hAnsi="宋体"/>
          <w:sz w:val="24"/>
        </w:rPr>
        <w:t>出现下列情形之一的，采购人或者采购代理机构应当终止竞争性磋商采购活动，发布项目终止公告并说明原因，重新开展采购活动：</w:t>
      </w:r>
    </w:p>
    <w:p>
      <w:pPr>
        <w:spacing w:line="360" w:lineRule="auto"/>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）因情况变化，不再符合规定的竞争性磋商采购方式适用情形的；</w:t>
      </w:r>
    </w:p>
    <w:p>
      <w:pPr>
        <w:spacing w:line="360" w:lineRule="auto"/>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）出现影响采购公正的违法、违规行为的；</w:t>
      </w:r>
    </w:p>
    <w:p>
      <w:pPr>
        <w:spacing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）在采购过程中符合要求的供应商或者报价未超过采购预算的供应商不足</w:t>
      </w:r>
      <w:r>
        <w:rPr>
          <w:rFonts w:ascii="宋体" w:hAnsi="宋体"/>
          <w:sz w:val="24"/>
        </w:rPr>
        <w:t>2</w:t>
      </w:r>
      <w:r>
        <w:rPr>
          <w:rFonts w:hint="eastAsia" w:ascii="宋体" w:hAnsi="宋体"/>
          <w:sz w:val="24"/>
        </w:rPr>
        <w:t>家的。</w:t>
      </w:r>
    </w:p>
    <w:p>
      <w:pPr>
        <w:spacing w:line="360" w:lineRule="auto"/>
        <w:ind w:firstLine="482" w:firstLineChars="200"/>
        <w:rPr>
          <w:rFonts w:ascii="宋体"/>
          <w:b/>
          <w:color w:val="000000"/>
          <w:sz w:val="24"/>
        </w:rPr>
      </w:pPr>
      <w:r>
        <w:rPr>
          <w:rFonts w:ascii="宋体"/>
          <w:b/>
          <w:color w:val="000000"/>
          <w:sz w:val="24"/>
        </w:rPr>
        <w:t>3.</w:t>
      </w:r>
      <w:r>
        <w:rPr>
          <w:rFonts w:hint="eastAsia" w:ascii="宋体"/>
          <w:b/>
          <w:color w:val="000000"/>
          <w:sz w:val="24"/>
        </w:rPr>
        <w:t>综合评分</w:t>
      </w:r>
    </w:p>
    <w:p>
      <w:pPr>
        <w:spacing w:line="360" w:lineRule="auto"/>
        <w:ind w:firstLine="480" w:firstLineChars="200"/>
        <w:rPr>
          <w:rFonts w:ascii="宋体"/>
          <w:sz w:val="24"/>
        </w:rPr>
      </w:pPr>
      <w:r>
        <w:rPr>
          <w:rFonts w:ascii="宋体"/>
          <w:sz w:val="24"/>
        </w:rPr>
        <w:t>3.1</w:t>
      </w:r>
      <w:r>
        <w:rPr>
          <w:rFonts w:hint="eastAsia" w:ascii="宋体"/>
          <w:sz w:val="24"/>
        </w:rPr>
        <w:t>本次综合评分的因素是：综合评分明细表。</w:t>
      </w:r>
    </w:p>
    <w:p>
      <w:pPr>
        <w:spacing w:line="360" w:lineRule="auto"/>
        <w:ind w:firstLine="480" w:firstLineChars="200"/>
        <w:rPr>
          <w:rFonts w:ascii="宋体"/>
          <w:sz w:val="24"/>
        </w:rPr>
      </w:pPr>
      <w:r>
        <w:rPr>
          <w:rFonts w:ascii="宋体"/>
          <w:sz w:val="24"/>
        </w:rPr>
        <w:t>3.2</w:t>
      </w:r>
      <w:r>
        <w:rPr>
          <w:sz w:val="24"/>
        </w:rPr>
        <w:t xml:space="preserve"> </w:t>
      </w:r>
      <w:r>
        <w:rPr>
          <w:rFonts w:hint="eastAsia"/>
          <w:sz w:val="24"/>
        </w:rPr>
        <w:t>除价格因素外</w:t>
      </w:r>
      <w:r>
        <w:rPr>
          <w:rFonts w:hint="eastAsia" w:ascii="宋体"/>
          <w:sz w:val="24"/>
        </w:rPr>
        <w:t>，磋商小组成员应当根据自身专业情况独立对每个有效供应商的响应文件进行评价、打分。技术与技术有关的服务及其他技术类评分因素由抽取的技术方面磋商小组成员独立评分。财务状况及其他经济类评分因素由抽取的经济方面磋商小组成员独立评分。政府采购政策功能、政府采购合同主要条款及其他政策合同类的评分因素由抽取的法律方面磋商小组成员独立评分。采购人代表原则上对技术、与技术有关的服务及其他技术类评分因素独立评分。价格及其他不能明确区分的评分因素由磋商小组成员共同评分。</w:t>
      </w:r>
    </w:p>
    <w:p>
      <w:pPr>
        <w:pStyle w:val="10"/>
        <w:tabs>
          <w:tab w:val="left" w:pos="600"/>
        </w:tabs>
        <w:spacing w:line="360" w:lineRule="auto"/>
        <w:ind w:firstLine="480" w:firstLineChars="200"/>
        <w:rPr>
          <w:rFonts w:ascii="宋体"/>
          <w:sz w:val="24"/>
          <w:szCs w:val="24"/>
        </w:rPr>
      </w:pPr>
      <w:r>
        <w:rPr>
          <w:rFonts w:ascii="宋体"/>
          <w:sz w:val="24"/>
          <w:szCs w:val="24"/>
        </w:rPr>
        <w:t>3.3</w:t>
      </w:r>
      <w:r>
        <w:rPr>
          <w:rFonts w:hint="eastAsia" w:ascii="宋体"/>
          <w:sz w:val="24"/>
          <w:szCs w:val="24"/>
        </w:rPr>
        <w:t>综合评分明细表</w:t>
      </w:r>
    </w:p>
    <w:p>
      <w:pPr>
        <w:pStyle w:val="10"/>
        <w:tabs>
          <w:tab w:val="left" w:pos="600"/>
        </w:tabs>
        <w:spacing w:line="360" w:lineRule="auto"/>
        <w:ind w:firstLine="480" w:firstLineChars="200"/>
        <w:rPr>
          <w:rFonts w:ascii="宋体"/>
          <w:sz w:val="24"/>
          <w:szCs w:val="24"/>
        </w:rPr>
      </w:pPr>
      <w:r>
        <w:rPr>
          <w:rFonts w:ascii="宋体"/>
          <w:sz w:val="24"/>
          <w:szCs w:val="24"/>
        </w:rPr>
        <w:t>3.3.1</w:t>
      </w:r>
      <w:r>
        <w:rPr>
          <w:rFonts w:hint="eastAsia" w:ascii="宋体"/>
          <w:sz w:val="24"/>
          <w:szCs w:val="24"/>
        </w:rPr>
        <w:t>综合评分明细表的制定以科学合理、降低评委会自由裁量权为原则。</w:t>
      </w:r>
    </w:p>
    <w:p>
      <w:pPr>
        <w:pStyle w:val="4"/>
        <w:keepNext w:val="0"/>
        <w:keepLines w:val="0"/>
        <w:spacing w:before="0" w:after="0" w:line="360" w:lineRule="auto"/>
        <w:ind w:firstLine="480" w:firstLineChars="200"/>
        <w:rPr>
          <w:rFonts w:ascii="宋体" w:hAnsi="宋体" w:eastAsia="宋体"/>
          <w:b w:val="0"/>
          <w:sz w:val="24"/>
          <w:szCs w:val="24"/>
        </w:rPr>
      </w:pPr>
      <w:bookmarkStart w:id="227" w:name="_Toc533861322"/>
      <w:bookmarkStart w:id="228" w:name="_Toc533861790"/>
      <w:bookmarkStart w:id="229" w:name="_Toc5053598"/>
      <w:r>
        <w:rPr>
          <w:rFonts w:ascii="宋体" w:hAnsi="宋体" w:eastAsia="宋体"/>
          <w:b w:val="0"/>
          <w:sz w:val="24"/>
          <w:szCs w:val="24"/>
        </w:rPr>
        <w:t>3.3.2</w:t>
      </w:r>
      <w:r>
        <w:rPr>
          <w:rFonts w:hint="eastAsia" w:ascii="宋体" w:hAnsi="宋体" w:eastAsia="宋体"/>
          <w:b w:val="0"/>
          <w:sz w:val="24"/>
          <w:szCs w:val="24"/>
        </w:rPr>
        <w:t>综合评分明细表</w:t>
      </w:r>
      <w:bookmarkEnd w:id="227"/>
      <w:bookmarkEnd w:id="228"/>
      <w:bookmarkEnd w:id="229"/>
    </w:p>
    <w:bookmarkEnd w:id="222"/>
    <w:bookmarkEnd w:id="223"/>
    <w:bookmarkEnd w:id="224"/>
    <w:bookmarkEnd w:id="225"/>
    <w:tbl>
      <w:tblPr>
        <w:tblStyle w:val="28"/>
        <w:tblW w:w="9736" w:type="dxa"/>
        <w:tblInd w:w="-30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70"/>
        <w:gridCol w:w="1061"/>
        <w:gridCol w:w="776"/>
        <w:gridCol w:w="3972"/>
        <w:gridCol w:w="2339"/>
        <w:gridCol w:w="8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2" w:hRule="atLeast"/>
        </w:trPr>
        <w:tc>
          <w:tcPr>
            <w:tcW w:w="770" w:type="dxa"/>
            <w:noWrap/>
            <w:vAlign w:val="center"/>
          </w:tcPr>
          <w:p>
            <w:pPr>
              <w:widowControl/>
              <w:adjustRightInd w:val="0"/>
              <w:snapToGrid w:val="0"/>
              <w:rPr>
                <w:rFonts w:hAnsi="宋体" w:cs="宋体"/>
                <w:color w:val="000000"/>
                <w:sz w:val="28"/>
                <w:szCs w:val="28"/>
              </w:rPr>
            </w:pPr>
            <w:r>
              <w:rPr>
                <w:rFonts w:hint="eastAsia" w:hAnsi="宋体" w:cs="宋体"/>
                <w:color w:val="000000"/>
                <w:sz w:val="28"/>
                <w:szCs w:val="28"/>
                <w:lang w:eastAsia="en-US"/>
              </w:rPr>
              <w:t>序号</w:t>
            </w:r>
          </w:p>
        </w:tc>
        <w:tc>
          <w:tcPr>
            <w:tcW w:w="1061" w:type="dxa"/>
            <w:noWrap/>
            <w:vAlign w:val="center"/>
          </w:tcPr>
          <w:p>
            <w:pPr>
              <w:widowControl/>
              <w:adjustRightInd w:val="0"/>
              <w:snapToGrid w:val="0"/>
              <w:rPr>
                <w:rFonts w:hAnsi="宋体" w:cs="宋体"/>
                <w:color w:val="000000"/>
                <w:sz w:val="28"/>
                <w:szCs w:val="28"/>
              </w:rPr>
            </w:pPr>
            <w:r>
              <w:rPr>
                <w:rFonts w:hint="eastAsia" w:hAnsi="宋体" w:cs="宋体"/>
                <w:color w:val="000000"/>
                <w:sz w:val="28"/>
                <w:szCs w:val="28"/>
                <w:lang w:eastAsia="en-US"/>
              </w:rPr>
              <w:t>评分因素</w:t>
            </w:r>
          </w:p>
        </w:tc>
        <w:tc>
          <w:tcPr>
            <w:tcW w:w="776" w:type="dxa"/>
            <w:noWrap/>
            <w:vAlign w:val="center"/>
          </w:tcPr>
          <w:p>
            <w:pPr>
              <w:widowControl/>
              <w:adjustRightInd w:val="0"/>
              <w:snapToGrid w:val="0"/>
              <w:rPr>
                <w:rFonts w:hAnsi="宋体" w:cs="宋体"/>
                <w:color w:val="000000"/>
                <w:sz w:val="28"/>
                <w:szCs w:val="28"/>
              </w:rPr>
            </w:pPr>
            <w:r>
              <w:rPr>
                <w:rFonts w:hint="eastAsia" w:hAnsi="宋体" w:cs="宋体"/>
                <w:color w:val="000000"/>
                <w:sz w:val="28"/>
                <w:szCs w:val="28"/>
              </w:rPr>
              <w:t>权值</w:t>
            </w:r>
          </w:p>
        </w:tc>
        <w:tc>
          <w:tcPr>
            <w:tcW w:w="3972" w:type="dxa"/>
            <w:noWrap/>
            <w:vAlign w:val="center"/>
          </w:tcPr>
          <w:p>
            <w:pPr>
              <w:widowControl/>
              <w:adjustRightInd w:val="0"/>
              <w:snapToGrid w:val="0"/>
              <w:rPr>
                <w:rFonts w:hAnsi="宋体" w:cs="宋体"/>
                <w:color w:val="000000"/>
                <w:sz w:val="28"/>
                <w:szCs w:val="28"/>
              </w:rPr>
            </w:pPr>
            <w:r>
              <w:rPr>
                <w:rFonts w:hint="eastAsia" w:hAnsi="宋体" w:cs="宋体"/>
                <w:color w:val="000000"/>
                <w:sz w:val="28"/>
                <w:szCs w:val="28"/>
              </w:rPr>
              <w:t>评分标准</w:t>
            </w:r>
          </w:p>
        </w:tc>
        <w:tc>
          <w:tcPr>
            <w:tcW w:w="2339" w:type="dxa"/>
            <w:noWrap/>
            <w:vAlign w:val="center"/>
          </w:tcPr>
          <w:p>
            <w:pPr>
              <w:widowControl/>
              <w:adjustRightInd w:val="0"/>
              <w:snapToGrid w:val="0"/>
              <w:rPr>
                <w:rFonts w:hAnsi="宋体" w:cs="宋体"/>
                <w:color w:val="000000"/>
                <w:sz w:val="28"/>
                <w:szCs w:val="28"/>
              </w:rPr>
            </w:pPr>
            <w:r>
              <w:rPr>
                <w:rFonts w:hint="eastAsia" w:hAnsi="宋体" w:cs="宋体"/>
                <w:color w:val="000000"/>
                <w:sz w:val="28"/>
                <w:szCs w:val="28"/>
              </w:rPr>
              <w:t>说明</w:t>
            </w:r>
          </w:p>
        </w:tc>
        <w:tc>
          <w:tcPr>
            <w:tcW w:w="818" w:type="dxa"/>
            <w:noWrap/>
            <w:vAlign w:val="center"/>
          </w:tcPr>
          <w:p>
            <w:pPr>
              <w:widowControl/>
              <w:adjustRightInd w:val="0"/>
              <w:snapToGrid w:val="0"/>
              <w:rPr>
                <w:rFonts w:hAnsi="宋体" w:cs="宋体"/>
                <w:color w:val="000000"/>
                <w:sz w:val="28"/>
                <w:szCs w:val="28"/>
              </w:rPr>
            </w:pPr>
            <w:r>
              <w:rPr>
                <w:rFonts w:hint="eastAsia" w:hAnsi="宋体" w:cs="宋体"/>
                <w:color w:val="000000"/>
                <w:sz w:val="28"/>
                <w:szCs w:val="28"/>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770" w:type="dxa"/>
            <w:noWrap/>
            <w:vAlign w:val="center"/>
          </w:tcPr>
          <w:p>
            <w:pPr>
              <w:spacing w:line="360" w:lineRule="auto"/>
              <w:ind w:firstLine="480" w:firstLineChars="200"/>
              <w:rPr>
                <w:rFonts w:ascii="宋体"/>
                <w:sz w:val="24"/>
              </w:rPr>
            </w:pPr>
            <w:r>
              <w:rPr>
                <w:rFonts w:hint="eastAsia" w:ascii="宋体"/>
                <w:sz w:val="24"/>
              </w:rPr>
              <w:t>1</w:t>
            </w:r>
          </w:p>
        </w:tc>
        <w:tc>
          <w:tcPr>
            <w:tcW w:w="1061" w:type="dxa"/>
            <w:noWrap/>
            <w:vAlign w:val="center"/>
          </w:tcPr>
          <w:p>
            <w:pPr>
              <w:spacing w:line="360" w:lineRule="auto"/>
              <w:rPr>
                <w:rFonts w:ascii="宋体"/>
                <w:sz w:val="24"/>
              </w:rPr>
            </w:pPr>
            <w:r>
              <w:rPr>
                <w:rFonts w:hint="eastAsia" w:ascii="宋体"/>
                <w:sz w:val="24"/>
              </w:rPr>
              <w:t>报价</w:t>
            </w:r>
          </w:p>
        </w:tc>
        <w:tc>
          <w:tcPr>
            <w:tcW w:w="776" w:type="dxa"/>
            <w:noWrap/>
            <w:vAlign w:val="center"/>
          </w:tcPr>
          <w:p>
            <w:pPr>
              <w:spacing w:line="360" w:lineRule="auto"/>
              <w:rPr>
                <w:rFonts w:ascii="宋体"/>
                <w:sz w:val="24"/>
              </w:rPr>
            </w:pPr>
            <w:r>
              <w:rPr>
                <w:rFonts w:hint="eastAsia" w:ascii="宋体"/>
                <w:sz w:val="24"/>
              </w:rPr>
              <w:t>20%</w:t>
            </w:r>
          </w:p>
        </w:tc>
        <w:tc>
          <w:tcPr>
            <w:tcW w:w="3972" w:type="dxa"/>
            <w:noWrap/>
            <w:vAlign w:val="center"/>
          </w:tcPr>
          <w:p>
            <w:pPr>
              <w:spacing w:line="360" w:lineRule="auto"/>
              <w:ind w:firstLine="480" w:firstLineChars="200"/>
              <w:rPr>
                <w:rFonts w:ascii="宋体"/>
                <w:sz w:val="24"/>
              </w:rPr>
            </w:pPr>
            <w:r>
              <w:rPr>
                <w:rFonts w:hint="eastAsia" w:ascii="宋体"/>
                <w:sz w:val="24"/>
              </w:rPr>
              <w:t>综合评分法中的价格分统一采用低价优先法计算，即满足磋商文件要求且磋商报价最低的磋商报价为评审基准价，其价格分为满分。其他供应商的价格分统一按照下列公式计算：</w:t>
            </w:r>
          </w:p>
          <w:p>
            <w:pPr>
              <w:spacing w:line="360" w:lineRule="auto"/>
              <w:ind w:firstLine="480" w:firstLineChars="200"/>
              <w:rPr>
                <w:rFonts w:ascii="宋体"/>
                <w:sz w:val="24"/>
              </w:rPr>
            </w:pPr>
            <w:r>
              <w:rPr>
                <w:rFonts w:ascii="宋体"/>
                <w:sz w:val="24"/>
              </w:rPr>
              <w:t>价格权值</w:t>
            </w:r>
            <w:r>
              <w:rPr>
                <w:rFonts w:hint="eastAsia" w:ascii="宋体"/>
                <w:sz w:val="24"/>
              </w:rPr>
              <w:t>以本次合格投标报价最低报价为基准价，投标报价得分</w:t>
            </w:r>
            <w:r>
              <w:rPr>
                <w:rFonts w:ascii="宋体"/>
                <w:sz w:val="24"/>
              </w:rPr>
              <w:t>=(</w:t>
            </w:r>
            <w:r>
              <w:rPr>
                <w:rFonts w:hint="eastAsia" w:ascii="宋体"/>
                <w:sz w:val="24"/>
              </w:rPr>
              <w:t>基准价／投标报价</w:t>
            </w:r>
            <w:r>
              <w:rPr>
                <w:rFonts w:ascii="宋体"/>
                <w:sz w:val="24"/>
              </w:rPr>
              <w:t>)</w:t>
            </w:r>
            <w:r>
              <w:rPr>
                <w:rFonts w:hint="eastAsia" w:ascii="宋体"/>
                <w:sz w:val="24"/>
              </w:rPr>
              <w:t>×</w:t>
            </w:r>
            <w:r>
              <w:rPr>
                <w:rFonts w:ascii="宋体"/>
                <w:sz w:val="24"/>
              </w:rPr>
              <w:t>20</w:t>
            </w:r>
            <w:r>
              <w:rPr>
                <w:rFonts w:hint="eastAsia" w:ascii="宋体"/>
                <w:sz w:val="24"/>
              </w:rPr>
              <w:t>分</w:t>
            </w:r>
          </w:p>
        </w:tc>
        <w:tc>
          <w:tcPr>
            <w:tcW w:w="2339" w:type="dxa"/>
            <w:noWrap/>
            <w:vAlign w:val="center"/>
          </w:tcPr>
          <w:p>
            <w:pPr>
              <w:spacing w:line="360" w:lineRule="auto"/>
              <w:ind w:firstLine="480" w:firstLineChars="200"/>
              <w:rPr>
                <w:rFonts w:ascii="宋体"/>
                <w:sz w:val="24"/>
              </w:rPr>
            </w:pPr>
          </w:p>
        </w:tc>
        <w:tc>
          <w:tcPr>
            <w:tcW w:w="818" w:type="dxa"/>
            <w:noWrap/>
            <w:vAlign w:val="center"/>
          </w:tcPr>
          <w:p>
            <w:pPr>
              <w:spacing w:line="300" w:lineRule="exact"/>
              <w:rPr>
                <w:rFonts w:ascii="宋体"/>
                <w:sz w:val="24"/>
              </w:rPr>
            </w:pPr>
            <w:r>
              <w:rPr>
                <w:rFonts w:hint="eastAsia" w:ascii="宋体"/>
                <w:sz w:val="24"/>
              </w:rPr>
              <w:t>共同类评分因素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770" w:type="dxa"/>
            <w:noWrap/>
            <w:vAlign w:val="center"/>
          </w:tcPr>
          <w:p>
            <w:pPr>
              <w:spacing w:line="360" w:lineRule="auto"/>
              <w:ind w:firstLine="480" w:firstLineChars="200"/>
              <w:rPr>
                <w:rFonts w:ascii="宋体"/>
                <w:sz w:val="24"/>
              </w:rPr>
            </w:pPr>
            <w:r>
              <w:rPr>
                <w:rFonts w:hint="eastAsia" w:ascii="宋体"/>
                <w:sz w:val="24"/>
              </w:rPr>
              <w:t>2</w:t>
            </w:r>
          </w:p>
        </w:tc>
        <w:tc>
          <w:tcPr>
            <w:tcW w:w="1061" w:type="dxa"/>
            <w:noWrap/>
            <w:vAlign w:val="center"/>
          </w:tcPr>
          <w:p>
            <w:pPr>
              <w:pStyle w:val="64"/>
              <w:spacing w:line="360" w:lineRule="auto"/>
              <w:rPr>
                <w:rFonts w:hAnsi="Times New Roman" w:cs="Times New Roman"/>
                <w:sz w:val="24"/>
                <w:szCs w:val="24"/>
                <w:lang w:val="en-US" w:eastAsia="zh-CN" w:bidi="ar-SA"/>
              </w:rPr>
            </w:pPr>
            <w:r>
              <w:rPr>
                <w:rFonts w:hint="eastAsia" w:hAnsi="Times New Roman" w:cs="Times New Roman"/>
                <w:sz w:val="24"/>
                <w:szCs w:val="24"/>
                <w:lang w:val="en-US" w:eastAsia="zh-CN" w:bidi="ar-SA"/>
              </w:rPr>
              <w:t>服务内容</w:t>
            </w:r>
          </w:p>
        </w:tc>
        <w:tc>
          <w:tcPr>
            <w:tcW w:w="776" w:type="dxa"/>
            <w:noWrap/>
            <w:vAlign w:val="center"/>
          </w:tcPr>
          <w:p>
            <w:pPr>
              <w:pStyle w:val="64"/>
              <w:spacing w:line="360" w:lineRule="auto"/>
              <w:rPr>
                <w:rFonts w:hAnsi="Times New Roman" w:cs="Times New Roman"/>
                <w:sz w:val="24"/>
                <w:szCs w:val="24"/>
                <w:lang w:val="en-US" w:eastAsia="zh-CN" w:bidi="ar-SA"/>
              </w:rPr>
            </w:pPr>
            <w:r>
              <w:rPr>
                <w:rFonts w:hAnsi="Times New Roman" w:cs="Times New Roman"/>
                <w:sz w:val="24"/>
                <w:szCs w:val="24"/>
                <w:lang w:val="en-US" w:eastAsia="zh-CN" w:bidi="ar-SA"/>
              </w:rPr>
              <w:t>12%</w:t>
            </w:r>
          </w:p>
        </w:tc>
        <w:tc>
          <w:tcPr>
            <w:tcW w:w="3972" w:type="dxa"/>
            <w:noWrap/>
            <w:vAlign w:val="center"/>
          </w:tcPr>
          <w:p>
            <w:pPr>
              <w:pStyle w:val="64"/>
              <w:spacing w:line="360" w:lineRule="auto"/>
              <w:ind w:firstLine="480" w:firstLineChars="200"/>
              <w:jc w:val="center"/>
              <w:rPr>
                <w:rFonts w:hAnsi="Times New Roman" w:cs="Times New Roman"/>
                <w:sz w:val="24"/>
                <w:szCs w:val="24"/>
                <w:lang w:val="en-US" w:eastAsia="zh-CN" w:bidi="ar-SA"/>
              </w:rPr>
            </w:pPr>
            <w:r>
              <w:rPr>
                <w:rFonts w:hint="eastAsia" w:hAnsi="Times New Roman" w:cs="Times New Roman"/>
                <w:sz w:val="24"/>
                <w:szCs w:val="24"/>
                <w:lang w:val="en-US" w:eastAsia="zh-CN" w:bidi="ar-SA"/>
              </w:rPr>
              <w:t>完全满足对供应商项目服务技术指标要求的得</w:t>
            </w:r>
            <w:r>
              <w:rPr>
                <w:rFonts w:hAnsi="Times New Roman" w:cs="Times New Roman"/>
                <w:sz w:val="24"/>
                <w:szCs w:val="24"/>
                <w:lang w:val="en-US" w:eastAsia="zh-CN" w:bidi="ar-SA"/>
              </w:rPr>
              <w:t>12</w:t>
            </w:r>
            <w:r>
              <w:rPr>
                <w:rFonts w:hint="eastAsia" w:hAnsi="Times New Roman" w:cs="Times New Roman"/>
                <w:sz w:val="24"/>
                <w:szCs w:val="24"/>
                <w:lang w:val="en-US" w:eastAsia="zh-CN" w:bidi="ar-SA"/>
              </w:rPr>
              <w:t>分，每有一项负偏离扣</w:t>
            </w:r>
            <w:r>
              <w:rPr>
                <w:rFonts w:hAnsi="Times New Roman" w:cs="Times New Roman"/>
                <w:sz w:val="24"/>
                <w:szCs w:val="24"/>
                <w:lang w:val="en-US" w:eastAsia="zh-CN" w:bidi="ar-SA"/>
              </w:rPr>
              <w:t>2</w:t>
            </w:r>
            <w:r>
              <w:rPr>
                <w:rFonts w:hint="eastAsia" w:hAnsi="Times New Roman" w:cs="Times New Roman"/>
                <w:sz w:val="24"/>
                <w:szCs w:val="24"/>
                <w:lang w:val="en-US" w:eastAsia="zh-CN" w:bidi="ar-SA"/>
              </w:rPr>
              <w:t>.4分，扣完为止。</w:t>
            </w:r>
          </w:p>
        </w:tc>
        <w:tc>
          <w:tcPr>
            <w:tcW w:w="2339" w:type="dxa"/>
            <w:noWrap/>
            <w:vAlign w:val="center"/>
          </w:tcPr>
          <w:p>
            <w:pPr>
              <w:pStyle w:val="64"/>
              <w:spacing w:line="360" w:lineRule="auto"/>
              <w:rPr>
                <w:rFonts w:hAnsi="Times New Roman" w:cs="Times New Roman"/>
                <w:sz w:val="24"/>
                <w:szCs w:val="24"/>
                <w:lang w:val="en-US" w:eastAsia="zh-CN" w:bidi="ar-SA"/>
              </w:rPr>
            </w:pPr>
            <w:r>
              <w:rPr>
                <w:rFonts w:hint="eastAsia" w:hAnsi="Times New Roman" w:cs="Times New Roman"/>
                <w:sz w:val="24"/>
                <w:szCs w:val="24"/>
                <w:lang w:val="en-US" w:eastAsia="zh-CN" w:bidi="ar-SA"/>
              </w:rPr>
              <w:t>以供应商的响应文件编制情况为准</w:t>
            </w:r>
          </w:p>
        </w:tc>
        <w:tc>
          <w:tcPr>
            <w:tcW w:w="818" w:type="dxa"/>
            <w:noWrap/>
            <w:vAlign w:val="center"/>
          </w:tcPr>
          <w:p>
            <w:pPr>
              <w:spacing w:line="300" w:lineRule="exact"/>
              <w:rPr>
                <w:rFonts w:ascii="宋体"/>
                <w:sz w:val="24"/>
              </w:rPr>
            </w:pPr>
            <w:r>
              <w:rPr>
                <w:rFonts w:hint="eastAsia" w:ascii="宋体"/>
                <w:sz w:val="24"/>
              </w:rPr>
              <w:t>技术类评分因素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770" w:type="dxa"/>
            <w:tcBorders>
              <w:bottom w:val="single" w:color="auto" w:sz="4" w:space="0"/>
            </w:tcBorders>
            <w:noWrap/>
            <w:vAlign w:val="center"/>
          </w:tcPr>
          <w:p>
            <w:pPr>
              <w:spacing w:line="360" w:lineRule="auto"/>
              <w:ind w:firstLine="480" w:firstLineChars="200"/>
              <w:rPr>
                <w:rFonts w:ascii="宋体"/>
                <w:sz w:val="24"/>
              </w:rPr>
            </w:pPr>
            <w:r>
              <w:rPr>
                <w:rFonts w:hint="eastAsia" w:ascii="宋体"/>
                <w:sz w:val="24"/>
              </w:rPr>
              <w:t>3</w:t>
            </w:r>
          </w:p>
        </w:tc>
        <w:tc>
          <w:tcPr>
            <w:tcW w:w="1061" w:type="dxa"/>
            <w:tcBorders>
              <w:bottom w:val="single" w:color="auto" w:sz="4" w:space="0"/>
            </w:tcBorders>
            <w:noWrap/>
            <w:vAlign w:val="center"/>
          </w:tcPr>
          <w:p>
            <w:pPr>
              <w:spacing w:line="360" w:lineRule="auto"/>
              <w:rPr>
                <w:rFonts w:ascii="宋体"/>
                <w:sz w:val="24"/>
              </w:rPr>
            </w:pPr>
            <w:r>
              <w:rPr>
                <w:rFonts w:hint="eastAsia" w:ascii="宋体"/>
                <w:sz w:val="24"/>
              </w:rPr>
              <w:t>项目实施方案</w:t>
            </w:r>
          </w:p>
        </w:tc>
        <w:tc>
          <w:tcPr>
            <w:tcW w:w="776" w:type="dxa"/>
            <w:tcBorders>
              <w:bottom w:val="single" w:color="auto" w:sz="4" w:space="0"/>
            </w:tcBorders>
            <w:noWrap/>
            <w:vAlign w:val="center"/>
          </w:tcPr>
          <w:p>
            <w:pPr>
              <w:spacing w:line="360" w:lineRule="auto"/>
              <w:rPr>
                <w:rFonts w:ascii="宋体"/>
                <w:sz w:val="24"/>
              </w:rPr>
            </w:pPr>
            <w:r>
              <w:rPr>
                <w:rFonts w:hint="eastAsia" w:ascii="宋体"/>
                <w:sz w:val="24"/>
              </w:rPr>
              <w:t>40%</w:t>
            </w:r>
          </w:p>
        </w:tc>
        <w:tc>
          <w:tcPr>
            <w:tcW w:w="3972" w:type="dxa"/>
            <w:tcBorders>
              <w:bottom w:val="single" w:color="auto" w:sz="4" w:space="0"/>
            </w:tcBorders>
            <w:noWrap/>
            <w:vAlign w:val="center"/>
          </w:tcPr>
          <w:p>
            <w:pPr>
              <w:spacing w:line="360" w:lineRule="auto"/>
              <w:ind w:firstLine="480" w:firstLineChars="200"/>
              <w:rPr>
                <w:rFonts w:ascii="宋体"/>
                <w:sz w:val="24"/>
              </w:rPr>
            </w:pPr>
            <w:r>
              <w:rPr>
                <w:rFonts w:hint="eastAsia" w:ascii="宋体"/>
                <w:sz w:val="24"/>
              </w:rPr>
              <w:t>供应商针对本项目提供实施方案应至少包含①技术服务方案、②管理方案、③质量保证方案、④进度方案、⑤应急方案。根据方案是否完整、可行、是否有具体的措施、是否符合项目实际情况等要求方面来打分，每个方案0-8分；不提供方案本项不得分，本项最高得40分。</w:t>
            </w:r>
          </w:p>
        </w:tc>
        <w:tc>
          <w:tcPr>
            <w:tcW w:w="2339" w:type="dxa"/>
            <w:tcBorders>
              <w:bottom w:val="single" w:color="auto" w:sz="4" w:space="0"/>
            </w:tcBorders>
            <w:noWrap/>
            <w:vAlign w:val="center"/>
          </w:tcPr>
          <w:p>
            <w:pPr>
              <w:spacing w:line="360" w:lineRule="auto"/>
              <w:rPr>
                <w:rFonts w:ascii="宋体"/>
                <w:sz w:val="24"/>
              </w:rPr>
            </w:pPr>
            <w:r>
              <w:rPr>
                <w:rFonts w:hint="eastAsia" w:ascii="宋体"/>
                <w:sz w:val="24"/>
              </w:rPr>
              <w:t>以供应商的响应文件编制情况为准</w:t>
            </w:r>
          </w:p>
        </w:tc>
        <w:tc>
          <w:tcPr>
            <w:tcW w:w="818" w:type="dxa"/>
            <w:tcBorders>
              <w:bottom w:val="single" w:color="auto" w:sz="4" w:space="0"/>
            </w:tcBorders>
            <w:noWrap/>
            <w:vAlign w:val="center"/>
          </w:tcPr>
          <w:p>
            <w:pPr>
              <w:spacing w:line="300" w:lineRule="exact"/>
              <w:rPr>
                <w:rFonts w:ascii="宋体"/>
                <w:sz w:val="24"/>
              </w:rPr>
            </w:pPr>
            <w:r>
              <w:rPr>
                <w:rFonts w:hint="eastAsia" w:ascii="宋体"/>
                <w:sz w:val="24"/>
              </w:rPr>
              <w:t>技术类评分因素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 w:hRule="atLeast"/>
        </w:trPr>
        <w:tc>
          <w:tcPr>
            <w:tcW w:w="770" w:type="dxa"/>
            <w:tcBorders>
              <w:bottom w:val="single" w:color="auto" w:sz="4" w:space="0"/>
            </w:tcBorders>
            <w:noWrap/>
            <w:vAlign w:val="center"/>
          </w:tcPr>
          <w:p>
            <w:pPr>
              <w:spacing w:line="360" w:lineRule="auto"/>
              <w:ind w:firstLine="480" w:firstLineChars="200"/>
              <w:rPr>
                <w:rFonts w:ascii="宋体"/>
                <w:sz w:val="24"/>
              </w:rPr>
            </w:pPr>
            <w:r>
              <w:rPr>
                <w:rFonts w:hint="eastAsia" w:ascii="宋体"/>
                <w:sz w:val="24"/>
              </w:rPr>
              <w:t>4</w:t>
            </w:r>
          </w:p>
        </w:tc>
        <w:tc>
          <w:tcPr>
            <w:tcW w:w="1061" w:type="dxa"/>
            <w:tcBorders>
              <w:bottom w:val="single" w:color="auto" w:sz="4" w:space="0"/>
            </w:tcBorders>
            <w:noWrap/>
            <w:vAlign w:val="center"/>
          </w:tcPr>
          <w:p>
            <w:pPr>
              <w:spacing w:line="360" w:lineRule="auto"/>
              <w:rPr>
                <w:rFonts w:ascii="宋体"/>
                <w:sz w:val="24"/>
              </w:rPr>
            </w:pPr>
            <w:r>
              <w:rPr>
                <w:rFonts w:hint="eastAsia" w:ascii="宋体"/>
                <w:sz w:val="24"/>
              </w:rPr>
              <w:t>供应商项目实施团队</w:t>
            </w:r>
          </w:p>
        </w:tc>
        <w:tc>
          <w:tcPr>
            <w:tcW w:w="776" w:type="dxa"/>
            <w:tcBorders>
              <w:bottom w:val="single" w:color="auto" w:sz="4" w:space="0"/>
            </w:tcBorders>
            <w:noWrap/>
            <w:vAlign w:val="center"/>
          </w:tcPr>
          <w:p>
            <w:pPr>
              <w:spacing w:line="360" w:lineRule="auto"/>
              <w:rPr>
                <w:rFonts w:ascii="宋体"/>
                <w:sz w:val="24"/>
              </w:rPr>
            </w:pPr>
            <w:r>
              <w:rPr>
                <w:rFonts w:hint="eastAsia" w:ascii="宋体"/>
                <w:sz w:val="24"/>
              </w:rPr>
              <w:t>15%</w:t>
            </w:r>
          </w:p>
        </w:tc>
        <w:tc>
          <w:tcPr>
            <w:tcW w:w="3972" w:type="dxa"/>
            <w:tcBorders>
              <w:bottom w:val="single" w:color="auto" w:sz="4" w:space="0"/>
            </w:tcBorders>
            <w:noWrap/>
            <w:vAlign w:val="center"/>
          </w:tcPr>
          <w:p>
            <w:pPr>
              <w:pStyle w:val="64"/>
              <w:numPr>
                <w:ilvl w:val="0"/>
                <w:numId w:val="2"/>
              </w:numPr>
              <w:tabs>
                <w:tab w:val="left" w:pos="168"/>
              </w:tabs>
              <w:spacing w:line="360" w:lineRule="auto"/>
              <w:ind w:firstLine="480" w:firstLineChars="200"/>
              <w:rPr>
                <w:rFonts w:hAnsi="Times New Roman" w:cs="Times New Roman"/>
                <w:sz w:val="24"/>
                <w:szCs w:val="24"/>
                <w:lang w:val="en-US" w:eastAsia="zh-CN" w:bidi="ar-SA"/>
              </w:rPr>
            </w:pPr>
            <w:r>
              <w:rPr>
                <w:rFonts w:hAnsi="Times New Roman" w:cs="Times New Roman"/>
                <w:sz w:val="24"/>
                <w:szCs w:val="24"/>
                <w:lang w:val="en-US" w:eastAsia="zh-CN" w:bidi="ar-SA"/>
              </w:rPr>
              <w:t>供应商拟派本项目的项目负责人为会计师事务所</w:t>
            </w:r>
            <w:r>
              <w:rPr>
                <w:rFonts w:hint="eastAsia" w:hAnsi="Times New Roman" w:cs="Times New Roman"/>
                <w:sz w:val="24"/>
                <w:szCs w:val="24"/>
                <w:lang w:val="en-US" w:eastAsia="zh-CN" w:bidi="ar-SA"/>
              </w:rPr>
              <w:t>负责人或公司法人</w:t>
            </w:r>
            <w:r>
              <w:rPr>
                <w:rFonts w:hAnsi="Times New Roman" w:cs="Times New Roman"/>
                <w:sz w:val="24"/>
                <w:szCs w:val="24"/>
                <w:lang w:val="en-US" w:eastAsia="zh-CN" w:bidi="ar-SA"/>
              </w:rPr>
              <w:t>得</w:t>
            </w:r>
            <w:r>
              <w:rPr>
                <w:rFonts w:hint="eastAsia" w:hAnsi="Times New Roman" w:cs="Times New Roman"/>
                <w:sz w:val="24"/>
                <w:szCs w:val="24"/>
                <w:lang w:val="en-US" w:eastAsia="zh-CN" w:bidi="ar-SA"/>
              </w:rPr>
              <w:t>3</w:t>
            </w:r>
            <w:r>
              <w:rPr>
                <w:rFonts w:hAnsi="Times New Roman" w:cs="Times New Roman"/>
                <w:sz w:val="24"/>
                <w:szCs w:val="24"/>
                <w:lang w:val="en-US" w:eastAsia="zh-CN" w:bidi="ar-SA"/>
              </w:rPr>
              <w:t>分</w:t>
            </w:r>
            <w:r>
              <w:rPr>
                <w:rFonts w:hint="eastAsia" w:hAnsi="Times New Roman" w:cs="Times New Roman"/>
                <w:sz w:val="24"/>
                <w:szCs w:val="24"/>
                <w:lang w:val="en-US" w:eastAsia="zh-CN" w:bidi="ar-SA"/>
              </w:rPr>
              <w:t>。</w:t>
            </w:r>
          </w:p>
          <w:p>
            <w:pPr>
              <w:pStyle w:val="64"/>
              <w:numPr>
                <w:ilvl w:val="0"/>
                <w:numId w:val="2"/>
              </w:numPr>
              <w:tabs>
                <w:tab w:val="left" w:pos="178"/>
              </w:tabs>
              <w:spacing w:line="360" w:lineRule="auto"/>
              <w:ind w:firstLine="480" w:firstLineChars="200"/>
              <w:rPr>
                <w:rFonts w:hAnsi="Times New Roman" w:cs="Times New Roman"/>
                <w:sz w:val="24"/>
                <w:szCs w:val="24"/>
                <w:lang w:val="en-US" w:eastAsia="zh-CN" w:bidi="ar-SA"/>
              </w:rPr>
            </w:pPr>
            <w:r>
              <w:rPr>
                <w:rFonts w:hAnsi="Times New Roman" w:cs="Times New Roman"/>
                <w:sz w:val="24"/>
                <w:szCs w:val="24"/>
                <w:lang w:val="en-US" w:eastAsia="zh-CN" w:bidi="ar-SA"/>
              </w:rPr>
              <w:t>供应商拟派本项目的主审人员中（项目 负责人除外），有一名注册会计师得</w:t>
            </w:r>
            <w:r>
              <w:rPr>
                <w:rFonts w:hint="eastAsia" w:hAnsi="Times New Roman" w:cs="Times New Roman"/>
                <w:sz w:val="24"/>
                <w:szCs w:val="24"/>
                <w:lang w:val="en-US" w:eastAsia="zh-CN" w:bidi="ar-SA"/>
              </w:rPr>
              <w:t>2</w:t>
            </w:r>
            <w:r>
              <w:rPr>
                <w:rFonts w:hAnsi="Times New Roman" w:cs="Times New Roman"/>
                <w:sz w:val="24"/>
                <w:szCs w:val="24"/>
                <w:lang w:val="en-US" w:eastAsia="zh-CN" w:bidi="ar-SA"/>
              </w:rPr>
              <w:t>分， 最多得</w:t>
            </w:r>
            <w:r>
              <w:rPr>
                <w:rFonts w:hint="eastAsia" w:hAnsi="Times New Roman" w:cs="Times New Roman"/>
                <w:sz w:val="24"/>
                <w:szCs w:val="24"/>
                <w:lang w:val="en-US" w:eastAsia="zh-CN" w:bidi="ar-SA"/>
              </w:rPr>
              <w:t>10</w:t>
            </w:r>
            <w:r>
              <w:rPr>
                <w:rFonts w:hAnsi="Times New Roman" w:cs="Times New Roman"/>
                <w:sz w:val="24"/>
                <w:szCs w:val="24"/>
                <w:lang w:val="en-US" w:eastAsia="zh-CN" w:bidi="ar-SA"/>
              </w:rPr>
              <w:t>分。</w:t>
            </w:r>
          </w:p>
          <w:p>
            <w:pPr>
              <w:spacing w:line="360" w:lineRule="auto"/>
              <w:ind w:firstLine="480" w:firstLineChars="200"/>
              <w:rPr>
                <w:rFonts w:ascii="宋体"/>
                <w:sz w:val="24"/>
              </w:rPr>
            </w:pPr>
            <w:r>
              <w:rPr>
                <w:rFonts w:hint="eastAsia" w:ascii="宋体"/>
                <w:sz w:val="24"/>
              </w:rPr>
              <w:t>3.</w:t>
            </w:r>
            <w:r>
              <w:rPr>
                <w:rFonts w:ascii="宋体"/>
                <w:sz w:val="24"/>
              </w:rPr>
              <w:t>供应商拟派本项目的其他审计人员中具有注册会计师资格或中级及以上会计师职称每人得</w:t>
            </w:r>
            <w:r>
              <w:rPr>
                <w:rFonts w:hint="eastAsia" w:ascii="宋体"/>
                <w:sz w:val="24"/>
              </w:rPr>
              <w:t>1</w:t>
            </w:r>
            <w:r>
              <w:rPr>
                <w:rFonts w:ascii="宋体"/>
                <w:sz w:val="24"/>
              </w:rPr>
              <w:t>分，最多得</w:t>
            </w:r>
            <w:r>
              <w:rPr>
                <w:rFonts w:hint="eastAsia" w:ascii="宋体"/>
                <w:sz w:val="24"/>
              </w:rPr>
              <w:t>2</w:t>
            </w:r>
            <w:r>
              <w:rPr>
                <w:rFonts w:ascii="宋体"/>
                <w:sz w:val="24"/>
              </w:rPr>
              <w:t>分。</w:t>
            </w:r>
          </w:p>
        </w:tc>
        <w:tc>
          <w:tcPr>
            <w:tcW w:w="2339" w:type="dxa"/>
            <w:tcBorders>
              <w:bottom w:val="single" w:color="auto" w:sz="4" w:space="0"/>
            </w:tcBorders>
            <w:noWrap/>
            <w:vAlign w:val="center"/>
          </w:tcPr>
          <w:p>
            <w:pPr>
              <w:spacing w:line="360" w:lineRule="auto"/>
              <w:rPr>
                <w:rFonts w:ascii="宋体"/>
                <w:sz w:val="24"/>
              </w:rPr>
            </w:pPr>
            <w:r>
              <w:rPr>
                <w:rFonts w:hint="eastAsia" w:ascii="宋体"/>
                <w:sz w:val="24"/>
              </w:rPr>
              <w:t>提供相关证书复印件并加盖供应商鲜章。注：以上人员须提供注册证复印件、职称证复印件、并在投标单位注册，同一人员不得重复计分。</w:t>
            </w:r>
          </w:p>
          <w:p>
            <w:pPr>
              <w:spacing w:line="360" w:lineRule="auto"/>
              <w:ind w:firstLine="480" w:firstLineChars="200"/>
              <w:rPr>
                <w:rFonts w:ascii="宋体"/>
                <w:sz w:val="24"/>
              </w:rPr>
            </w:pPr>
          </w:p>
        </w:tc>
        <w:tc>
          <w:tcPr>
            <w:tcW w:w="818" w:type="dxa"/>
            <w:tcBorders>
              <w:bottom w:val="single" w:color="auto" w:sz="4" w:space="0"/>
            </w:tcBorders>
            <w:noWrap/>
            <w:vAlign w:val="center"/>
          </w:tcPr>
          <w:p>
            <w:pPr>
              <w:spacing w:line="300" w:lineRule="exact"/>
              <w:rPr>
                <w:rFonts w:ascii="宋体"/>
                <w:sz w:val="24"/>
              </w:rPr>
            </w:pPr>
            <w:r>
              <w:rPr>
                <w:rFonts w:hint="eastAsia" w:ascii="宋体"/>
                <w:sz w:val="24"/>
              </w:rPr>
              <w:t>共同类评分因素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770" w:type="dxa"/>
            <w:noWrap/>
            <w:vAlign w:val="center"/>
          </w:tcPr>
          <w:p>
            <w:pPr>
              <w:spacing w:line="360" w:lineRule="auto"/>
              <w:ind w:firstLine="480" w:firstLineChars="200"/>
              <w:rPr>
                <w:rFonts w:ascii="宋体"/>
                <w:sz w:val="24"/>
              </w:rPr>
            </w:pPr>
            <w:r>
              <w:rPr>
                <w:rFonts w:hint="eastAsia" w:ascii="宋体"/>
                <w:sz w:val="24"/>
              </w:rPr>
              <w:t>5</w:t>
            </w:r>
          </w:p>
        </w:tc>
        <w:tc>
          <w:tcPr>
            <w:tcW w:w="1061" w:type="dxa"/>
            <w:noWrap/>
            <w:vAlign w:val="center"/>
          </w:tcPr>
          <w:p>
            <w:pPr>
              <w:spacing w:line="360" w:lineRule="auto"/>
              <w:rPr>
                <w:rFonts w:ascii="宋体"/>
                <w:sz w:val="24"/>
              </w:rPr>
            </w:pPr>
            <w:r>
              <w:rPr>
                <w:rFonts w:hint="eastAsia" w:ascii="宋体"/>
                <w:sz w:val="24"/>
              </w:rPr>
              <w:t>业绩</w:t>
            </w:r>
          </w:p>
        </w:tc>
        <w:tc>
          <w:tcPr>
            <w:tcW w:w="776" w:type="dxa"/>
            <w:noWrap/>
            <w:vAlign w:val="center"/>
          </w:tcPr>
          <w:p>
            <w:pPr>
              <w:spacing w:line="360" w:lineRule="auto"/>
              <w:rPr>
                <w:rFonts w:ascii="宋体"/>
                <w:sz w:val="24"/>
              </w:rPr>
            </w:pPr>
            <w:r>
              <w:rPr>
                <w:rFonts w:hint="eastAsia" w:ascii="宋体"/>
                <w:sz w:val="24"/>
              </w:rPr>
              <w:t>9%</w:t>
            </w:r>
          </w:p>
        </w:tc>
        <w:tc>
          <w:tcPr>
            <w:tcW w:w="3972" w:type="dxa"/>
            <w:noWrap/>
            <w:vAlign w:val="center"/>
          </w:tcPr>
          <w:p>
            <w:pPr>
              <w:spacing w:line="360" w:lineRule="auto"/>
              <w:ind w:firstLine="480" w:firstLineChars="200"/>
              <w:rPr>
                <w:rFonts w:ascii="宋体"/>
                <w:sz w:val="24"/>
              </w:rPr>
            </w:pPr>
            <w:r>
              <w:rPr>
                <w:rFonts w:hint="eastAsia" w:ascii="宋体"/>
                <w:sz w:val="24"/>
              </w:rPr>
              <w:t>供应商具2019年以来的类似业绩的1个得3分，最多9分。</w:t>
            </w:r>
          </w:p>
        </w:tc>
        <w:tc>
          <w:tcPr>
            <w:tcW w:w="2339" w:type="dxa"/>
            <w:noWrap/>
            <w:vAlign w:val="center"/>
          </w:tcPr>
          <w:p>
            <w:pPr>
              <w:spacing w:line="360" w:lineRule="auto"/>
              <w:rPr>
                <w:rFonts w:ascii="宋体"/>
                <w:sz w:val="24"/>
              </w:rPr>
            </w:pPr>
            <w:r>
              <w:rPr>
                <w:rFonts w:hint="eastAsia" w:ascii="宋体"/>
                <w:sz w:val="24"/>
              </w:rPr>
              <w:t>提供合同或中标通知书复印件，并加盖供应商鲜章。</w:t>
            </w:r>
          </w:p>
        </w:tc>
        <w:tc>
          <w:tcPr>
            <w:tcW w:w="818" w:type="dxa"/>
            <w:noWrap/>
            <w:vAlign w:val="center"/>
          </w:tcPr>
          <w:p>
            <w:pPr>
              <w:spacing w:line="300" w:lineRule="exact"/>
              <w:rPr>
                <w:rFonts w:ascii="宋体"/>
                <w:sz w:val="24"/>
              </w:rPr>
            </w:pPr>
            <w:r>
              <w:rPr>
                <w:rFonts w:hint="eastAsia" w:ascii="宋体"/>
                <w:sz w:val="24"/>
              </w:rPr>
              <w:t>共同类评分因素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770" w:type="dxa"/>
            <w:noWrap/>
            <w:vAlign w:val="center"/>
          </w:tcPr>
          <w:p>
            <w:pPr>
              <w:spacing w:line="360" w:lineRule="auto"/>
              <w:ind w:firstLine="480" w:firstLineChars="200"/>
              <w:rPr>
                <w:rFonts w:ascii="宋体"/>
                <w:sz w:val="24"/>
              </w:rPr>
            </w:pPr>
            <w:r>
              <w:rPr>
                <w:rFonts w:hint="eastAsia" w:ascii="宋体"/>
                <w:sz w:val="24"/>
              </w:rPr>
              <w:t>6</w:t>
            </w:r>
          </w:p>
        </w:tc>
        <w:tc>
          <w:tcPr>
            <w:tcW w:w="1061" w:type="dxa"/>
            <w:noWrap/>
            <w:vAlign w:val="center"/>
          </w:tcPr>
          <w:p>
            <w:pPr>
              <w:spacing w:line="360" w:lineRule="auto"/>
              <w:rPr>
                <w:rFonts w:ascii="宋体"/>
                <w:sz w:val="24"/>
              </w:rPr>
            </w:pPr>
            <w:r>
              <w:rPr>
                <w:rFonts w:hint="eastAsia" w:ascii="宋体"/>
                <w:sz w:val="24"/>
              </w:rPr>
              <w:t>不发达地区或少数名族地区</w:t>
            </w:r>
          </w:p>
        </w:tc>
        <w:tc>
          <w:tcPr>
            <w:tcW w:w="776" w:type="dxa"/>
            <w:noWrap/>
            <w:vAlign w:val="center"/>
          </w:tcPr>
          <w:p>
            <w:pPr>
              <w:spacing w:line="360" w:lineRule="auto"/>
              <w:rPr>
                <w:rFonts w:ascii="宋体"/>
                <w:sz w:val="24"/>
              </w:rPr>
            </w:pPr>
            <w:r>
              <w:rPr>
                <w:rFonts w:hint="eastAsia" w:ascii="宋体"/>
                <w:sz w:val="24"/>
              </w:rPr>
              <w:t>2%</w:t>
            </w:r>
          </w:p>
        </w:tc>
        <w:tc>
          <w:tcPr>
            <w:tcW w:w="3972" w:type="dxa"/>
            <w:noWrap/>
            <w:vAlign w:val="center"/>
          </w:tcPr>
          <w:p>
            <w:pPr>
              <w:spacing w:line="360" w:lineRule="auto"/>
              <w:ind w:firstLine="480" w:firstLineChars="200"/>
              <w:rPr>
                <w:rFonts w:ascii="宋体"/>
                <w:sz w:val="24"/>
              </w:rPr>
            </w:pPr>
            <w:r>
              <w:rPr>
                <w:rFonts w:hint="eastAsia" w:ascii="宋体"/>
                <w:sz w:val="24"/>
              </w:rPr>
              <w:t>供应商按照中华人民共和国政府采购法第九条“政府采购应当有助于实现国家的经济和社会发展政策目标，扶持不发达地区或少数民族地区等”，本项目供应商注册地是不发达地区和少数民族地区的得2分，非不发达地区和少数民族地区不得分。</w:t>
            </w:r>
          </w:p>
        </w:tc>
        <w:tc>
          <w:tcPr>
            <w:tcW w:w="2339" w:type="dxa"/>
            <w:noWrap/>
            <w:vAlign w:val="center"/>
          </w:tcPr>
          <w:p>
            <w:pPr>
              <w:spacing w:line="360" w:lineRule="auto"/>
              <w:rPr>
                <w:rFonts w:ascii="宋体"/>
                <w:sz w:val="24"/>
              </w:rPr>
            </w:pPr>
            <w:r>
              <w:rPr>
                <w:rFonts w:hint="eastAsia" w:ascii="宋体"/>
                <w:sz w:val="24"/>
              </w:rPr>
              <w:t>提供营业执照复印件等相关证明材料。</w:t>
            </w:r>
          </w:p>
        </w:tc>
        <w:tc>
          <w:tcPr>
            <w:tcW w:w="818" w:type="dxa"/>
            <w:noWrap/>
            <w:vAlign w:val="center"/>
          </w:tcPr>
          <w:p>
            <w:pPr>
              <w:spacing w:line="300" w:lineRule="exact"/>
              <w:rPr>
                <w:rFonts w:ascii="宋体"/>
                <w:sz w:val="24"/>
              </w:rPr>
            </w:pPr>
            <w:r>
              <w:rPr>
                <w:rFonts w:hint="eastAsia" w:ascii="宋体"/>
                <w:sz w:val="24"/>
              </w:rPr>
              <w:t>共同类评分因素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770" w:type="dxa"/>
            <w:noWrap/>
            <w:vAlign w:val="center"/>
          </w:tcPr>
          <w:p>
            <w:pPr>
              <w:spacing w:line="360" w:lineRule="auto"/>
              <w:ind w:firstLine="480" w:firstLineChars="200"/>
              <w:rPr>
                <w:rFonts w:ascii="宋体"/>
                <w:sz w:val="24"/>
              </w:rPr>
            </w:pPr>
            <w:r>
              <w:rPr>
                <w:rFonts w:hint="eastAsia" w:ascii="宋体"/>
                <w:sz w:val="24"/>
              </w:rPr>
              <w:t>7</w:t>
            </w:r>
          </w:p>
        </w:tc>
        <w:tc>
          <w:tcPr>
            <w:tcW w:w="1061" w:type="dxa"/>
            <w:noWrap/>
            <w:vAlign w:val="center"/>
          </w:tcPr>
          <w:p>
            <w:pPr>
              <w:spacing w:line="360" w:lineRule="auto"/>
              <w:rPr>
                <w:rFonts w:ascii="宋体"/>
                <w:sz w:val="24"/>
              </w:rPr>
            </w:pPr>
            <w:r>
              <w:rPr>
                <w:rFonts w:hint="eastAsia" w:ascii="宋体"/>
                <w:sz w:val="24"/>
              </w:rPr>
              <w:t>投标文件的规范性</w:t>
            </w:r>
          </w:p>
        </w:tc>
        <w:tc>
          <w:tcPr>
            <w:tcW w:w="776" w:type="dxa"/>
            <w:noWrap/>
            <w:vAlign w:val="center"/>
          </w:tcPr>
          <w:p>
            <w:pPr>
              <w:spacing w:line="360" w:lineRule="auto"/>
              <w:rPr>
                <w:rFonts w:ascii="宋体"/>
                <w:sz w:val="24"/>
              </w:rPr>
            </w:pPr>
            <w:r>
              <w:rPr>
                <w:rFonts w:hint="eastAsia" w:ascii="宋体"/>
                <w:sz w:val="24"/>
              </w:rPr>
              <w:t>2%</w:t>
            </w:r>
          </w:p>
        </w:tc>
        <w:tc>
          <w:tcPr>
            <w:tcW w:w="3972" w:type="dxa"/>
            <w:noWrap/>
            <w:vAlign w:val="center"/>
          </w:tcPr>
          <w:p>
            <w:pPr>
              <w:spacing w:line="360" w:lineRule="auto"/>
              <w:ind w:firstLine="480" w:firstLineChars="200"/>
              <w:rPr>
                <w:rFonts w:ascii="宋体"/>
                <w:sz w:val="24"/>
              </w:rPr>
            </w:pPr>
            <w:r>
              <w:rPr>
                <w:rFonts w:hint="eastAsia" w:ascii="宋体"/>
                <w:sz w:val="24"/>
              </w:rPr>
              <w:t>响应文件制作规范（包括按磋商文件进行装订、排序等要求），没有细微偏差情形的得分2分；有一项细微偏差扣1分，直至该项分值扣完为止。</w:t>
            </w:r>
          </w:p>
        </w:tc>
        <w:tc>
          <w:tcPr>
            <w:tcW w:w="2339" w:type="dxa"/>
            <w:noWrap/>
            <w:vAlign w:val="center"/>
          </w:tcPr>
          <w:p>
            <w:pPr>
              <w:spacing w:line="360" w:lineRule="auto"/>
              <w:rPr>
                <w:rFonts w:ascii="宋体"/>
                <w:sz w:val="24"/>
              </w:rPr>
            </w:pPr>
            <w:r>
              <w:rPr>
                <w:rFonts w:hint="eastAsia" w:ascii="宋体"/>
                <w:sz w:val="24"/>
              </w:rPr>
              <w:t>根据响应文件予以评定。</w:t>
            </w:r>
          </w:p>
        </w:tc>
        <w:tc>
          <w:tcPr>
            <w:tcW w:w="818" w:type="dxa"/>
            <w:noWrap/>
            <w:vAlign w:val="center"/>
          </w:tcPr>
          <w:p>
            <w:pPr>
              <w:spacing w:line="300" w:lineRule="exact"/>
              <w:rPr>
                <w:rFonts w:ascii="宋体"/>
                <w:sz w:val="24"/>
              </w:rPr>
            </w:pPr>
            <w:r>
              <w:rPr>
                <w:rFonts w:hint="eastAsia" w:ascii="宋体"/>
                <w:sz w:val="24"/>
              </w:rPr>
              <w:t>共同类评分因素</w:t>
            </w:r>
          </w:p>
        </w:tc>
      </w:tr>
    </w:tbl>
    <w:p>
      <w:pPr>
        <w:rPr>
          <w:rFonts w:ascii="仿宋_GB2312" w:eastAsia="仿宋_GB2312"/>
          <w:color w:val="000000"/>
          <w:szCs w:val="21"/>
        </w:rPr>
      </w:pPr>
      <w:r>
        <w:rPr>
          <w:rFonts w:hint="eastAsia" w:ascii="仿宋_GB2312" w:eastAsia="仿宋_GB2312"/>
          <w:color w:val="000000"/>
          <w:szCs w:val="21"/>
        </w:rPr>
        <w:t>注：评分的取值按四舍五入法，保留小数点后两位。</w:t>
      </w:r>
    </w:p>
    <w:p>
      <w:pPr>
        <w:rPr>
          <w:color w:val="000000"/>
          <w:sz w:val="24"/>
        </w:rPr>
      </w:pPr>
      <w:r>
        <w:rPr>
          <w:color w:val="000000"/>
          <w:sz w:val="24"/>
        </w:rPr>
        <w:t xml:space="preserve">  </w:t>
      </w:r>
    </w:p>
    <w:p>
      <w:pPr>
        <w:tabs>
          <w:tab w:val="left" w:pos="851"/>
        </w:tabs>
        <w:spacing w:line="360" w:lineRule="auto"/>
        <w:ind w:firstLine="482" w:firstLineChars="200"/>
        <w:rPr>
          <w:rFonts w:ascii="宋体"/>
          <w:b/>
          <w:sz w:val="24"/>
        </w:rPr>
      </w:pPr>
      <w:r>
        <w:rPr>
          <w:rFonts w:ascii="宋体" w:hAnsi="宋体"/>
          <w:b/>
          <w:sz w:val="24"/>
        </w:rPr>
        <w:t>4.</w:t>
      </w:r>
      <w:r>
        <w:rPr>
          <w:rFonts w:hint="eastAsia" w:ascii="宋体" w:hAnsi="宋体"/>
          <w:b/>
          <w:sz w:val="24"/>
        </w:rPr>
        <w:t>磋商纪律及注意事项</w:t>
      </w:r>
    </w:p>
    <w:p>
      <w:pPr>
        <w:tabs>
          <w:tab w:val="left" w:pos="851"/>
        </w:tabs>
        <w:spacing w:line="360" w:lineRule="auto"/>
        <w:ind w:firstLine="480" w:firstLineChars="200"/>
        <w:rPr>
          <w:rFonts w:ascii="宋体"/>
          <w:sz w:val="24"/>
        </w:rPr>
      </w:pPr>
      <w:r>
        <w:rPr>
          <w:rFonts w:ascii="宋体" w:hAnsi="宋体"/>
          <w:sz w:val="24"/>
        </w:rPr>
        <w:t>4.1</w:t>
      </w:r>
      <w:r>
        <w:rPr>
          <w:rFonts w:hint="eastAsia" w:ascii="宋体" w:hAnsi="宋体"/>
          <w:sz w:val="24"/>
        </w:rPr>
        <w:t>磋商小组内部讨论的情况和意见必须保密，任何人不得以任何形式透露给供应商或与供应商有关的单位或个人。</w:t>
      </w:r>
    </w:p>
    <w:p>
      <w:pPr>
        <w:tabs>
          <w:tab w:val="left" w:pos="851"/>
        </w:tabs>
        <w:spacing w:line="360" w:lineRule="auto"/>
        <w:ind w:firstLine="480" w:firstLineChars="200"/>
        <w:rPr>
          <w:rFonts w:ascii="宋体"/>
          <w:sz w:val="24"/>
        </w:rPr>
      </w:pPr>
      <w:r>
        <w:rPr>
          <w:rFonts w:ascii="宋体" w:hAnsi="宋体"/>
          <w:sz w:val="24"/>
        </w:rPr>
        <w:t>4.2</w:t>
      </w:r>
      <w:r>
        <w:rPr>
          <w:rFonts w:hint="eastAsia" w:ascii="宋体" w:hAnsi="宋体"/>
          <w:sz w:val="24"/>
        </w:rPr>
        <w:t>在磋商过程中，供应商不得以任何形式对磋商小组成员进行旨在影响磋商结果的私下接触，否则将取消其参与磋商的资格。</w:t>
      </w:r>
    </w:p>
    <w:p>
      <w:pPr>
        <w:tabs>
          <w:tab w:val="left" w:pos="851"/>
        </w:tabs>
        <w:spacing w:line="360" w:lineRule="auto"/>
        <w:ind w:firstLine="480" w:firstLineChars="200"/>
        <w:rPr>
          <w:rFonts w:ascii="宋体"/>
          <w:sz w:val="24"/>
        </w:rPr>
      </w:pPr>
      <w:r>
        <w:rPr>
          <w:rFonts w:ascii="宋体" w:hAnsi="宋体"/>
          <w:sz w:val="24"/>
        </w:rPr>
        <w:t>4.3</w:t>
      </w:r>
      <w:r>
        <w:rPr>
          <w:rFonts w:hint="eastAsia"/>
          <w:sz w:val="24"/>
        </w:rPr>
        <w:t>对各供应商的商业秘密，磋商小组成员应予以保密，不得泄露给其他供应商。</w:t>
      </w:r>
    </w:p>
    <w:p>
      <w:pPr>
        <w:tabs>
          <w:tab w:val="left" w:pos="851"/>
        </w:tabs>
        <w:spacing w:line="360" w:lineRule="auto"/>
        <w:ind w:firstLine="480" w:firstLineChars="200"/>
        <w:rPr>
          <w:rFonts w:ascii="宋体"/>
          <w:sz w:val="24"/>
        </w:rPr>
      </w:pPr>
      <w:r>
        <w:rPr>
          <w:rFonts w:ascii="宋体" w:hAnsi="宋体"/>
          <w:sz w:val="24"/>
        </w:rPr>
        <w:t xml:space="preserve">4.4 </w:t>
      </w:r>
      <w:r>
        <w:rPr>
          <w:rFonts w:hint="eastAsia" w:ascii="宋体" w:hAnsi="宋体"/>
          <w:sz w:val="24"/>
        </w:rPr>
        <w:t>磋商小组独立评判，推荐成交候选人，并写出书面报告。</w:t>
      </w:r>
    </w:p>
    <w:p>
      <w:pPr>
        <w:tabs>
          <w:tab w:val="left" w:pos="851"/>
        </w:tabs>
        <w:spacing w:line="360" w:lineRule="auto"/>
        <w:ind w:firstLine="480" w:firstLineChars="200"/>
        <w:rPr>
          <w:rFonts w:ascii="宋体"/>
          <w:sz w:val="24"/>
        </w:rPr>
      </w:pPr>
      <w:r>
        <w:rPr>
          <w:rFonts w:ascii="宋体" w:hAnsi="宋体"/>
          <w:sz w:val="24"/>
        </w:rPr>
        <w:t xml:space="preserve">4.5 </w:t>
      </w:r>
      <w:r>
        <w:rPr>
          <w:rFonts w:hint="eastAsia" w:ascii="宋体" w:hAnsi="宋体"/>
          <w:sz w:val="24"/>
        </w:rPr>
        <w:t>磋商小组可根据需要对供应商进行实地考察。</w:t>
      </w:r>
    </w:p>
    <w:p>
      <w:pPr>
        <w:tabs>
          <w:tab w:val="left" w:pos="7665"/>
        </w:tabs>
        <w:spacing w:line="360" w:lineRule="auto"/>
        <w:ind w:firstLine="480" w:firstLineChars="200"/>
        <w:rPr>
          <w:rFonts w:ascii="宋体"/>
          <w:b/>
          <w:sz w:val="24"/>
        </w:rPr>
      </w:pPr>
      <w:r>
        <w:rPr>
          <w:rFonts w:ascii="宋体" w:hAnsi="宋体"/>
          <w:sz w:val="24"/>
        </w:rPr>
        <w:t>5.</w:t>
      </w:r>
      <w:bookmarkEnd w:id="226"/>
      <w:r>
        <w:rPr>
          <w:rFonts w:hint="eastAsia" w:ascii="宋体" w:hAnsi="宋体"/>
          <w:b/>
          <w:sz w:val="24"/>
        </w:rPr>
        <w:t>磋商小组在政府采购活动中承担以下义务：</w:t>
      </w:r>
    </w:p>
    <w:p>
      <w:pPr>
        <w:tabs>
          <w:tab w:val="left" w:pos="7665"/>
        </w:tabs>
        <w:spacing w:line="360" w:lineRule="auto"/>
        <w:ind w:firstLine="480" w:firstLineChars="200"/>
        <w:rPr>
          <w:rFonts w:ascii="宋体"/>
          <w:sz w:val="24"/>
        </w:rPr>
      </w:pPr>
      <w:r>
        <w:rPr>
          <w:rFonts w:hint="eastAsia" w:ascii="宋体" w:hAnsi="宋体"/>
          <w:sz w:val="24"/>
        </w:rPr>
        <w:t>（一）遵守评审工作纪律；</w:t>
      </w:r>
    </w:p>
    <w:p>
      <w:pPr>
        <w:tabs>
          <w:tab w:val="left" w:pos="7665"/>
        </w:tabs>
        <w:spacing w:line="360" w:lineRule="auto"/>
        <w:ind w:firstLine="480" w:firstLineChars="200"/>
        <w:rPr>
          <w:rFonts w:ascii="宋体"/>
          <w:sz w:val="24"/>
        </w:rPr>
      </w:pPr>
      <w:r>
        <w:rPr>
          <w:rFonts w:hint="eastAsia" w:ascii="宋体" w:hAnsi="宋体"/>
          <w:sz w:val="24"/>
        </w:rPr>
        <w:t>（二）按照客观、公正、审慎的原则，根据磋商文件规定的评审程序、评审方法和评审标准进行独立评审；</w:t>
      </w:r>
    </w:p>
    <w:p>
      <w:pPr>
        <w:tabs>
          <w:tab w:val="left" w:pos="7665"/>
        </w:tabs>
        <w:spacing w:line="360" w:lineRule="auto"/>
        <w:ind w:firstLine="480" w:firstLineChars="200"/>
        <w:rPr>
          <w:rFonts w:ascii="宋体"/>
          <w:sz w:val="24"/>
        </w:rPr>
      </w:pPr>
      <w:r>
        <w:rPr>
          <w:rFonts w:hint="eastAsia" w:ascii="宋体" w:hAnsi="宋体"/>
          <w:sz w:val="24"/>
        </w:rPr>
        <w:t>（三）不得泄露评审文件、评审情况和在评审过程中获悉的商业秘密；</w:t>
      </w:r>
    </w:p>
    <w:p>
      <w:pPr>
        <w:tabs>
          <w:tab w:val="left" w:pos="7665"/>
        </w:tabs>
        <w:spacing w:line="360" w:lineRule="auto"/>
        <w:ind w:firstLine="480" w:firstLineChars="200"/>
        <w:rPr>
          <w:rFonts w:ascii="宋体"/>
          <w:sz w:val="24"/>
        </w:rPr>
      </w:pPr>
      <w:r>
        <w:rPr>
          <w:rFonts w:hint="eastAsia" w:ascii="宋体" w:hAnsi="宋体"/>
          <w:sz w:val="24"/>
        </w:rPr>
        <w:t>（四）及时向财政部门报告评审过程中发现的采购人、采购代理机构向评审专家做倾向性、误导性的解释或者说明，以及供应商行贿、提供虚假材料或者串通等违法行为；</w:t>
      </w:r>
    </w:p>
    <w:p>
      <w:pPr>
        <w:tabs>
          <w:tab w:val="left" w:pos="7665"/>
        </w:tabs>
        <w:spacing w:line="360" w:lineRule="auto"/>
        <w:ind w:firstLine="480" w:firstLineChars="200"/>
        <w:rPr>
          <w:rFonts w:ascii="宋体"/>
          <w:sz w:val="24"/>
        </w:rPr>
      </w:pPr>
      <w:r>
        <w:rPr>
          <w:rFonts w:hint="eastAsia" w:ascii="宋体" w:hAnsi="宋体"/>
          <w:sz w:val="24"/>
        </w:rPr>
        <w:t>（五）发现磋商文件内容违反国家有关强制性规定或者磋商文件存在歧义、重大缺陷导致评审工作无法进行时，停止评审并向采购人或者采购代理机构书面说明情况；</w:t>
      </w:r>
    </w:p>
    <w:p>
      <w:pPr>
        <w:tabs>
          <w:tab w:val="left" w:pos="7665"/>
        </w:tabs>
        <w:spacing w:line="360" w:lineRule="auto"/>
        <w:ind w:firstLine="480" w:firstLineChars="200"/>
        <w:rPr>
          <w:rFonts w:ascii="宋体"/>
          <w:sz w:val="24"/>
        </w:rPr>
      </w:pPr>
      <w:r>
        <w:rPr>
          <w:rFonts w:hint="eastAsia" w:ascii="宋体" w:hAnsi="宋体"/>
          <w:sz w:val="24"/>
        </w:rPr>
        <w:t>（六）及时向财政、监察等部门举报在评审过程中受到非法干预的情况；</w:t>
      </w:r>
    </w:p>
    <w:p>
      <w:pPr>
        <w:tabs>
          <w:tab w:val="left" w:pos="7665"/>
        </w:tabs>
        <w:spacing w:line="360" w:lineRule="auto"/>
        <w:ind w:firstLine="480" w:firstLineChars="200"/>
        <w:rPr>
          <w:rFonts w:ascii="宋体"/>
          <w:sz w:val="24"/>
        </w:rPr>
      </w:pPr>
      <w:r>
        <w:rPr>
          <w:rFonts w:hint="eastAsia" w:ascii="宋体" w:hAnsi="宋体"/>
          <w:sz w:val="24"/>
        </w:rPr>
        <w:t>（七）配合答复处理供应商的询问、质疑和投诉等事项；</w:t>
      </w:r>
    </w:p>
    <w:p>
      <w:pPr>
        <w:tabs>
          <w:tab w:val="left" w:pos="7665"/>
        </w:tabs>
        <w:spacing w:line="360" w:lineRule="auto"/>
        <w:ind w:firstLine="480" w:firstLineChars="200"/>
        <w:rPr>
          <w:rFonts w:ascii="宋体"/>
          <w:sz w:val="24"/>
        </w:rPr>
      </w:pPr>
      <w:r>
        <w:rPr>
          <w:rFonts w:hint="eastAsia" w:ascii="宋体" w:hAnsi="宋体"/>
          <w:sz w:val="24"/>
        </w:rPr>
        <w:t>（八）法律、法规和规章规定的其他义务。</w:t>
      </w:r>
    </w:p>
    <w:p>
      <w:pPr>
        <w:tabs>
          <w:tab w:val="left" w:pos="7665"/>
        </w:tabs>
        <w:spacing w:line="360" w:lineRule="auto"/>
        <w:ind w:firstLine="482" w:firstLineChars="200"/>
        <w:rPr>
          <w:rFonts w:ascii="宋体"/>
          <w:b/>
          <w:sz w:val="24"/>
        </w:rPr>
      </w:pPr>
      <w:r>
        <w:rPr>
          <w:rFonts w:ascii="宋体" w:hAnsi="宋体"/>
          <w:b/>
          <w:sz w:val="24"/>
        </w:rPr>
        <w:t>6.</w:t>
      </w:r>
      <w:r>
        <w:rPr>
          <w:rFonts w:hint="eastAsia" w:ascii="宋体" w:hAnsi="宋体"/>
          <w:b/>
          <w:sz w:val="24"/>
        </w:rPr>
        <w:t>评审专家在政府采购活动中应当遵守以下工作纪律：</w:t>
      </w:r>
    </w:p>
    <w:p>
      <w:pPr>
        <w:tabs>
          <w:tab w:val="left" w:pos="7665"/>
        </w:tabs>
        <w:spacing w:line="360" w:lineRule="auto"/>
        <w:ind w:firstLine="480" w:firstLineChars="200"/>
        <w:rPr>
          <w:rFonts w:ascii="宋体"/>
          <w:sz w:val="24"/>
        </w:rPr>
      </w:pPr>
      <w:r>
        <w:rPr>
          <w:rFonts w:hint="eastAsia" w:ascii="宋体" w:hAnsi="宋体"/>
          <w:sz w:val="24"/>
        </w:rPr>
        <w:t>（一）不得参加与自己有《中华人民共和国政府采购法实施条例》第九条规定的利害关系的政府采购项目的评标活动。发现参加了与自己有利害关系的评审活动，须主动提出回避，退出评审；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360" w:lineRule="auto"/>
        <w:ind w:firstLine="480" w:firstLineChars="200"/>
        <w:rPr>
          <w:rFonts w:ascii="宋体"/>
          <w:sz w:val="24"/>
        </w:rPr>
      </w:pPr>
      <w:r>
        <w:rPr>
          <w:rFonts w:hint="eastAsia" w:ascii="宋体" w:hAnsi="宋体"/>
          <w:sz w:val="24"/>
        </w:rPr>
        <w:t>（二）评审前，应当将通讯工具或者相关电子设备交由采购代理机构统一保管；</w:t>
      </w:r>
    </w:p>
    <w:p>
      <w:pPr>
        <w:tabs>
          <w:tab w:val="left" w:pos="7665"/>
        </w:tabs>
        <w:spacing w:line="360" w:lineRule="auto"/>
        <w:ind w:firstLine="480" w:firstLineChars="200"/>
        <w:rPr>
          <w:rFonts w:ascii="宋体"/>
          <w:sz w:val="24"/>
        </w:rPr>
      </w:pPr>
      <w:r>
        <w:rPr>
          <w:rFonts w:hint="eastAsia" w:ascii="宋体" w:hAnsi="宋体"/>
          <w:sz w:val="24"/>
        </w:rPr>
        <w:t>（三）评审过程中，不得与外界联系，因发生不可预见情况，确实需要与外界联系的，应当在监督人员监督之下办理；</w:t>
      </w:r>
    </w:p>
    <w:p>
      <w:pPr>
        <w:tabs>
          <w:tab w:val="left" w:pos="7665"/>
        </w:tabs>
        <w:spacing w:line="360" w:lineRule="auto"/>
        <w:ind w:firstLine="480" w:firstLineChars="200"/>
        <w:rPr>
          <w:rFonts w:ascii="宋体"/>
          <w:sz w:val="24"/>
        </w:rPr>
      </w:pPr>
      <w:r>
        <w:rPr>
          <w:rFonts w:hint="eastAsia" w:ascii="宋体" w:hAnsi="宋体"/>
          <w:sz w:val="24"/>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ascii="宋体"/>
          <w:sz w:val="24"/>
        </w:rPr>
      </w:pPr>
      <w:r>
        <w:rPr>
          <w:rFonts w:hint="eastAsia" w:ascii="宋体" w:hAnsi="宋体"/>
          <w:sz w:val="24"/>
        </w:rPr>
        <w:t>（五）在评审过程中和评审结束后，不得记录、复制或带走任何评审资料，不得向外界透露评审内容；</w:t>
      </w:r>
    </w:p>
    <w:p>
      <w:pPr>
        <w:tabs>
          <w:tab w:val="left" w:pos="7665"/>
        </w:tabs>
        <w:spacing w:line="360" w:lineRule="auto"/>
        <w:ind w:firstLine="480" w:firstLineChars="200"/>
        <w:rPr>
          <w:rFonts w:ascii="宋体"/>
          <w:sz w:val="24"/>
        </w:rPr>
      </w:pPr>
      <w:r>
        <w:rPr>
          <w:rFonts w:hint="eastAsia" w:ascii="宋体" w:hAnsi="宋体"/>
          <w:sz w:val="24"/>
        </w:rPr>
        <w:t>（六）评审现场服从采购代理机构工作人员的管理，接受现场监督人员的合法监督；</w:t>
      </w:r>
    </w:p>
    <w:p>
      <w:pPr>
        <w:tabs>
          <w:tab w:val="left" w:pos="7665"/>
        </w:tabs>
        <w:spacing w:line="360" w:lineRule="auto"/>
        <w:ind w:firstLine="480" w:firstLineChars="200"/>
        <w:rPr>
          <w:rFonts w:ascii="Arial" w:hAnsi="Arial" w:eastAsia="黑体"/>
          <w:b/>
          <w:bCs/>
          <w:sz w:val="24"/>
          <w:szCs w:val="32"/>
        </w:rPr>
      </w:pPr>
      <w:r>
        <w:rPr>
          <w:rFonts w:hint="eastAsia" w:ascii="宋体" w:hAnsi="宋体"/>
          <w:sz w:val="24"/>
        </w:rPr>
        <w:t>（七）遵守有关廉洁自律规定，不得私下接触供应商，不得收受供应商及有关业务单位和个人的财物或好处，不得接受采购代理机构的请托。</w:t>
      </w:r>
    </w:p>
    <w:p>
      <w:pPr>
        <w:pStyle w:val="3"/>
        <w:rPr>
          <w:color w:val="000000"/>
        </w:rPr>
      </w:pPr>
      <w:bookmarkStart w:id="230" w:name="_Toc5053600"/>
      <w:r>
        <w:rPr>
          <w:rFonts w:hint="eastAsia"/>
          <w:color w:val="000000"/>
        </w:rPr>
        <w:t>第十章</w:t>
      </w:r>
      <w:r>
        <w:rPr>
          <w:color w:val="000000"/>
        </w:rPr>
        <w:t xml:space="preserve">  </w:t>
      </w:r>
      <w:bookmarkEnd w:id="205"/>
      <w:bookmarkEnd w:id="206"/>
      <w:bookmarkEnd w:id="207"/>
      <w:r>
        <w:rPr>
          <w:rFonts w:hint="eastAsia"/>
          <w:color w:val="000000"/>
        </w:rPr>
        <w:t>合同草案条款（参考文本）</w:t>
      </w:r>
      <w:bookmarkEnd w:id="230"/>
    </w:p>
    <w:p>
      <w:pPr>
        <w:pStyle w:val="3"/>
        <w:spacing w:line="360" w:lineRule="auto"/>
        <w:ind w:firstLine="480" w:firstLineChars="200"/>
        <w:jc w:val="left"/>
        <w:rPr>
          <w:rFonts w:ascii="宋体"/>
          <w:b w:val="0"/>
          <w:sz w:val="24"/>
          <w:szCs w:val="24"/>
        </w:rPr>
      </w:pPr>
    </w:p>
    <w:p>
      <w:pPr>
        <w:pStyle w:val="3"/>
        <w:spacing w:line="360" w:lineRule="auto"/>
        <w:ind w:firstLine="480" w:firstLineChars="200"/>
        <w:jc w:val="left"/>
        <w:rPr>
          <w:rFonts w:ascii="宋体"/>
          <w:b w:val="0"/>
          <w:sz w:val="24"/>
          <w:szCs w:val="24"/>
        </w:rPr>
      </w:pPr>
      <w:bookmarkStart w:id="231" w:name="_Toc5053601"/>
      <w:r>
        <w:rPr>
          <w:rFonts w:hint="eastAsia" w:ascii="宋体" w:hAnsi="宋体"/>
          <w:b w:val="0"/>
          <w:sz w:val="24"/>
          <w:szCs w:val="24"/>
        </w:rPr>
        <w:t>合同编号：与项目编号一致</w:t>
      </w:r>
      <w:bookmarkEnd w:id="231"/>
    </w:p>
    <w:p>
      <w:pPr>
        <w:pStyle w:val="3"/>
        <w:spacing w:line="360" w:lineRule="auto"/>
        <w:ind w:firstLine="480" w:firstLineChars="200"/>
        <w:jc w:val="left"/>
        <w:rPr>
          <w:rFonts w:ascii="宋体"/>
          <w:b w:val="0"/>
          <w:sz w:val="24"/>
          <w:szCs w:val="24"/>
        </w:rPr>
      </w:pPr>
      <w:bookmarkStart w:id="232" w:name="_Toc5053602"/>
      <w:r>
        <w:rPr>
          <w:rFonts w:hint="eastAsia" w:ascii="宋体" w:hAnsi="宋体"/>
          <w:b w:val="0"/>
          <w:sz w:val="24"/>
          <w:szCs w:val="24"/>
        </w:rPr>
        <w:t>计划号</w:t>
      </w:r>
      <w:r>
        <w:rPr>
          <w:rFonts w:ascii="宋体" w:hAnsi="宋体"/>
          <w:b w:val="0"/>
          <w:sz w:val="24"/>
          <w:szCs w:val="24"/>
        </w:rPr>
        <w:t>/</w:t>
      </w:r>
      <w:r>
        <w:rPr>
          <w:rFonts w:hint="eastAsia" w:ascii="宋体" w:hAnsi="宋体"/>
          <w:b w:val="0"/>
          <w:sz w:val="24"/>
          <w:szCs w:val="24"/>
        </w:rPr>
        <w:t>备案号：</w:t>
      </w:r>
      <w:bookmarkEnd w:id="232"/>
    </w:p>
    <w:p>
      <w:pPr>
        <w:pStyle w:val="3"/>
        <w:spacing w:line="360" w:lineRule="auto"/>
        <w:ind w:firstLine="480" w:firstLineChars="200"/>
        <w:jc w:val="left"/>
        <w:rPr>
          <w:rFonts w:ascii="宋体"/>
          <w:b w:val="0"/>
          <w:sz w:val="24"/>
          <w:szCs w:val="24"/>
        </w:rPr>
      </w:pPr>
      <w:bookmarkStart w:id="233" w:name="_Toc5053603"/>
      <w:r>
        <w:rPr>
          <w:rFonts w:hint="eastAsia" w:ascii="宋体" w:hAnsi="宋体"/>
          <w:b w:val="0"/>
          <w:sz w:val="24"/>
          <w:szCs w:val="24"/>
        </w:rPr>
        <w:t>签订地点：</w:t>
      </w:r>
      <w:bookmarkEnd w:id="233"/>
    </w:p>
    <w:p>
      <w:pPr>
        <w:pStyle w:val="3"/>
        <w:spacing w:line="360" w:lineRule="auto"/>
        <w:ind w:firstLine="480" w:firstLineChars="200"/>
        <w:jc w:val="left"/>
        <w:rPr>
          <w:rFonts w:ascii="宋体"/>
          <w:b w:val="0"/>
          <w:sz w:val="24"/>
          <w:szCs w:val="24"/>
        </w:rPr>
      </w:pPr>
      <w:bookmarkStart w:id="234" w:name="_Toc5053604"/>
      <w:r>
        <w:rPr>
          <w:rFonts w:hint="eastAsia" w:ascii="宋体" w:hAnsi="宋体"/>
          <w:b w:val="0"/>
          <w:sz w:val="24"/>
          <w:szCs w:val="24"/>
        </w:rPr>
        <w:t>签订时间：</w:t>
      </w:r>
      <w:bookmarkEnd w:id="234"/>
    </w:p>
    <w:p>
      <w:pPr>
        <w:pStyle w:val="3"/>
        <w:spacing w:line="360" w:lineRule="auto"/>
        <w:ind w:firstLine="480" w:firstLineChars="200"/>
        <w:jc w:val="left"/>
        <w:rPr>
          <w:rFonts w:ascii="宋体"/>
          <w:b w:val="0"/>
          <w:sz w:val="24"/>
          <w:szCs w:val="24"/>
        </w:rPr>
      </w:pPr>
      <w:bookmarkStart w:id="235" w:name="_Toc5053605"/>
      <w:r>
        <w:rPr>
          <w:rFonts w:hint="eastAsia" w:ascii="宋体" w:hAnsi="宋体"/>
          <w:b w:val="0"/>
          <w:sz w:val="24"/>
          <w:szCs w:val="24"/>
        </w:rPr>
        <w:t>采购人名称</w:t>
      </w:r>
      <w:r>
        <w:rPr>
          <w:rFonts w:ascii="宋体" w:hAnsi="宋体"/>
          <w:b w:val="0"/>
          <w:sz w:val="24"/>
          <w:szCs w:val="24"/>
        </w:rPr>
        <w:t>(</w:t>
      </w:r>
      <w:r>
        <w:rPr>
          <w:rFonts w:hint="eastAsia" w:ascii="宋体" w:hAnsi="宋体"/>
          <w:b w:val="0"/>
          <w:sz w:val="24"/>
          <w:szCs w:val="24"/>
        </w:rPr>
        <w:t>甲方</w:t>
      </w:r>
      <w:r>
        <w:rPr>
          <w:rFonts w:ascii="宋体" w:hAnsi="宋体"/>
          <w:b w:val="0"/>
          <w:sz w:val="24"/>
          <w:szCs w:val="24"/>
        </w:rPr>
        <w:t>)</w:t>
      </w:r>
      <w:r>
        <w:rPr>
          <w:rFonts w:hint="eastAsia" w:ascii="宋体" w:hAnsi="宋体"/>
          <w:b w:val="0"/>
          <w:sz w:val="24"/>
          <w:szCs w:val="24"/>
        </w:rPr>
        <w:t>：</w:t>
      </w:r>
      <w:bookmarkEnd w:id="235"/>
    </w:p>
    <w:p>
      <w:pPr>
        <w:pStyle w:val="3"/>
        <w:spacing w:line="360" w:lineRule="auto"/>
        <w:ind w:firstLine="480" w:firstLineChars="200"/>
        <w:jc w:val="left"/>
        <w:rPr>
          <w:rFonts w:ascii="宋体"/>
          <w:b w:val="0"/>
          <w:sz w:val="24"/>
          <w:szCs w:val="24"/>
        </w:rPr>
      </w:pPr>
      <w:bookmarkStart w:id="236" w:name="_Toc5053606"/>
      <w:r>
        <w:rPr>
          <w:rFonts w:hint="eastAsia" w:ascii="宋体" w:hAnsi="宋体"/>
          <w:b w:val="0"/>
          <w:sz w:val="24"/>
          <w:szCs w:val="24"/>
        </w:rPr>
        <w:t>成交供应商名称</w:t>
      </w:r>
      <w:r>
        <w:rPr>
          <w:rFonts w:ascii="宋体" w:hAnsi="宋体"/>
          <w:b w:val="0"/>
          <w:sz w:val="24"/>
          <w:szCs w:val="24"/>
        </w:rPr>
        <w:t>(</w:t>
      </w:r>
      <w:r>
        <w:rPr>
          <w:rFonts w:hint="eastAsia" w:ascii="宋体" w:hAnsi="宋体"/>
          <w:b w:val="0"/>
          <w:sz w:val="24"/>
          <w:szCs w:val="24"/>
        </w:rPr>
        <w:t>乙方</w:t>
      </w:r>
      <w:r>
        <w:rPr>
          <w:rFonts w:ascii="宋体" w:hAnsi="宋体"/>
          <w:b w:val="0"/>
          <w:sz w:val="24"/>
          <w:szCs w:val="24"/>
        </w:rPr>
        <w:t>)</w:t>
      </w:r>
      <w:r>
        <w:rPr>
          <w:rFonts w:hint="eastAsia" w:ascii="宋体" w:hAnsi="宋体"/>
          <w:b w:val="0"/>
          <w:sz w:val="24"/>
          <w:szCs w:val="24"/>
        </w:rPr>
        <w:t>：</w:t>
      </w:r>
      <w:bookmarkEnd w:id="236"/>
    </w:p>
    <w:p>
      <w:pPr>
        <w:pStyle w:val="3"/>
        <w:spacing w:line="360" w:lineRule="auto"/>
        <w:ind w:firstLine="480" w:firstLineChars="200"/>
        <w:jc w:val="left"/>
        <w:rPr>
          <w:rFonts w:ascii="宋体"/>
          <w:b w:val="0"/>
          <w:sz w:val="24"/>
          <w:szCs w:val="24"/>
        </w:rPr>
      </w:pPr>
      <w:bookmarkStart w:id="237" w:name="_Toc5053607"/>
      <w:r>
        <w:rPr>
          <w:rFonts w:hint="eastAsia" w:ascii="宋体" w:hAnsi="宋体"/>
          <w:b w:val="0"/>
          <w:sz w:val="24"/>
          <w:szCs w:val="24"/>
        </w:rPr>
        <w:t>根据《中华人民共和国合同法》、《中华人民共和国政府采购法》、《中华人民共和国政府采购法实施条例》</w:t>
      </w:r>
      <w:r>
        <w:rPr>
          <w:rFonts w:ascii="宋体" w:hAnsi="宋体"/>
          <w:b w:val="0"/>
          <w:sz w:val="24"/>
          <w:szCs w:val="24"/>
        </w:rPr>
        <w:t>(</w:t>
      </w:r>
      <w:r>
        <w:rPr>
          <w:rFonts w:hint="eastAsia" w:ascii="宋体" w:hAnsi="宋体"/>
          <w:b w:val="0"/>
          <w:sz w:val="24"/>
          <w:szCs w:val="24"/>
        </w:rPr>
        <w:t>国务院令第</w:t>
      </w:r>
      <w:r>
        <w:rPr>
          <w:rFonts w:ascii="宋体" w:hAnsi="宋体"/>
          <w:b w:val="0"/>
          <w:sz w:val="24"/>
          <w:szCs w:val="24"/>
        </w:rPr>
        <w:t xml:space="preserve"> 658 </w:t>
      </w:r>
      <w:r>
        <w:rPr>
          <w:rFonts w:hint="eastAsia" w:ascii="宋体" w:hAnsi="宋体"/>
          <w:b w:val="0"/>
          <w:sz w:val="24"/>
          <w:szCs w:val="24"/>
        </w:rPr>
        <w:t>号</w:t>
      </w:r>
      <w:r>
        <w:rPr>
          <w:rFonts w:ascii="宋体" w:hAnsi="宋体"/>
          <w:b w:val="0"/>
          <w:sz w:val="24"/>
          <w:szCs w:val="24"/>
        </w:rPr>
        <w:t>)</w:t>
      </w:r>
      <w:r>
        <w:rPr>
          <w:rFonts w:hint="eastAsia" w:ascii="宋体" w:hAnsi="宋体"/>
          <w:b w:val="0"/>
          <w:sz w:val="24"/>
          <w:szCs w:val="24"/>
        </w:rPr>
        <w:t>、《政府采购竞争性磋商采购方式管理暂行办法》及</w:t>
      </w:r>
      <w:r>
        <w:rPr>
          <w:rFonts w:ascii="宋体" w:hAnsi="宋体"/>
          <w:b w:val="0"/>
          <w:sz w:val="24"/>
          <w:szCs w:val="24"/>
          <w:u w:val="single"/>
        </w:rPr>
        <w:t xml:space="preserve">           </w:t>
      </w:r>
      <w:r>
        <w:rPr>
          <w:rFonts w:hint="eastAsia" w:ascii="宋体" w:hAnsi="宋体"/>
          <w:b w:val="0"/>
          <w:sz w:val="24"/>
          <w:szCs w:val="24"/>
        </w:rPr>
        <w:t>项目</w:t>
      </w:r>
      <w:r>
        <w:rPr>
          <w:rFonts w:ascii="宋体" w:hAnsi="宋体"/>
          <w:b w:val="0"/>
          <w:sz w:val="24"/>
          <w:szCs w:val="24"/>
        </w:rPr>
        <w:t>(</w:t>
      </w:r>
      <w:r>
        <w:rPr>
          <w:rFonts w:hint="eastAsia" w:ascii="宋体" w:hAnsi="宋体"/>
          <w:b w:val="0"/>
          <w:sz w:val="24"/>
          <w:szCs w:val="24"/>
        </w:rPr>
        <w:t>采购项目的编号</w:t>
      </w:r>
      <w:r>
        <w:rPr>
          <w:rFonts w:ascii="宋体" w:hAnsi="宋体"/>
          <w:b w:val="0"/>
          <w:sz w:val="24"/>
          <w:szCs w:val="24"/>
        </w:rPr>
        <w:t>)</w:t>
      </w:r>
      <w:r>
        <w:rPr>
          <w:rFonts w:hint="eastAsia" w:ascii="宋体" w:hAnsi="宋体"/>
          <w:b w:val="0"/>
          <w:sz w:val="24"/>
          <w:szCs w:val="24"/>
        </w:rPr>
        <w:t>的《竞争性磋商文件》、乙方的《响应文件》及《成交通知书》，甲、乙双方同意签订本合同。详细技术说明及其他有关合同项目的特定信息由合同附件予以说明，合同附件及本项目的竞争性磋商文件、响应文件、《成交通知书》等均为本合同不可分割的部分。双方同意共同遵守如下条款：</w:t>
      </w:r>
      <w:bookmarkEnd w:id="237"/>
    </w:p>
    <w:p>
      <w:pPr>
        <w:pStyle w:val="3"/>
        <w:spacing w:line="360" w:lineRule="auto"/>
        <w:ind w:firstLine="482" w:firstLineChars="200"/>
        <w:jc w:val="left"/>
        <w:rPr>
          <w:rFonts w:ascii="宋体"/>
          <w:sz w:val="24"/>
          <w:szCs w:val="24"/>
        </w:rPr>
      </w:pPr>
      <w:bookmarkStart w:id="238" w:name="_Toc5053608"/>
      <w:r>
        <w:rPr>
          <w:rFonts w:hint="eastAsia" w:ascii="宋体" w:hAnsi="宋体"/>
          <w:sz w:val="24"/>
          <w:szCs w:val="24"/>
        </w:rPr>
        <w:t>一、</w:t>
      </w:r>
      <w:r>
        <w:rPr>
          <w:rFonts w:ascii="宋体" w:hAnsi="宋体"/>
          <w:sz w:val="24"/>
          <w:szCs w:val="24"/>
        </w:rPr>
        <w:t xml:space="preserve"> </w:t>
      </w:r>
      <w:r>
        <w:rPr>
          <w:rFonts w:hint="eastAsia" w:ascii="宋体" w:hAnsi="宋体"/>
          <w:sz w:val="24"/>
          <w:szCs w:val="24"/>
        </w:rPr>
        <w:t>工程概况</w:t>
      </w:r>
      <w:bookmarkEnd w:id="238"/>
    </w:p>
    <w:p>
      <w:pPr>
        <w:pStyle w:val="3"/>
        <w:spacing w:line="360" w:lineRule="auto"/>
        <w:ind w:firstLine="480" w:firstLineChars="200"/>
        <w:jc w:val="left"/>
        <w:rPr>
          <w:rFonts w:ascii="宋体" w:hAnsi="宋体"/>
          <w:b w:val="0"/>
          <w:sz w:val="24"/>
          <w:szCs w:val="24"/>
          <w:u w:val="single"/>
        </w:rPr>
      </w:pPr>
      <w:bookmarkStart w:id="239" w:name="_Toc5053609"/>
      <w:r>
        <w:rPr>
          <w:rFonts w:hint="eastAsia" w:ascii="宋体" w:hAnsi="宋体"/>
          <w:b w:val="0"/>
          <w:sz w:val="24"/>
          <w:szCs w:val="24"/>
        </w:rPr>
        <w:t>工程名称：</w:t>
      </w:r>
      <w:bookmarkEnd w:id="239"/>
      <w:r>
        <w:rPr>
          <w:rFonts w:ascii="宋体" w:hAnsi="宋体"/>
          <w:b w:val="0"/>
          <w:sz w:val="24"/>
          <w:szCs w:val="24"/>
          <w:u w:val="single"/>
        </w:rPr>
        <w:t xml:space="preserve">                                           </w:t>
      </w:r>
    </w:p>
    <w:p>
      <w:pPr>
        <w:pStyle w:val="3"/>
        <w:spacing w:line="360" w:lineRule="auto"/>
        <w:ind w:firstLine="480" w:firstLineChars="200"/>
        <w:jc w:val="left"/>
        <w:rPr>
          <w:rFonts w:ascii="宋体"/>
          <w:b w:val="0"/>
          <w:sz w:val="24"/>
          <w:szCs w:val="24"/>
        </w:rPr>
      </w:pPr>
      <w:bookmarkStart w:id="240" w:name="_Toc5053610"/>
      <w:r>
        <w:rPr>
          <w:rFonts w:hint="eastAsia" w:ascii="宋体" w:hAnsi="宋体"/>
          <w:b w:val="0"/>
          <w:sz w:val="24"/>
          <w:szCs w:val="24"/>
        </w:rPr>
        <w:t>工程地点：</w:t>
      </w:r>
      <w:bookmarkEnd w:id="240"/>
      <w:r>
        <w:rPr>
          <w:rFonts w:ascii="宋体" w:hAnsi="宋体"/>
          <w:b w:val="0"/>
          <w:sz w:val="24"/>
          <w:szCs w:val="24"/>
          <w:u w:val="single"/>
        </w:rPr>
        <w:t xml:space="preserve">                                           </w:t>
      </w:r>
    </w:p>
    <w:p>
      <w:pPr>
        <w:pStyle w:val="3"/>
        <w:spacing w:line="360" w:lineRule="auto"/>
        <w:ind w:firstLine="480" w:firstLineChars="200"/>
        <w:jc w:val="left"/>
        <w:rPr>
          <w:rFonts w:ascii="宋体"/>
          <w:b w:val="0"/>
          <w:sz w:val="24"/>
          <w:szCs w:val="24"/>
        </w:rPr>
      </w:pPr>
      <w:bookmarkStart w:id="241" w:name="_Toc5053611"/>
      <w:r>
        <w:rPr>
          <w:rFonts w:hint="eastAsia" w:ascii="宋体" w:hAnsi="宋体"/>
          <w:b w:val="0"/>
          <w:sz w:val="24"/>
          <w:szCs w:val="24"/>
        </w:rPr>
        <w:t>工程内容：</w:t>
      </w:r>
      <w:bookmarkEnd w:id="241"/>
      <w:r>
        <w:rPr>
          <w:rFonts w:ascii="宋体" w:hAnsi="宋体"/>
          <w:b w:val="0"/>
          <w:sz w:val="24"/>
          <w:szCs w:val="24"/>
          <w:u w:val="single"/>
        </w:rPr>
        <w:t xml:space="preserve">                                           </w:t>
      </w:r>
    </w:p>
    <w:p>
      <w:pPr>
        <w:pStyle w:val="3"/>
        <w:spacing w:line="360" w:lineRule="auto"/>
        <w:ind w:firstLine="480" w:firstLineChars="200"/>
        <w:jc w:val="left"/>
        <w:rPr>
          <w:rFonts w:ascii="宋体"/>
          <w:b w:val="0"/>
          <w:sz w:val="24"/>
          <w:szCs w:val="24"/>
        </w:rPr>
      </w:pPr>
      <w:bookmarkStart w:id="242" w:name="_Toc5053612"/>
      <w:r>
        <w:rPr>
          <w:rFonts w:hint="eastAsia" w:ascii="宋体" w:hAnsi="宋体"/>
          <w:b w:val="0"/>
          <w:sz w:val="24"/>
          <w:szCs w:val="24"/>
        </w:rPr>
        <w:t>资金来源：</w:t>
      </w:r>
      <w:bookmarkEnd w:id="242"/>
      <w:r>
        <w:rPr>
          <w:rFonts w:ascii="宋体" w:hAnsi="宋体"/>
          <w:b w:val="0"/>
          <w:sz w:val="24"/>
          <w:szCs w:val="24"/>
          <w:u w:val="single"/>
        </w:rPr>
        <w:t xml:space="preserve">                                           </w:t>
      </w:r>
    </w:p>
    <w:p>
      <w:pPr>
        <w:pStyle w:val="3"/>
        <w:spacing w:line="360" w:lineRule="auto"/>
        <w:ind w:firstLine="482" w:firstLineChars="200"/>
        <w:jc w:val="left"/>
        <w:rPr>
          <w:rFonts w:ascii="宋体"/>
          <w:sz w:val="24"/>
          <w:szCs w:val="24"/>
        </w:rPr>
      </w:pPr>
      <w:bookmarkStart w:id="243" w:name="_Toc5053613"/>
      <w:r>
        <w:rPr>
          <w:rFonts w:hint="eastAsia" w:ascii="宋体" w:hAnsi="宋体"/>
          <w:sz w:val="24"/>
          <w:szCs w:val="24"/>
        </w:rPr>
        <w:t>二、</w:t>
      </w:r>
      <w:r>
        <w:rPr>
          <w:rFonts w:ascii="宋体" w:hAnsi="宋体"/>
          <w:sz w:val="24"/>
          <w:szCs w:val="24"/>
        </w:rPr>
        <w:t xml:space="preserve"> </w:t>
      </w:r>
      <w:r>
        <w:rPr>
          <w:rFonts w:hint="eastAsia" w:ascii="宋体" w:hAnsi="宋体"/>
          <w:sz w:val="24"/>
          <w:szCs w:val="24"/>
        </w:rPr>
        <w:t>工程标的范围</w:t>
      </w:r>
      <w:bookmarkEnd w:id="243"/>
    </w:p>
    <w:p>
      <w:pPr>
        <w:pStyle w:val="3"/>
        <w:spacing w:line="360" w:lineRule="auto"/>
        <w:ind w:firstLine="480" w:firstLineChars="200"/>
        <w:jc w:val="left"/>
        <w:rPr>
          <w:rFonts w:ascii="宋体"/>
          <w:b w:val="0"/>
          <w:sz w:val="24"/>
          <w:szCs w:val="24"/>
        </w:rPr>
      </w:pPr>
      <w:bookmarkStart w:id="244" w:name="_Toc5053614"/>
      <w:r>
        <w:rPr>
          <w:rFonts w:hint="eastAsia" w:ascii="宋体" w:hAnsi="宋体"/>
          <w:b w:val="0"/>
          <w:sz w:val="24"/>
          <w:szCs w:val="24"/>
        </w:rPr>
        <w:t>标的范围：</w:t>
      </w:r>
      <w:bookmarkEnd w:id="244"/>
      <w:r>
        <w:rPr>
          <w:rFonts w:ascii="宋体" w:hAnsi="宋体"/>
          <w:b w:val="0"/>
          <w:sz w:val="24"/>
          <w:szCs w:val="24"/>
          <w:u w:val="single"/>
        </w:rPr>
        <w:t xml:space="preserve">                                           </w:t>
      </w:r>
    </w:p>
    <w:p>
      <w:pPr>
        <w:pStyle w:val="3"/>
        <w:spacing w:line="360" w:lineRule="auto"/>
        <w:ind w:firstLine="482" w:firstLineChars="200"/>
        <w:jc w:val="left"/>
        <w:rPr>
          <w:rFonts w:ascii="宋体"/>
          <w:sz w:val="24"/>
          <w:szCs w:val="24"/>
        </w:rPr>
      </w:pPr>
      <w:bookmarkStart w:id="245" w:name="_Toc5053615"/>
      <w:r>
        <w:rPr>
          <w:rFonts w:hint="eastAsia" w:ascii="宋体" w:hAnsi="宋体"/>
          <w:sz w:val="24"/>
          <w:szCs w:val="24"/>
        </w:rPr>
        <w:t>三、</w:t>
      </w:r>
      <w:r>
        <w:rPr>
          <w:rFonts w:ascii="宋体" w:hAnsi="宋体"/>
          <w:sz w:val="24"/>
          <w:szCs w:val="24"/>
        </w:rPr>
        <w:t xml:space="preserve"> </w:t>
      </w:r>
      <w:r>
        <w:rPr>
          <w:rFonts w:hint="eastAsia" w:ascii="宋体" w:hAnsi="宋体"/>
          <w:sz w:val="24"/>
          <w:szCs w:val="24"/>
        </w:rPr>
        <w:t>合同履行期限、地点、方式</w:t>
      </w:r>
      <w:bookmarkEnd w:id="245"/>
    </w:p>
    <w:p>
      <w:pPr>
        <w:pStyle w:val="3"/>
        <w:spacing w:line="360" w:lineRule="auto"/>
        <w:ind w:firstLine="480" w:firstLineChars="200"/>
        <w:jc w:val="left"/>
        <w:rPr>
          <w:rFonts w:ascii="宋体"/>
          <w:b w:val="0"/>
          <w:sz w:val="24"/>
          <w:szCs w:val="24"/>
        </w:rPr>
      </w:pPr>
      <w:bookmarkStart w:id="246" w:name="_Toc5053616"/>
      <w:r>
        <w:rPr>
          <w:rFonts w:hint="eastAsia" w:ascii="宋体" w:hAnsi="宋体"/>
          <w:b w:val="0"/>
          <w:sz w:val="24"/>
          <w:szCs w:val="24"/>
        </w:rPr>
        <w:t>开工日期：</w:t>
      </w:r>
      <w:bookmarkEnd w:id="246"/>
      <w:r>
        <w:rPr>
          <w:rFonts w:ascii="宋体" w:hAnsi="宋体"/>
          <w:b w:val="0"/>
          <w:sz w:val="24"/>
          <w:szCs w:val="24"/>
          <w:u w:val="single"/>
        </w:rPr>
        <w:t xml:space="preserve">                                           </w:t>
      </w:r>
    </w:p>
    <w:p>
      <w:pPr>
        <w:pStyle w:val="3"/>
        <w:spacing w:line="360" w:lineRule="auto"/>
        <w:ind w:firstLine="480" w:firstLineChars="200"/>
        <w:jc w:val="left"/>
        <w:rPr>
          <w:rFonts w:ascii="宋体"/>
          <w:b w:val="0"/>
          <w:sz w:val="24"/>
          <w:szCs w:val="24"/>
        </w:rPr>
      </w:pPr>
      <w:bookmarkStart w:id="247" w:name="_Toc5053617"/>
      <w:r>
        <w:rPr>
          <w:rFonts w:hint="eastAsia" w:ascii="宋体" w:hAnsi="宋体"/>
          <w:b w:val="0"/>
          <w:sz w:val="24"/>
          <w:szCs w:val="24"/>
        </w:rPr>
        <w:t>竣工日期：</w:t>
      </w:r>
      <w:bookmarkEnd w:id="247"/>
      <w:r>
        <w:rPr>
          <w:rFonts w:ascii="宋体" w:hAnsi="宋体"/>
          <w:b w:val="0"/>
          <w:sz w:val="24"/>
          <w:szCs w:val="24"/>
          <w:u w:val="single"/>
        </w:rPr>
        <w:t xml:space="preserve">                                           </w:t>
      </w:r>
    </w:p>
    <w:p>
      <w:pPr>
        <w:pStyle w:val="3"/>
        <w:spacing w:line="360" w:lineRule="auto"/>
        <w:ind w:firstLine="480" w:firstLineChars="200"/>
        <w:jc w:val="left"/>
        <w:rPr>
          <w:rFonts w:ascii="宋体"/>
          <w:b w:val="0"/>
          <w:sz w:val="24"/>
          <w:szCs w:val="24"/>
        </w:rPr>
      </w:pPr>
      <w:bookmarkStart w:id="248" w:name="_Toc5053618"/>
      <w:r>
        <w:rPr>
          <w:rFonts w:hint="eastAsia" w:ascii="宋体" w:hAnsi="宋体"/>
          <w:b w:val="0"/>
          <w:sz w:val="24"/>
          <w:szCs w:val="24"/>
        </w:rPr>
        <w:t>合同工期总日历天数</w:t>
      </w:r>
      <w:r>
        <w:rPr>
          <w:rFonts w:ascii="宋体" w:hAnsi="宋体"/>
          <w:b w:val="0"/>
          <w:sz w:val="24"/>
          <w:szCs w:val="24"/>
          <w:u w:val="single"/>
        </w:rPr>
        <w:t xml:space="preserve">         </w:t>
      </w:r>
      <w:r>
        <w:rPr>
          <w:rFonts w:hint="eastAsia" w:ascii="宋体" w:hAnsi="宋体"/>
          <w:b w:val="0"/>
          <w:sz w:val="24"/>
          <w:szCs w:val="24"/>
        </w:rPr>
        <w:t>天。</w:t>
      </w:r>
      <w:bookmarkEnd w:id="248"/>
    </w:p>
    <w:p>
      <w:pPr>
        <w:pStyle w:val="3"/>
        <w:spacing w:line="360" w:lineRule="auto"/>
        <w:ind w:firstLine="482" w:firstLineChars="200"/>
        <w:jc w:val="left"/>
        <w:rPr>
          <w:rFonts w:ascii="宋体"/>
          <w:sz w:val="24"/>
          <w:szCs w:val="24"/>
        </w:rPr>
      </w:pPr>
      <w:bookmarkStart w:id="249" w:name="_Toc5053619"/>
      <w:r>
        <w:rPr>
          <w:rFonts w:hint="eastAsia" w:ascii="宋体" w:hAnsi="宋体"/>
          <w:sz w:val="24"/>
          <w:szCs w:val="24"/>
        </w:rPr>
        <w:t>四、</w:t>
      </w:r>
      <w:r>
        <w:rPr>
          <w:rFonts w:ascii="宋体" w:hAnsi="宋体"/>
          <w:sz w:val="24"/>
          <w:szCs w:val="24"/>
        </w:rPr>
        <w:t xml:space="preserve"> </w:t>
      </w:r>
      <w:r>
        <w:rPr>
          <w:rFonts w:hint="eastAsia" w:ascii="宋体" w:hAnsi="宋体"/>
          <w:sz w:val="24"/>
          <w:szCs w:val="24"/>
        </w:rPr>
        <w:t>质量标准</w:t>
      </w:r>
      <w:bookmarkEnd w:id="249"/>
    </w:p>
    <w:p>
      <w:pPr>
        <w:pStyle w:val="3"/>
        <w:spacing w:line="360" w:lineRule="auto"/>
        <w:ind w:firstLine="480" w:firstLineChars="200"/>
        <w:jc w:val="left"/>
        <w:rPr>
          <w:rFonts w:ascii="宋体"/>
          <w:b w:val="0"/>
          <w:sz w:val="24"/>
          <w:szCs w:val="24"/>
        </w:rPr>
      </w:pPr>
      <w:bookmarkStart w:id="250" w:name="_Toc5053620"/>
      <w:r>
        <w:rPr>
          <w:rFonts w:hint="eastAsia" w:ascii="宋体" w:hAnsi="宋体"/>
          <w:b w:val="0"/>
          <w:sz w:val="24"/>
          <w:szCs w:val="24"/>
        </w:rPr>
        <w:t>工程质量标准：</w:t>
      </w:r>
      <w:r>
        <w:rPr>
          <w:rFonts w:ascii="宋体" w:hAnsi="宋体"/>
          <w:b w:val="0"/>
          <w:sz w:val="24"/>
          <w:szCs w:val="24"/>
          <w:u w:val="single"/>
        </w:rPr>
        <w:t xml:space="preserve">                                       </w:t>
      </w:r>
      <w:r>
        <w:rPr>
          <w:rFonts w:hint="eastAsia" w:ascii="宋体" w:hAnsi="宋体"/>
          <w:b w:val="0"/>
          <w:sz w:val="24"/>
          <w:szCs w:val="24"/>
        </w:rPr>
        <w:t>。</w:t>
      </w:r>
      <w:bookmarkEnd w:id="250"/>
    </w:p>
    <w:p>
      <w:pPr>
        <w:pStyle w:val="3"/>
        <w:spacing w:line="360" w:lineRule="auto"/>
        <w:ind w:firstLine="482" w:firstLineChars="200"/>
        <w:jc w:val="left"/>
        <w:rPr>
          <w:rFonts w:ascii="宋体"/>
          <w:sz w:val="24"/>
          <w:szCs w:val="24"/>
        </w:rPr>
      </w:pPr>
      <w:bookmarkStart w:id="251" w:name="_Toc5053621"/>
      <w:r>
        <w:rPr>
          <w:rFonts w:hint="eastAsia" w:ascii="宋体" w:hAnsi="宋体"/>
          <w:sz w:val="24"/>
          <w:szCs w:val="24"/>
        </w:rPr>
        <w:t>五、</w:t>
      </w:r>
      <w:r>
        <w:rPr>
          <w:rFonts w:ascii="宋体" w:hAnsi="宋体"/>
          <w:sz w:val="24"/>
          <w:szCs w:val="24"/>
        </w:rPr>
        <w:t xml:space="preserve"> </w:t>
      </w:r>
      <w:r>
        <w:rPr>
          <w:rFonts w:hint="eastAsia" w:ascii="宋体" w:hAnsi="宋体"/>
          <w:sz w:val="24"/>
          <w:szCs w:val="24"/>
        </w:rPr>
        <w:t>验收要求</w:t>
      </w:r>
      <w:bookmarkEnd w:id="251"/>
    </w:p>
    <w:p>
      <w:pPr>
        <w:pStyle w:val="3"/>
        <w:spacing w:line="360" w:lineRule="auto"/>
        <w:ind w:firstLine="480" w:firstLineChars="200"/>
        <w:jc w:val="left"/>
        <w:rPr>
          <w:rFonts w:ascii="宋体"/>
          <w:b w:val="0"/>
          <w:sz w:val="24"/>
          <w:szCs w:val="24"/>
        </w:rPr>
      </w:pPr>
      <w:bookmarkStart w:id="252" w:name="_Toc5053622"/>
      <w:r>
        <w:rPr>
          <w:rFonts w:ascii="宋体" w:hAnsi="宋体"/>
          <w:b w:val="0"/>
          <w:sz w:val="24"/>
          <w:szCs w:val="24"/>
        </w:rPr>
        <w:t>(</w:t>
      </w:r>
      <w:r>
        <w:rPr>
          <w:rFonts w:hint="eastAsia" w:ascii="宋体" w:hAnsi="宋体"/>
          <w:b w:val="0"/>
          <w:sz w:val="24"/>
          <w:szCs w:val="24"/>
        </w:rPr>
        <w:t>一</w:t>
      </w:r>
      <w:r>
        <w:rPr>
          <w:rFonts w:ascii="宋体" w:hAnsi="宋体"/>
          <w:b w:val="0"/>
          <w:sz w:val="24"/>
          <w:szCs w:val="24"/>
        </w:rPr>
        <w:t>)</w:t>
      </w:r>
      <w:r>
        <w:rPr>
          <w:rFonts w:hint="eastAsia" w:ascii="宋体" w:hAnsi="宋体"/>
          <w:b w:val="0"/>
          <w:sz w:val="24"/>
          <w:szCs w:val="24"/>
        </w:rPr>
        <w:t>严格按照《财政部关于进一步加强政府采购需求和履约验收管理的指导意见》</w:t>
      </w:r>
      <w:r>
        <w:rPr>
          <w:rFonts w:ascii="宋体" w:hAnsi="宋体"/>
          <w:b w:val="0"/>
          <w:sz w:val="24"/>
          <w:szCs w:val="24"/>
        </w:rPr>
        <w:t>(</w:t>
      </w:r>
      <w:r>
        <w:rPr>
          <w:rFonts w:hint="eastAsia" w:ascii="宋体" w:hAnsi="宋体"/>
          <w:b w:val="0"/>
          <w:sz w:val="24"/>
          <w:szCs w:val="24"/>
        </w:rPr>
        <w:t>财库〔</w:t>
      </w:r>
      <w:r>
        <w:rPr>
          <w:rFonts w:ascii="宋体" w:hAnsi="宋体"/>
          <w:b w:val="0"/>
          <w:sz w:val="24"/>
          <w:szCs w:val="24"/>
        </w:rPr>
        <w:t>2016</w:t>
      </w:r>
      <w:r>
        <w:rPr>
          <w:rFonts w:hint="eastAsia" w:ascii="宋体" w:hAnsi="宋体"/>
          <w:b w:val="0"/>
          <w:sz w:val="24"/>
          <w:szCs w:val="24"/>
        </w:rPr>
        <w:t>〕</w:t>
      </w:r>
      <w:r>
        <w:rPr>
          <w:rFonts w:ascii="宋体" w:hAnsi="宋体"/>
          <w:b w:val="0"/>
          <w:sz w:val="24"/>
          <w:szCs w:val="24"/>
        </w:rPr>
        <w:t xml:space="preserve">205 </w:t>
      </w:r>
      <w:r>
        <w:rPr>
          <w:rFonts w:hint="eastAsia" w:ascii="宋体" w:hAnsi="宋体"/>
          <w:b w:val="0"/>
          <w:sz w:val="24"/>
          <w:szCs w:val="24"/>
        </w:rPr>
        <w:t>号</w:t>
      </w:r>
      <w:r>
        <w:rPr>
          <w:rFonts w:ascii="宋体" w:hAnsi="宋体"/>
          <w:b w:val="0"/>
          <w:sz w:val="24"/>
          <w:szCs w:val="24"/>
        </w:rPr>
        <w:t>)</w:t>
      </w:r>
      <w:r>
        <w:rPr>
          <w:rFonts w:hint="eastAsia" w:ascii="宋体" w:hAnsi="宋体"/>
          <w:b w:val="0"/>
          <w:sz w:val="24"/>
          <w:szCs w:val="24"/>
        </w:rPr>
        <w:t>、《四川省政府采购项目需求论证和履约验收管理办法》</w:t>
      </w:r>
      <w:r>
        <w:rPr>
          <w:rFonts w:ascii="宋体" w:hAnsi="宋体"/>
          <w:b w:val="0"/>
          <w:sz w:val="24"/>
          <w:szCs w:val="24"/>
        </w:rPr>
        <w:t>(</w:t>
      </w:r>
      <w:r>
        <w:rPr>
          <w:rFonts w:hint="eastAsia" w:ascii="宋体" w:hAnsi="宋体"/>
          <w:b w:val="0"/>
          <w:sz w:val="24"/>
          <w:szCs w:val="24"/>
        </w:rPr>
        <w:t>川财采〔</w:t>
      </w:r>
      <w:r>
        <w:rPr>
          <w:rFonts w:ascii="宋体" w:hAnsi="宋体"/>
          <w:b w:val="0"/>
          <w:sz w:val="24"/>
          <w:szCs w:val="24"/>
        </w:rPr>
        <w:t>2015</w:t>
      </w:r>
      <w:r>
        <w:rPr>
          <w:rFonts w:hint="eastAsia" w:ascii="宋体" w:hAnsi="宋体"/>
          <w:b w:val="0"/>
          <w:sz w:val="24"/>
          <w:szCs w:val="24"/>
        </w:rPr>
        <w:t>〕</w:t>
      </w:r>
      <w:r>
        <w:rPr>
          <w:rFonts w:ascii="宋体" w:hAnsi="宋体"/>
          <w:b w:val="0"/>
          <w:sz w:val="24"/>
          <w:szCs w:val="24"/>
        </w:rPr>
        <w:t>32</w:t>
      </w:r>
      <w:r>
        <w:rPr>
          <w:rFonts w:hint="eastAsia" w:ascii="宋体" w:hAnsi="宋体"/>
          <w:b w:val="0"/>
          <w:sz w:val="24"/>
          <w:szCs w:val="24"/>
        </w:rPr>
        <w:t>号</w:t>
      </w:r>
      <w:r>
        <w:rPr>
          <w:rFonts w:ascii="宋体" w:hAnsi="宋体"/>
          <w:b w:val="0"/>
          <w:sz w:val="24"/>
          <w:szCs w:val="24"/>
        </w:rPr>
        <w:t>)</w:t>
      </w:r>
      <w:r>
        <w:rPr>
          <w:rFonts w:hint="eastAsia" w:ascii="宋体" w:hAnsi="宋体"/>
          <w:b w:val="0"/>
          <w:sz w:val="24"/>
          <w:szCs w:val="24"/>
        </w:rPr>
        <w:t>的要求进行验收。须符合国家有关规定、磋商文件的质量要求和技术指标、供应商的响应文件及承诺以及合同条款。</w:t>
      </w:r>
      <w:bookmarkEnd w:id="252"/>
    </w:p>
    <w:p>
      <w:pPr>
        <w:pStyle w:val="3"/>
        <w:spacing w:line="360" w:lineRule="auto"/>
        <w:ind w:firstLine="480" w:firstLineChars="200"/>
        <w:jc w:val="left"/>
        <w:rPr>
          <w:rFonts w:ascii="宋体"/>
          <w:b w:val="0"/>
          <w:sz w:val="24"/>
          <w:szCs w:val="24"/>
        </w:rPr>
      </w:pPr>
      <w:bookmarkStart w:id="253" w:name="_Toc5053623"/>
      <w:r>
        <w:rPr>
          <w:rFonts w:ascii="宋体" w:hAnsi="宋体"/>
          <w:b w:val="0"/>
          <w:sz w:val="24"/>
          <w:szCs w:val="24"/>
        </w:rPr>
        <w:t>(</w:t>
      </w:r>
      <w:r>
        <w:rPr>
          <w:rFonts w:hint="eastAsia" w:ascii="宋体" w:hAnsi="宋体"/>
          <w:b w:val="0"/>
          <w:sz w:val="24"/>
          <w:szCs w:val="24"/>
        </w:rPr>
        <w:t>二</w:t>
      </w:r>
      <w:r>
        <w:rPr>
          <w:rFonts w:ascii="宋体" w:hAnsi="宋体"/>
          <w:b w:val="0"/>
          <w:sz w:val="24"/>
          <w:szCs w:val="24"/>
        </w:rPr>
        <w:t>)</w:t>
      </w:r>
      <w:r>
        <w:rPr>
          <w:rFonts w:hint="eastAsia" w:ascii="宋体" w:hAnsi="宋体"/>
          <w:b w:val="0"/>
          <w:sz w:val="24"/>
          <w:szCs w:val="24"/>
        </w:rPr>
        <w:t>甲乙双方如对质量要求和技术指标的约定标准有相互抵触或异议的事项，由甲方在响应文件中按质量要求和技术指标比较优胜的原则确定该项的约定标准进行验收。</w:t>
      </w:r>
      <w:bookmarkEnd w:id="253"/>
    </w:p>
    <w:p>
      <w:pPr>
        <w:pStyle w:val="3"/>
        <w:spacing w:line="360" w:lineRule="auto"/>
        <w:ind w:firstLine="480" w:firstLineChars="200"/>
        <w:jc w:val="left"/>
        <w:rPr>
          <w:rFonts w:ascii="宋体"/>
          <w:b w:val="0"/>
          <w:sz w:val="24"/>
          <w:szCs w:val="24"/>
        </w:rPr>
      </w:pPr>
      <w:bookmarkStart w:id="254" w:name="_Toc5053624"/>
      <w:r>
        <w:rPr>
          <w:rFonts w:ascii="宋体" w:hAnsi="宋体"/>
          <w:b w:val="0"/>
          <w:sz w:val="24"/>
          <w:szCs w:val="24"/>
        </w:rPr>
        <w:t>(</w:t>
      </w:r>
      <w:r>
        <w:rPr>
          <w:rFonts w:hint="eastAsia" w:ascii="宋体" w:hAnsi="宋体"/>
          <w:b w:val="0"/>
          <w:sz w:val="24"/>
          <w:szCs w:val="24"/>
        </w:rPr>
        <w:t>三</w:t>
      </w:r>
      <w:r>
        <w:rPr>
          <w:rFonts w:ascii="宋体" w:hAnsi="宋体"/>
          <w:b w:val="0"/>
          <w:sz w:val="24"/>
          <w:szCs w:val="24"/>
        </w:rPr>
        <w:t>)</w:t>
      </w:r>
      <w:r>
        <w:rPr>
          <w:rFonts w:hint="eastAsia" w:ascii="宋体" w:hAnsi="宋体"/>
          <w:b w:val="0"/>
          <w:sz w:val="24"/>
          <w:szCs w:val="24"/>
        </w:rPr>
        <w:t>如质量验收合格，双方签署质量验收报告。</w:t>
      </w:r>
      <w:bookmarkEnd w:id="254"/>
    </w:p>
    <w:p>
      <w:pPr>
        <w:pStyle w:val="3"/>
        <w:spacing w:line="360" w:lineRule="auto"/>
        <w:ind w:firstLine="482" w:firstLineChars="200"/>
        <w:jc w:val="left"/>
        <w:rPr>
          <w:rFonts w:ascii="宋体"/>
          <w:sz w:val="24"/>
          <w:szCs w:val="24"/>
        </w:rPr>
      </w:pPr>
      <w:bookmarkStart w:id="255" w:name="_Toc5053625"/>
      <w:r>
        <w:rPr>
          <w:rFonts w:hint="eastAsia" w:ascii="宋体" w:hAnsi="宋体"/>
          <w:sz w:val="24"/>
          <w:szCs w:val="24"/>
        </w:rPr>
        <w:t>六、</w:t>
      </w:r>
      <w:r>
        <w:rPr>
          <w:rFonts w:ascii="宋体" w:hAnsi="宋体"/>
          <w:sz w:val="24"/>
          <w:szCs w:val="24"/>
        </w:rPr>
        <w:t xml:space="preserve"> </w:t>
      </w:r>
      <w:r>
        <w:rPr>
          <w:rFonts w:hint="eastAsia" w:ascii="宋体" w:hAnsi="宋体"/>
          <w:sz w:val="24"/>
          <w:szCs w:val="24"/>
        </w:rPr>
        <w:t>合同价款</w:t>
      </w:r>
      <w:bookmarkEnd w:id="255"/>
    </w:p>
    <w:p>
      <w:pPr>
        <w:pStyle w:val="3"/>
        <w:spacing w:line="360" w:lineRule="auto"/>
        <w:ind w:firstLine="480" w:firstLineChars="200"/>
        <w:jc w:val="left"/>
        <w:rPr>
          <w:rFonts w:ascii="宋体"/>
          <w:b w:val="0"/>
          <w:sz w:val="24"/>
          <w:szCs w:val="24"/>
        </w:rPr>
      </w:pPr>
      <w:bookmarkStart w:id="256" w:name="_Toc5053626"/>
      <w:r>
        <w:rPr>
          <w:rFonts w:hint="eastAsia" w:ascii="宋体" w:hAnsi="宋体"/>
          <w:b w:val="0"/>
          <w:sz w:val="24"/>
          <w:szCs w:val="24"/>
        </w:rPr>
        <w:t>金额</w:t>
      </w:r>
      <w:r>
        <w:rPr>
          <w:rFonts w:ascii="宋体" w:hAnsi="宋体"/>
          <w:b w:val="0"/>
          <w:sz w:val="24"/>
          <w:szCs w:val="24"/>
        </w:rPr>
        <w:t>(</w:t>
      </w:r>
      <w:r>
        <w:rPr>
          <w:rFonts w:hint="eastAsia" w:ascii="宋体" w:hAnsi="宋体"/>
          <w:b w:val="0"/>
          <w:sz w:val="24"/>
          <w:szCs w:val="24"/>
        </w:rPr>
        <w:t>大写</w:t>
      </w:r>
      <w:r>
        <w:rPr>
          <w:rFonts w:ascii="宋体" w:hAnsi="宋体"/>
          <w:b w:val="0"/>
          <w:sz w:val="24"/>
          <w:szCs w:val="24"/>
        </w:rPr>
        <w:t>)</w:t>
      </w:r>
      <w:r>
        <w:rPr>
          <w:rFonts w:hint="eastAsia" w:ascii="宋体" w:hAnsi="宋体"/>
          <w:b w:val="0"/>
          <w:sz w:val="24"/>
          <w:szCs w:val="24"/>
        </w:rPr>
        <w:t>：</w:t>
      </w:r>
      <w:r>
        <w:rPr>
          <w:rFonts w:ascii="宋体" w:hAnsi="宋体"/>
          <w:b w:val="0"/>
          <w:sz w:val="24"/>
          <w:szCs w:val="24"/>
          <w:u w:val="single"/>
        </w:rPr>
        <w:t xml:space="preserve">         </w:t>
      </w:r>
      <w:r>
        <w:rPr>
          <w:rFonts w:hint="eastAsia" w:ascii="宋体" w:hAnsi="宋体"/>
          <w:b w:val="0"/>
          <w:sz w:val="24"/>
          <w:szCs w:val="24"/>
        </w:rPr>
        <w:t>元</w:t>
      </w:r>
      <w:r>
        <w:rPr>
          <w:rFonts w:ascii="宋体" w:hAnsi="宋体"/>
          <w:b w:val="0"/>
          <w:sz w:val="24"/>
          <w:szCs w:val="24"/>
        </w:rPr>
        <w:t>(</w:t>
      </w:r>
      <w:r>
        <w:rPr>
          <w:rFonts w:hint="eastAsia" w:ascii="宋体" w:hAnsi="宋体"/>
          <w:b w:val="0"/>
          <w:sz w:val="24"/>
          <w:szCs w:val="24"/>
        </w:rPr>
        <w:t>人民币</w:t>
      </w:r>
      <w:r>
        <w:rPr>
          <w:rFonts w:ascii="宋体" w:hAnsi="宋体"/>
          <w:b w:val="0"/>
          <w:sz w:val="24"/>
          <w:szCs w:val="24"/>
        </w:rPr>
        <w:t>)</w:t>
      </w:r>
      <w:r>
        <w:rPr>
          <w:rFonts w:hint="eastAsia" w:ascii="宋体" w:hAnsi="宋体"/>
          <w:b w:val="0"/>
          <w:sz w:val="24"/>
          <w:szCs w:val="24"/>
        </w:rPr>
        <w:t>，￥：</w:t>
      </w:r>
      <w:r>
        <w:rPr>
          <w:rFonts w:ascii="宋体" w:hAnsi="宋体"/>
          <w:b w:val="0"/>
          <w:sz w:val="24"/>
          <w:szCs w:val="24"/>
          <w:u w:val="single"/>
        </w:rPr>
        <w:t xml:space="preserve">                   </w:t>
      </w:r>
      <w:r>
        <w:rPr>
          <w:rFonts w:hint="eastAsia" w:ascii="宋体" w:hAnsi="宋体"/>
          <w:b w:val="0"/>
          <w:sz w:val="24"/>
          <w:szCs w:val="24"/>
        </w:rPr>
        <w:t>元</w:t>
      </w:r>
      <w:bookmarkEnd w:id="256"/>
    </w:p>
    <w:p>
      <w:pPr>
        <w:pStyle w:val="3"/>
        <w:spacing w:line="360" w:lineRule="auto"/>
        <w:ind w:firstLine="480" w:firstLineChars="200"/>
        <w:jc w:val="left"/>
        <w:rPr>
          <w:rFonts w:ascii="宋体"/>
          <w:b w:val="0"/>
          <w:sz w:val="24"/>
          <w:szCs w:val="24"/>
        </w:rPr>
      </w:pPr>
      <w:bookmarkStart w:id="257" w:name="_Toc5053627"/>
      <w:r>
        <w:rPr>
          <w:rFonts w:hint="eastAsia" w:ascii="宋体" w:hAnsi="宋体"/>
          <w:b w:val="0"/>
          <w:sz w:val="24"/>
          <w:szCs w:val="24"/>
        </w:rPr>
        <w:t>支付方法：</w:t>
      </w:r>
      <w:bookmarkEnd w:id="257"/>
      <w:r>
        <w:rPr>
          <w:rFonts w:ascii="宋体" w:hAnsi="宋体"/>
          <w:b w:val="0"/>
          <w:sz w:val="24"/>
          <w:szCs w:val="24"/>
          <w:u w:val="single"/>
        </w:rPr>
        <w:t xml:space="preserve">                                           </w:t>
      </w:r>
    </w:p>
    <w:p>
      <w:pPr>
        <w:pStyle w:val="3"/>
        <w:spacing w:line="360" w:lineRule="auto"/>
        <w:ind w:firstLine="482" w:firstLineChars="200"/>
        <w:jc w:val="left"/>
        <w:rPr>
          <w:rFonts w:ascii="宋体"/>
          <w:sz w:val="24"/>
          <w:szCs w:val="24"/>
        </w:rPr>
      </w:pPr>
      <w:bookmarkStart w:id="258" w:name="_Toc5053628"/>
      <w:r>
        <w:rPr>
          <w:rFonts w:hint="eastAsia" w:ascii="宋体" w:hAnsi="宋体"/>
          <w:sz w:val="24"/>
          <w:szCs w:val="24"/>
        </w:rPr>
        <w:t>七、</w:t>
      </w:r>
      <w:r>
        <w:rPr>
          <w:rFonts w:ascii="宋体" w:hAnsi="宋体"/>
          <w:sz w:val="24"/>
          <w:szCs w:val="24"/>
        </w:rPr>
        <w:t xml:space="preserve"> </w:t>
      </w:r>
      <w:r>
        <w:rPr>
          <w:rFonts w:hint="eastAsia" w:ascii="宋体" w:hAnsi="宋体"/>
          <w:sz w:val="24"/>
          <w:szCs w:val="24"/>
        </w:rPr>
        <w:t>违约责任</w:t>
      </w:r>
      <w:bookmarkEnd w:id="258"/>
    </w:p>
    <w:p>
      <w:pPr>
        <w:pStyle w:val="3"/>
        <w:spacing w:line="360" w:lineRule="auto"/>
        <w:ind w:firstLine="480" w:firstLineChars="200"/>
        <w:jc w:val="left"/>
        <w:rPr>
          <w:rFonts w:ascii="宋体"/>
          <w:b w:val="0"/>
          <w:sz w:val="24"/>
          <w:szCs w:val="24"/>
        </w:rPr>
      </w:pPr>
      <w:bookmarkStart w:id="259" w:name="_Toc5053629"/>
      <w:r>
        <w:rPr>
          <w:rFonts w:ascii="宋体" w:hAnsi="宋体"/>
          <w:b w:val="0"/>
          <w:sz w:val="24"/>
          <w:szCs w:val="24"/>
        </w:rPr>
        <w:t>(</w:t>
      </w:r>
      <w:r>
        <w:rPr>
          <w:rFonts w:hint="eastAsia" w:ascii="宋体" w:hAnsi="宋体"/>
          <w:b w:val="0"/>
          <w:sz w:val="24"/>
          <w:szCs w:val="24"/>
        </w:rPr>
        <w:t>一</w:t>
      </w:r>
      <w:r>
        <w:rPr>
          <w:rFonts w:ascii="宋体" w:hAnsi="宋体"/>
          <w:b w:val="0"/>
          <w:sz w:val="24"/>
          <w:szCs w:val="24"/>
        </w:rPr>
        <w:t>)</w:t>
      </w:r>
      <w:r>
        <w:rPr>
          <w:rFonts w:hint="eastAsia" w:ascii="宋体" w:hAnsi="宋体"/>
          <w:b w:val="0"/>
          <w:sz w:val="24"/>
          <w:szCs w:val="24"/>
        </w:rPr>
        <w:t>甲乙双方必须遵守本合同并执行合同中的各项规定，保证本合同的正常履行。</w:t>
      </w:r>
      <w:bookmarkEnd w:id="259"/>
    </w:p>
    <w:p>
      <w:pPr>
        <w:pStyle w:val="3"/>
        <w:spacing w:line="360" w:lineRule="auto"/>
        <w:ind w:firstLine="480" w:firstLineChars="200"/>
        <w:jc w:val="left"/>
        <w:rPr>
          <w:rFonts w:ascii="宋体"/>
          <w:b w:val="0"/>
          <w:sz w:val="24"/>
          <w:szCs w:val="24"/>
        </w:rPr>
      </w:pPr>
      <w:bookmarkStart w:id="260" w:name="_Toc5053630"/>
      <w:r>
        <w:rPr>
          <w:rFonts w:ascii="宋体" w:hAnsi="宋体"/>
          <w:b w:val="0"/>
          <w:sz w:val="24"/>
          <w:szCs w:val="24"/>
        </w:rPr>
        <w:t>(</w:t>
      </w:r>
      <w:r>
        <w:rPr>
          <w:rFonts w:hint="eastAsia" w:ascii="宋体" w:hAnsi="宋体"/>
          <w:b w:val="0"/>
          <w:sz w:val="24"/>
          <w:szCs w:val="24"/>
        </w:rPr>
        <w:t>二</w:t>
      </w:r>
      <w:r>
        <w:rPr>
          <w:rFonts w:ascii="宋体" w:hAnsi="宋体"/>
          <w:b w:val="0"/>
          <w:sz w:val="24"/>
          <w:szCs w:val="24"/>
        </w:rPr>
        <w:t>)</w:t>
      </w:r>
      <w:r>
        <w:rPr>
          <w:rFonts w:hint="eastAsia" w:ascii="宋体" w:hAnsi="宋体"/>
          <w:b w:val="0"/>
          <w:sz w:val="24"/>
          <w:szCs w:val="24"/>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bookmarkEnd w:id="260"/>
    </w:p>
    <w:p>
      <w:pPr>
        <w:pStyle w:val="3"/>
        <w:spacing w:line="360" w:lineRule="auto"/>
        <w:ind w:firstLine="482" w:firstLineChars="200"/>
        <w:jc w:val="left"/>
        <w:rPr>
          <w:rFonts w:ascii="宋体"/>
          <w:sz w:val="24"/>
          <w:szCs w:val="24"/>
        </w:rPr>
      </w:pPr>
      <w:bookmarkStart w:id="261" w:name="_Toc5053631"/>
      <w:r>
        <w:rPr>
          <w:rFonts w:hint="eastAsia" w:ascii="宋体" w:hAnsi="宋体"/>
          <w:sz w:val="24"/>
          <w:szCs w:val="24"/>
        </w:rPr>
        <w:t>八、</w:t>
      </w:r>
      <w:r>
        <w:rPr>
          <w:rFonts w:ascii="宋体" w:hAnsi="宋体"/>
          <w:sz w:val="24"/>
          <w:szCs w:val="24"/>
        </w:rPr>
        <w:t xml:space="preserve"> </w:t>
      </w:r>
      <w:r>
        <w:rPr>
          <w:rFonts w:hint="eastAsia" w:ascii="宋体" w:hAnsi="宋体"/>
          <w:sz w:val="24"/>
          <w:szCs w:val="24"/>
        </w:rPr>
        <w:t>争议解决办法</w:t>
      </w:r>
      <w:bookmarkEnd w:id="261"/>
    </w:p>
    <w:p>
      <w:pPr>
        <w:pStyle w:val="3"/>
        <w:spacing w:line="360" w:lineRule="auto"/>
        <w:ind w:firstLine="480" w:firstLineChars="200"/>
        <w:jc w:val="left"/>
        <w:rPr>
          <w:rFonts w:ascii="宋体"/>
          <w:b w:val="0"/>
          <w:sz w:val="24"/>
          <w:szCs w:val="24"/>
        </w:rPr>
      </w:pPr>
      <w:bookmarkStart w:id="262" w:name="_Toc5053632"/>
      <w:r>
        <w:rPr>
          <w:rFonts w:ascii="宋体" w:hAnsi="宋体"/>
          <w:b w:val="0"/>
          <w:sz w:val="24"/>
          <w:szCs w:val="24"/>
        </w:rPr>
        <w:t>(</w:t>
      </w:r>
      <w:r>
        <w:rPr>
          <w:rFonts w:hint="eastAsia" w:ascii="宋体" w:hAnsi="宋体"/>
          <w:b w:val="0"/>
          <w:sz w:val="24"/>
          <w:szCs w:val="24"/>
        </w:rPr>
        <w:t>一</w:t>
      </w:r>
      <w:r>
        <w:rPr>
          <w:rFonts w:ascii="宋体" w:hAnsi="宋体"/>
          <w:b w:val="0"/>
          <w:sz w:val="24"/>
          <w:szCs w:val="24"/>
        </w:rPr>
        <w:t>).</w:t>
      </w:r>
      <w:r>
        <w:rPr>
          <w:rFonts w:hint="eastAsia" w:ascii="宋体" w:hAnsi="宋体"/>
          <w:b w:val="0"/>
          <w:sz w:val="24"/>
          <w:szCs w:val="24"/>
        </w:rPr>
        <w:t>因工程质量问题发生争议，由甲方或其指定的第三方机构进行质量鉴定。工程符合标准的，鉴定费由甲方承担；工程不符合质量标准的，鉴定费由乙方承担。</w:t>
      </w:r>
      <w:bookmarkEnd w:id="262"/>
    </w:p>
    <w:p>
      <w:pPr>
        <w:pStyle w:val="3"/>
        <w:spacing w:line="360" w:lineRule="auto"/>
        <w:ind w:firstLine="480" w:firstLineChars="200"/>
        <w:jc w:val="left"/>
        <w:rPr>
          <w:rFonts w:ascii="宋体"/>
          <w:b w:val="0"/>
          <w:sz w:val="24"/>
          <w:szCs w:val="24"/>
        </w:rPr>
      </w:pPr>
      <w:bookmarkStart w:id="263" w:name="_Toc5053633"/>
      <w:r>
        <w:rPr>
          <w:rFonts w:ascii="宋体" w:hAnsi="宋体"/>
          <w:b w:val="0"/>
          <w:sz w:val="24"/>
          <w:szCs w:val="24"/>
        </w:rPr>
        <w:t>(</w:t>
      </w:r>
      <w:r>
        <w:rPr>
          <w:rFonts w:hint="eastAsia" w:ascii="宋体" w:hAnsi="宋体"/>
          <w:b w:val="0"/>
          <w:sz w:val="24"/>
          <w:szCs w:val="24"/>
        </w:rPr>
        <w:t>二</w:t>
      </w:r>
      <w:r>
        <w:rPr>
          <w:rFonts w:ascii="宋体" w:hAnsi="宋体"/>
          <w:b w:val="0"/>
          <w:sz w:val="24"/>
          <w:szCs w:val="24"/>
        </w:rPr>
        <w:t>)</w:t>
      </w:r>
      <w:r>
        <w:rPr>
          <w:rFonts w:hint="eastAsia" w:ascii="宋体" w:hAnsi="宋体"/>
          <w:b w:val="0"/>
          <w:sz w:val="24"/>
          <w:szCs w:val="24"/>
        </w:rPr>
        <w:t>合同履行期间</w:t>
      </w:r>
      <w:r>
        <w:rPr>
          <w:rFonts w:ascii="宋体"/>
          <w:b w:val="0"/>
          <w:sz w:val="24"/>
          <w:szCs w:val="24"/>
        </w:rPr>
        <w:t>,</w:t>
      </w:r>
      <w:r>
        <w:rPr>
          <w:rFonts w:hint="eastAsia" w:ascii="宋体" w:hAnsi="宋体"/>
          <w:b w:val="0"/>
          <w:sz w:val="24"/>
          <w:szCs w:val="24"/>
        </w:rPr>
        <w:t>若双方发生争议，可协商或由有关部门调解解决，协商或调解不成的，按照下列方式解决</w:t>
      </w:r>
      <w:r>
        <w:rPr>
          <w:rFonts w:ascii="宋体" w:hAnsi="宋体"/>
          <w:b w:val="0"/>
          <w:sz w:val="24"/>
          <w:szCs w:val="24"/>
        </w:rPr>
        <w:t>(</w:t>
      </w:r>
      <w:r>
        <w:rPr>
          <w:rFonts w:hint="eastAsia" w:ascii="宋体" w:hAnsi="宋体"/>
          <w:b w:val="0"/>
          <w:sz w:val="24"/>
          <w:szCs w:val="24"/>
        </w:rPr>
        <w:t>任选一项，且只能选择一项，在选定的一项前的方框内打“√”</w:t>
      </w:r>
      <w:r>
        <w:rPr>
          <w:rFonts w:ascii="宋体" w:hAnsi="宋体"/>
          <w:b w:val="0"/>
          <w:sz w:val="24"/>
          <w:szCs w:val="24"/>
        </w:rPr>
        <w:t>)</w:t>
      </w:r>
      <w:r>
        <w:rPr>
          <w:rFonts w:hint="eastAsia" w:ascii="宋体" w:hAnsi="宋体"/>
          <w:b w:val="0"/>
          <w:sz w:val="24"/>
          <w:szCs w:val="24"/>
        </w:rPr>
        <w:t>：</w:t>
      </w:r>
      <w:bookmarkEnd w:id="263"/>
    </w:p>
    <w:p>
      <w:pPr>
        <w:pStyle w:val="3"/>
        <w:spacing w:line="360" w:lineRule="auto"/>
        <w:ind w:firstLine="480" w:firstLineChars="200"/>
        <w:jc w:val="left"/>
        <w:rPr>
          <w:rFonts w:ascii="宋体"/>
          <w:b w:val="0"/>
          <w:sz w:val="24"/>
          <w:szCs w:val="24"/>
        </w:rPr>
      </w:pPr>
      <w:bookmarkStart w:id="264" w:name="_Toc5053634"/>
      <w:r>
        <w:rPr>
          <w:rFonts w:hint="eastAsia" w:ascii="宋体" w:hAnsi="宋体"/>
          <w:b w:val="0"/>
          <w:sz w:val="24"/>
          <w:szCs w:val="24"/>
        </w:rPr>
        <w:t>□</w:t>
      </w:r>
      <w:r>
        <w:rPr>
          <w:rFonts w:ascii="宋体" w:hAnsi="宋体"/>
          <w:b w:val="0"/>
          <w:sz w:val="24"/>
          <w:szCs w:val="24"/>
        </w:rPr>
        <w:t xml:space="preserve"> </w:t>
      </w:r>
      <w:r>
        <w:rPr>
          <w:rFonts w:hint="eastAsia" w:ascii="宋体" w:hAnsi="宋体"/>
          <w:b w:val="0"/>
          <w:sz w:val="24"/>
          <w:szCs w:val="24"/>
        </w:rPr>
        <w:t>向</w:t>
      </w:r>
      <w:r>
        <w:rPr>
          <w:rFonts w:ascii="宋体" w:hAnsi="宋体"/>
          <w:b w:val="0"/>
          <w:sz w:val="24"/>
          <w:szCs w:val="24"/>
        </w:rPr>
        <w:t xml:space="preserve"> </w:t>
      </w:r>
      <w:r>
        <w:rPr>
          <w:rFonts w:hint="eastAsia" w:ascii="宋体" w:hAnsi="宋体"/>
          <w:b w:val="0"/>
          <w:sz w:val="24"/>
          <w:szCs w:val="24"/>
        </w:rPr>
        <w:t>仲裁委员会申请仲裁；□</w:t>
      </w:r>
      <w:r>
        <w:rPr>
          <w:rFonts w:ascii="宋体" w:hAnsi="宋体"/>
          <w:b w:val="0"/>
          <w:sz w:val="24"/>
          <w:szCs w:val="24"/>
        </w:rPr>
        <w:t xml:space="preserve"> </w:t>
      </w:r>
      <w:r>
        <w:rPr>
          <w:rFonts w:hint="eastAsia" w:ascii="宋体" w:hAnsi="宋体"/>
          <w:b w:val="0"/>
          <w:sz w:val="24"/>
          <w:szCs w:val="24"/>
        </w:rPr>
        <w:t>向</w:t>
      </w:r>
      <w:r>
        <w:rPr>
          <w:rFonts w:ascii="宋体" w:hAnsi="宋体"/>
          <w:b w:val="0"/>
          <w:sz w:val="24"/>
          <w:szCs w:val="24"/>
        </w:rPr>
        <w:t xml:space="preserve"> </w:t>
      </w:r>
      <w:r>
        <w:rPr>
          <w:rFonts w:hint="eastAsia" w:ascii="宋体" w:hAnsi="宋体"/>
          <w:b w:val="0"/>
          <w:sz w:val="24"/>
          <w:szCs w:val="24"/>
        </w:rPr>
        <w:t>所在地人民法院起诉。</w:t>
      </w:r>
      <w:bookmarkEnd w:id="264"/>
    </w:p>
    <w:p>
      <w:pPr>
        <w:pStyle w:val="3"/>
        <w:spacing w:line="360" w:lineRule="auto"/>
        <w:ind w:firstLine="480" w:firstLineChars="200"/>
        <w:jc w:val="left"/>
        <w:rPr>
          <w:rFonts w:ascii="宋体"/>
          <w:b w:val="0"/>
          <w:sz w:val="24"/>
          <w:szCs w:val="24"/>
        </w:rPr>
      </w:pPr>
      <w:bookmarkStart w:id="265" w:name="_Toc5053635"/>
      <w:r>
        <w:rPr>
          <w:rFonts w:ascii="宋体" w:hAnsi="宋体"/>
          <w:b w:val="0"/>
          <w:sz w:val="24"/>
          <w:szCs w:val="24"/>
        </w:rPr>
        <w:t>(</w:t>
      </w:r>
      <w:r>
        <w:rPr>
          <w:rFonts w:hint="eastAsia" w:ascii="宋体" w:hAnsi="宋体"/>
          <w:b w:val="0"/>
          <w:sz w:val="24"/>
          <w:szCs w:val="24"/>
        </w:rPr>
        <w:t>三</w:t>
      </w:r>
      <w:r>
        <w:rPr>
          <w:rFonts w:ascii="宋体" w:hAnsi="宋体"/>
          <w:b w:val="0"/>
          <w:sz w:val="24"/>
          <w:szCs w:val="24"/>
        </w:rPr>
        <w:t>)</w:t>
      </w:r>
      <w:r>
        <w:rPr>
          <w:rFonts w:hint="eastAsia" w:ascii="宋体" w:hAnsi="宋体"/>
          <w:b w:val="0"/>
          <w:sz w:val="24"/>
          <w:szCs w:val="24"/>
        </w:rPr>
        <w:t>仲裁裁决应为最终决定，并对双方具有约束力。</w:t>
      </w:r>
      <w:bookmarkEnd w:id="265"/>
    </w:p>
    <w:p>
      <w:pPr>
        <w:pStyle w:val="3"/>
        <w:spacing w:line="360" w:lineRule="auto"/>
        <w:ind w:firstLine="480" w:firstLineChars="200"/>
        <w:jc w:val="left"/>
        <w:rPr>
          <w:rFonts w:ascii="宋体"/>
          <w:b w:val="0"/>
          <w:sz w:val="24"/>
          <w:szCs w:val="24"/>
        </w:rPr>
      </w:pPr>
      <w:bookmarkStart w:id="266" w:name="_Toc5053636"/>
      <w:r>
        <w:rPr>
          <w:rFonts w:ascii="宋体" w:hAnsi="宋体"/>
          <w:b w:val="0"/>
          <w:sz w:val="24"/>
          <w:szCs w:val="24"/>
        </w:rPr>
        <w:t>(</w:t>
      </w:r>
      <w:r>
        <w:rPr>
          <w:rFonts w:hint="eastAsia" w:ascii="宋体" w:hAnsi="宋体"/>
          <w:b w:val="0"/>
          <w:sz w:val="24"/>
          <w:szCs w:val="24"/>
        </w:rPr>
        <w:t>四</w:t>
      </w:r>
      <w:r>
        <w:rPr>
          <w:rFonts w:ascii="宋体" w:hAnsi="宋体"/>
          <w:b w:val="0"/>
          <w:sz w:val="24"/>
          <w:szCs w:val="24"/>
        </w:rPr>
        <w:t>)</w:t>
      </w:r>
      <w:r>
        <w:rPr>
          <w:rFonts w:hint="eastAsia" w:ascii="宋体" w:hAnsi="宋体"/>
          <w:b w:val="0"/>
          <w:sz w:val="24"/>
          <w:szCs w:val="24"/>
        </w:rPr>
        <w:t>除另有裁决外，仲裁费应由败诉方负担。</w:t>
      </w:r>
      <w:bookmarkEnd w:id="266"/>
    </w:p>
    <w:p>
      <w:pPr>
        <w:pStyle w:val="3"/>
        <w:spacing w:line="360" w:lineRule="auto"/>
        <w:ind w:firstLine="480" w:firstLineChars="200"/>
        <w:jc w:val="left"/>
        <w:rPr>
          <w:rFonts w:ascii="宋体"/>
          <w:b w:val="0"/>
          <w:sz w:val="24"/>
          <w:szCs w:val="24"/>
        </w:rPr>
      </w:pPr>
      <w:bookmarkStart w:id="267" w:name="_Toc5053637"/>
      <w:r>
        <w:rPr>
          <w:rFonts w:ascii="宋体" w:hAnsi="宋体"/>
          <w:b w:val="0"/>
          <w:sz w:val="24"/>
          <w:szCs w:val="24"/>
        </w:rPr>
        <w:t>(</w:t>
      </w:r>
      <w:r>
        <w:rPr>
          <w:rFonts w:hint="eastAsia" w:ascii="宋体" w:hAnsi="宋体"/>
          <w:b w:val="0"/>
          <w:sz w:val="24"/>
          <w:szCs w:val="24"/>
        </w:rPr>
        <w:t>五</w:t>
      </w:r>
      <w:r>
        <w:rPr>
          <w:rFonts w:ascii="宋体" w:hAnsi="宋体"/>
          <w:b w:val="0"/>
          <w:sz w:val="24"/>
          <w:szCs w:val="24"/>
        </w:rPr>
        <w:t>)</w:t>
      </w:r>
      <w:r>
        <w:rPr>
          <w:rFonts w:hint="eastAsia" w:ascii="宋体" w:hAnsi="宋体"/>
          <w:b w:val="0"/>
          <w:sz w:val="24"/>
          <w:szCs w:val="24"/>
        </w:rPr>
        <w:t>在仲裁期间，除正在进行仲裁部分外，合同其他部分继续执行。。</w:t>
      </w:r>
      <w:bookmarkEnd w:id="267"/>
    </w:p>
    <w:p>
      <w:pPr>
        <w:pStyle w:val="3"/>
        <w:spacing w:line="360" w:lineRule="auto"/>
        <w:ind w:firstLine="482" w:firstLineChars="200"/>
        <w:jc w:val="left"/>
        <w:rPr>
          <w:rFonts w:ascii="宋体"/>
          <w:sz w:val="24"/>
          <w:szCs w:val="24"/>
        </w:rPr>
      </w:pPr>
      <w:bookmarkStart w:id="268" w:name="_Toc5053638"/>
      <w:r>
        <w:rPr>
          <w:rFonts w:hint="eastAsia" w:ascii="宋体" w:hAnsi="宋体"/>
          <w:sz w:val="24"/>
          <w:szCs w:val="24"/>
        </w:rPr>
        <w:t>九、</w:t>
      </w:r>
      <w:r>
        <w:rPr>
          <w:rFonts w:ascii="宋体" w:hAnsi="宋体"/>
          <w:sz w:val="24"/>
          <w:szCs w:val="24"/>
        </w:rPr>
        <w:t xml:space="preserve"> </w:t>
      </w:r>
      <w:r>
        <w:rPr>
          <w:rFonts w:hint="eastAsia" w:ascii="宋体" w:hAnsi="宋体"/>
          <w:sz w:val="24"/>
          <w:szCs w:val="24"/>
        </w:rPr>
        <w:t>组成合同的文件</w:t>
      </w:r>
      <w:bookmarkEnd w:id="268"/>
    </w:p>
    <w:p>
      <w:pPr>
        <w:pStyle w:val="3"/>
        <w:spacing w:line="360" w:lineRule="auto"/>
        <w:ind w:firstLine="480" w:firstLineChars="200"/>
        <w:jc w:val="left"/>
        <w:rPr>
          <w:rFonts w:ascii="宋体"/>
          <w:b w:val="0"/>
          <w:sz w:val="24"/>
          <w:szCs w:val="24"/>
        </w:rPr>
      </w:pPr>
      <w:bookmarkStart w:id="269" w:name="_Toc5053639"/>
      <w:r>
        <w:rPr>
          <w:rFonts w:hint="eastAsia" w:ascii="宋体" w:hAnsi="宋体"/>
          <w:b w:val="0"/>
          <w:sz w:val="24"/>
          <w:szCs w:val="24"/>
        </w:rPr>
        <w:t>组成本合同的文件包括：</w:t>
      </w:r>
      <w:bookmarkEnd w:id="269"/>
    </w:p>
    <w:p>
      <w:pPr>
        <w:pStyle w:val="3"/>
        <w:spacing w:line="360" w:lineRule="auto"/>
        <w:ind w:firstLine="480" w:firstLineChars="200"/>
        <w:jc w:val="left"/>
        <w:rPr>
          <w:rFonts w:ascii="宋体"/>
          <w:b w:val="0"/>
          <w:sz w:val="24"/>
          <w:szCs w:val="24"/>
        </w:rPr>
      </w:pPr>
      <w:bookmarkStart w:id="270" w:name="_Toc5053640"/>
      <w:r>
        <w:rPr>
          <w:rFonts w:ascii="宋体" w:hAnsi="宋体"/>
          <w:b w:val="0"/>
          <w:sz w:val="24"/>
          <w:szCs w:val="24"/>
        </w:rPr>
        <w:t>(</w:t>
      </w:r>
      <w:r>
        <w:rPr>
          <w:rFonts w:hint="eastAsia" w:ascii="宋体" w:hAnsi="宋体"/>
          <w:b w:val="0"/>
          <w:sz w:val="24"/>
          <w:szCs w:val="24"/>
        </w:rPr>
        <w:t>一</w:t>
      </w:r>
      <w:r>
        <w:rPr>
          <w:rFonts w:ascii="宋体" w:hAnsi="宋体"/>
          <w:b w:val="0"/>
          <w:sz w:val="24"/>
          <w:szCs w:val="24"/>
        </w:rPr>
        <w:t>)</w:t>
      </w:r>
      <w:r>
        <w:rPr>
          <w:rFonts w:hint="eastAsia" w:ascii="宋体" w:hAnsi="宋体"/>
          <w:b w:val="0"/>
          <w:sz w:val="24"/>
          <w:szCs w:val="24"/>
        </w:rPr>
        <w:t>合同协议书</w:t>
      </w:r>
      <w:bookmarkEnd w:id="270"/>
    </w:p>
    <w:p>
      <w:pPr>
        <w:pStyle w:val="3"/>
        <w:spacing w:line="360" w:lineRule="auto"/>
        <w:ind w:firstLine="480" w:firstLineChars="200"/>
        <w:jc w:val="left"/>
        <w:rPr>
          <w:rFonts w:ascii="宋体"/>
          <w:b w:val="0"/>
          <w:sz w:val="24"/>
          <w:szCs w:val="24"/>
        </w:rPr>
      </w:pPr>
      <w:bookmarkStart w:id="271" w:name="_Toc5053641"/>
      <w:r>
        <w:rPr>
          <w:rFonts w:ascii="宋体" w:hAnsi="宋体"/>
          <w:b w:val="0"/>
          <w:sz w:val="24"/>
          <w:szCs w:val="24"/>
        </w:rPr>
        <w:t>(</w:t>
      </w:r>
      <w:r>
        <w:rPr>
          <w:rFonts w:hint="eastAsia" w:ascii="宋体" w:hAnsi="宋体"/>
          <w:b w:val="0"/>
          <w:sz w:val="24"/>
          <w:szCs w:val="24"/>
        </w:rPr>
        <w:t>二</w:t>
      </w:r>
      <w:r>
        <w:rPr>
          <w:rFonts w:ascii="宋体" w:hAnsi="宋体"/>
          <w:b w:val="0"/>
          <w:sz w:val="24"/>
          <w:szCs w:val="24"/>
        </w:rPr>
        <w:t>)</w:t>
      </w:r>
      <w:r>
        <w:rPr>
          <w:rFonts w:hint="eastAsia" w:ascii="宋体" w:hAnsi="宋体"/>
          <w:b w:val="0"/>
          <w:sz w:val="24"/>
          <w:szCs w:val="24"/>
        </w:rPr>
        <w:t>成交通知书</w:t>
      </w:r>
      <w:bookmarkEnd w:id="271"/>
    </w:p>
    <w:p>
      <w:pPr>
        <w:pStyle w:val="3"/>
        <w:spacing w:line="360" w:lineRule="auto"/>
        <w:ind w:firstLine="480" w:firstLineChars="200"/>
        <w:jc w:val="left"/>
        <w:rPr>
          <w:rFonts w:ascii="宋体"/>
          <w:b w:val="0"/>
          <w:sz w:val="24"/>
          <w:szCs w:val="24"/>
        </w:rPr>
      </w:pPr>
      <w:bookmarkStart w:id="272" w:name="_Toc5053642"/>
      <w:r>
        <w:rPr>
          <w:rFonts w:ascii="宋体" w:hAnsi="宋体"/>
          <w:b w:val="0"/>
          <w:sz w:val="24"/>
          <w:szCs w:val="24"/>
        </w:rPr>
        <w:t>(</w:t>
      </w:r>
      <w:r>
        <w:rPr>
          <w:rFonts w:hint="eastAsia" w:ascii="宋体" w:hAnsi="宋体"/>
          <w:b w:val="0"/>
          <w:sz w:val="24"/>
          <w:szCs w:val="24"/>
        </w:rPr>
        <w:t>三</w:t>
      </w:r>
      <w:r>
        <w:rPr>
          <w:rFonts w:ascii="宋体" w:hAnsi="宋体"/>
          <w:b w:val="0"/>
          <w:sz w:val="24"/>
          <w:szCs w:val="24"/>
        </w:rPr>
        <w:t>)</w:t>
      </w:r>
      <w:r>
        <w:rPr>
          <w:rFonts w:hint="eastAsia" w:ascii="宋体" w:hAnsi="宋体"/>
          <w:b w:val="0"/>
          <w:sz w:val="24"/>
          <w:szCs w:val="24"/>
        </w:rPr>
        <w:t>磋商文件及响应文件</w:t>
      </w:r>
      <w:bookmarkEnd w:id="272"/>
    </w:p>
    <w:p>
      <w:pPr>
        <w:pStyle w:val="3"/>
        <w:spacing w:line="360" w:lineRule="auto"/>
        <w:ind w:firstLine="480" w:firstLineChars="200"/>
        <w:jc w:val="left"/>
        <w:rPr>
          <w:rFonts w:ascii="宋体"/>
          <w:b w:val="0"/>
          <w:sz w:val="24"/>
          <w:szCs w:val="24"/>
        </w:rPr>
      </w:pPr>
      <w:bookmarkStart w:id="273" w:name="_Toc5053643"/>
      <w:r>
        <w:rPr>
          <w:rFonts w:ascii="宋体" w:hAnsi="宋体"/>
          <w:b w:val="0"/>
          <w:sz w:val="24"/>
          <w:szCs w:val="24"/>
        </w:rPr>
        <w:t>(</w:t>
      </w:r>
      <w:r>
        <w:rPr>
          <w:rFonts w:hint="eastAsia" w:ascii="宋体" w:hAnsi="宋体"/>
          <w:b w:val="0"/>
          <w:sz w:val="24"/>
          <w:szCs w:val="24"/>
        </w:rPr>
        <w:t>四</w:t>
      </w:r>
      <w:r>
        <w:rPr>
          <w:rFonts w:ascii="宋体" w:hAnsi="宋体"/>
          <w:b w:val="0"/>
          <w:sz w:val="24"/>
          <w:szCs w:val="24"/>
        </w:rPr>
        <w:t>)</w:t>
      </w:r>
      <w:r>
        <w:rPr>
          <w:rFonts w:hint="eastAsia" w:ascii="宋体" w:hAnsi="宋体"/>
          <w:b w:val="0"/>
          <w:sz w:val="24"/>
          <w:szCs w:val="24"/>
        </w:rPr>
        <w:t>合同专用条款</w:t>
      </w:r>
      <w:bookmarkEnd w:id="273"/>
    </w:p>
    <w:p>
      <w:pPr>
        <w:pStyle w:val="3"/>
        <w:spacing w:line="360" w:lineRule="auto"/>
        <w:ind w:firstLine="480" w:firstLineChars="200"/>
        <w:jc w:val="left"/>
        <w:rPr>
          <w:rFonts w:ascii="宋体"/>
          <w:b w:val="0"/>
          <w:sz w:val="24"/>
          <w:szCs w:val="24"/>
        </w:rPr>
      </w:pPr>
      <w:bookmarkStart w:id="274" w:name="_Toc5053644"/>
      <w:r>
        <w:rPr>
          <w:rFonts w:ascii="宋体" w:hAnsi="宋体"/>
          <w:b w:val="0"/>
          <w:sz w:val="24"/>
          <w:szCs w:val="24"/>
        </w:rPr>
        <w:t>(</w:t>
      </w:r>
      <w:r>
        <w:rPr>
          <w:rFonts w:hint="eastAsia" w:ascii="宋体" w:hAnsi="宋体"/>
          <w:b w:val="0"/>
          <w:sz w:val="24"/>
          <w:szCs w:val="24"/>
        </w:rPr>
        <w:t>五</w:t>
      </w:r>
      <w:r>
        <w:rPr>
          <w:rFonts w:ascii="宋体" w:hAnsi="宋体"/>
          <w:b w:val="0"/>
          <w:sz w:val="24"/>
          <w:szCs w:val="24"/>
        </w:rPr>
        <w:t>)</w:t>
      </w:r>
      <w:r>
        <w:rPr>
          <w:rFonts w:hint="eastAsia" w:ascii="宋体" w:hAnsi="宋体"/>
          <w:b w:val="0"/>
          <w:sz w:val="24"/>
          <w:szCs w:val="24"/>
        </w:rPr>
        <w:t>合同通用条款</w:t>
      </w:r>
      <w:bookmarkEnd w:id="274"/>
    </w:p>
    <w:p>
      <w:pPr>
        <w:pStyle w:val="3"/>
        <w:spacing w:line="360" w:lineRule="auto"/>
        <w:ind w:firstLine="480" w:firstLineChars="200"/>
        <w:jc w:val="left"/>
        <w:rPr>
          <w:rFonts w:ascii="宋体"/>
          <w:b w:val="0"/>
          <w:sz w:val="24"/>
          <w:szCs w:val="24"/>
        </w:rPr>
      </w:pPr>
      <w:bookmarkStart w:id="275" w:name="_Toc5053645"/>
      <w:r>
        <w:rPr>
          <w:rFonts w:ascii="宋体" w:hAnsi="宋体"/>
          <w:b w:val="0"/>
          <w:sz w:val="24"/>
          <w:szCs w:val="24"/>
        </w:rPr>
        <w:t>(</w:t>
      </w:r>
      <w:r>
        <w:rPr>
          <w:rFonts w:hint="eastAsia" w:ascii="宋体" w:hAnsi="宋体"/>
          <w:b w:val="0"/>
          <w:sz w:val="24"/>
          <w:szCs w:val="24"/>
        </w:rPr>
        <w:t>六</w:t>
      </w:r>
      <w:r>
        <w:rPr>
          <w:rFonts w:ascii="宋体" w:hAnsi="宋体"/>
          <w:b w:val="0"/>
          <w:sz w:val="24"/>
          <w:szCs w:val="24"/>
        </w:rPr>
        <w:t>)</w:t>
      </w:r>
      <w:r>
        <w:rPr>
          <w:rFonts w:hint="eastAsia" w:ascii="宋体" w:hAnsi="宋体"/>
          <w:b w:val="0"/>
          <w:sz w:val="24"/>
          <w:szCs w:val="24"/>
        </w:rPr>
        <w:t>标准、规范及有关技术文件</w:t>
      </w:r>
      <w:bookmarkEnd w:id="275"/>
    </w:p>
    <w:p>
      <w:pPr>
        <w:pStyle w:val="3"/>
        <w:spacing w:line="360" w:lineRule="auto"/>
        <w:ind w:firstLine="480" w:firstLineChars="200"/>
        <w:jc w:val="left"/>
        <w:rPr>
          <w:rFonts w:ascii="宋体"/>
          <w:b w:val="0"/>
          <w:sz w:val="24"/>
          <w:szCs w:val="24"/>
        </w:rPr>
      </w:pPr>
      <w:bookmarkStart w:id="276" w:name="_Toc5053646"/>
      <w:r>
        <w:rPr>
          <w:rFonts w:ascii="宋体" w:hAnsi="宋体"/>
          <w:b w:val="0"/>
          <w:sz w:val="24"/>
          <w:szCs w:val="24"/>
        </w:rPr>
        <w:t>(</w:t>
      </w:r>
      <w:r>
        <w:rPr>
          <w:rFonts w:hint="eastAsia" w:ascii="宋体" w:hAnsi="宋体"/>
          <w:b w:val="0"/>
          <w:sz w:val="24"/>
          <w:szCs w:val="24"/>
        </w:rPr>
        <w:t>七</w:t>
      </w:r>
      <w:r>
        <w:rPr>
          <w:rFonts w:ascii="宋体" w:hAnsi="宋体"/>
          <w:b w:val="0"/>
          <w:sz w:val="24"/>
          <w:szCs w:val="24"/>
        </w:rPr>
        <w:t>)</w:t>
      </w:r>
      <w:r>
        <w:rPr>
          <w:rFonts w:hint="eastAsia" w:ascii="宋体" w:hAnsi="宋体"/>
          <w:b w:val="0"/>
          <w:sz w:val="24"/>
          <w:szCs w:val="24"/>
        </w:rPr>
        <w:t>图纸</w:t>
      </w:r>
      <w:bookmarkEnd w:id="276"/>
    </w:p>
    <w:p>
      <w:pPr>
        <w:pStyle w:val="3"/>
        <w:spacing w:line="360" w:lineRule="auto"/>
        <w:ind w:firstLine="480" w:firstLineChars="200"/>
        <w:jc w:val="left"/>
        <w:rPr>
          <w:rFonts w:ascii="宋体"/>
          <w:b w:val="0"/>
          <w:sz w:val="24"/>
          <w:szCs w:val="24"/>
        </w:rPr>
      </w:pPr>
      <w:bookmarkStart w:id="277" w:name="_Toc5053647"/>
      <w:r>
        <w:rPr>
          <w:rFonts w:ascii="宋体" w:hAnsi="宋体"/>
          <w:b w:val="0"/>
          <w:sz w:val="24"/>
          <w:szCs w:val="24"/>
        </w:rPr>
        <w:t>(</w:t>
      </w:r>
      <w:r>
        <w:rPr>
          <w:rFonts w:hint="eastAsia" w:ascii="宋体" w:hAnsi="宋体"/>
          <w:b w:val="0"/>
          <w:sz w:val="24"/>
          <w:szCs w:val="24"/>
        </w:rPr>
        <w:t>八</w:t>
      </w:r>
      <w:r>
        <w:rPr>
          <w:rFonts w:ascii="宋体" w:hAnsi="宋体"/>
          <w:b w:val="0"/>
          <w:sz w:val="24"/>
          <w:szCs w:val="24"/>
        </w:rPr>
        <w:t>)</w:t>
      </w:r>
      <w:r>
        <w:rPr>
          <w:rFonts w:hint="eastAsia" w:ascii="宋体" w:hAnsi="宋体"/>
          <w:b w:val="0"/>
          <w:sz w:val="24"/>
          <w:szCs w:val="24"/>
        </w:rPr>
        <w:t>工程报价单或预算书</w:t>
      </w:r>
      <w:bookmarkEnd w:id="277"/>
    </w:p>
    <w:p>
      <w:pPr>
        <w:pStyle w:val="3"/>
        <w:spacing w:line="360" w:lineRule="auto"/>
        <w:ind w:firstLine="480" w:firstLineChars="200"/>
        <w:jc w:val="left"/>
        <w:rPr>
          <w:rFonts w:ascii="宋体"/>
          <w:b w:val="0"/>
          <w:sz w:val="24"/>
          <w:szCs w:val="24"/>
        </w:rPr>
      </w:pPr>
      <w:bookmarkStart w:id="278" w:name="_Toc5053648"/>
      <w:r>
        <w:rPr>
          <w:rFonts w:hint="eastAsia" w:ascii="宋体" w:hAnsi="宋体"/>
          <w:b w:val="0"/>
          <w:sz w:val="24"/>
          <w:szCs w:val="24"/>
        </w:rPr>
        <w:t>双方有关工程的洽商、变更等书面协议或文件视为本合同的组成部分。</w:t>
      </w:r>
      <w:bookmarkEnd w:id="278"/>
    </w:p>
    <w:p>
      <w:pPr>
        <w:pStyle w:val="3"/>
        <w:spacing w:line="360" w:lineRule="auto"/>
        <w:ind w:firstLine="482" w:firstLineChars="200"/>
        <w:jc w:val="left"/>
        <w:rPr>
          <w:rFonts w:ascii="宋体"/>
          <w:sz w:val="24"/>
          <w:szCs w:val="24"/>
        </w:rPr>
      </w:pPr>
      <w:bookmarkStart w:id="279" w:name="_Toc5053649"/>
      <w:r>
        <w:rPr>
          <w:rFonts w:hint="eastAsia" w:ascii="宋体" w:hAnsi="宋体"/>
          <w:sz w:val="24"/>
          <w:szCs w:val="24"/>
        </w:rPr>
        <w:t>十、</w:t>
      </w:r>
      <w:r>
        <w:rPr>
          <w:rFonts w:ascii="宋体" w:hAnsi="宋体"/>
          <w:sz w:val="24"/>
          <w:szCs w:val="24"/>
        </w:rPr>
        <w:t xml:space="preserve"> </w:t>
      </w:r>
      <w:r>
        <w:rPr>
          <w:rFonts w:hint="eastAsia" w:ascii="宋体" w:hAnsi="宋体"/>
          <w:sz w:val="24"/>
          <w:szCs w:val="24"/>
        </w:rPr>
        <w:t>供应商向采购人承诺按照合同约定进行施工、竣工并在质量保修期内承担工程质量保修责任。</w:t>
      </w:r>
      <w:bookmarkEnd w:id="279"/>
    </w:p>
    <w:p>
      <w:pPr>
        <w:pStyle w:val="3"/>
        <w:spacing w:line="360" w:lineRule="auto"/>
        <w:ind w:firstLine="482" w:firstLineChars="200"/>
        <w:jc w:val="left"/>
        <w:rPr>
          <w:rFonts w:ascii="宋体"/>
          <w:sz w:val="24"/>
          <w:szCs w:val="24"/>
        </w:rPr>
      </w:pPr>
      <w:bookmarkStart w:id="280" w:name="_Toc5053650"/>
      <w:r>
        <w:rPr>
          <w:rFonts w:hint="eastAsia" w:ascii="宋体" w:hAnsi="宋体"/>
          <w:sz w:val="24"/>
          <w:szCs w:val="24"/>
        </w:rPr>
        <w:t>十一、</w:t>
      </w:r>
      <w:r>
        <w:rPr>
          <w:rFonts w:ascii="宋体" w:hAnsi="宋体"/>
          <w:sz w:val="24"/>
          <w:szCs w:val="24"/>
        </w:rPr>
        <w:t xml:space="preserve"> </w:t>
      </w:r>
      <w:r>
        <w:rPr>
          <w:rFonts w:hint="eastAsia" w:ascii="宋体" w:hAnsi="宋体"/>
          <w:sz w:val="24"/>
          <w:szCs w:val="24"/>
        </w:rPr>
        <w:t>采购人向供应商承诺按照合同约定的期限和方式支付合同价款及其他应当支付的款项。</w:t>
      </w:r>
      <w:bookmarkEnd w:id="280"/>
    </w:p>
    <w:p>
      <w:pPr>
        <w:pStyle w:val="3"/>
        <w:spacing w:line="360" w:lineRule="auto"/>
        <w:ind w:firstLine="482" w:firstLineChars="200"/>
        <w:jc w:val="left"/>
        <w:rPr>
          <w:rFonts w:ascii="宋体"/>
          <w:sz w:val="24"/>
          <w:szCs w:val="24"/>
        </w:rPr>
      </w:pPr>
      <w:bookmarkStart w:id="281" w:name="_Toc5053651"/>
      <w:r>
        <w:rPr>
          <w:rFonts w:hint="eastAsia" w:ascii="宋体" w:hAnsi="宋体"/>
          <w:sz w:val="24"/>
          <w:szCs w:val="24"/>
        </w:rPr>
        <w:t>十二、</w:t>
      </w:r>
      <w:r>
        <w:rPr>
          <w:rFonts w:ascii="宋体" w:hAnsi="宋体"/>
          <w:sz w:val="24"/>
          <w:szCs w:val="24"/>
        </w:rPr>
        <w:t xml:space="preserve"> </w:t>
      </w:r>
      <w:r>
        <w:rPr>
          <w:rFonts w:hint="eastAsia" w:ascii="宋体" w:hAnsi="宋体"/>
          <w:sz w:val="24"/>
          <w:szCs w:val="24"/>
        </w:rPr>
        <w:t>合同生效</w:t>
      </w:r>
      <w:bookmarkEnd w:id="281"/>
    </w:p>
    <w:p>
      <w:pPr>
        <w:pStyle w:val="3"/>
        <w:spacing w:line="360" w:lineRule="auto"/>
        <w:ind w:firstLine="480" w:firstLineChars="200"/>
        <w:jc w:val="left"/>
        <w:rPr>
          <w:rFonts w:ascii="宋体"/>
          <w:b w:val="0"/>
          <w:sz w:val="24"/>
          <w:szCs w:val="24"/>
        </w:rPr>
      </w:pPr>
      <w:bookmarkStart w:id="282" w:name="_Toc5053652"/>
      <w:r>
        <w:rPr>
          <w:rFonts w:hint="eastAsia" w:ascii="宋体" w:hAnsi="宋体"/>
          <w:b w:val="0"/>
          <w:sz w:val="24"/>
          <w:szCs w:val="24"/>
        </w:rPr>
        <w:t>合同订立时间：</w:t>
      </w:r>
      <w:r>
        <w:rPr>
          <w:rFonts w:ascii="宋体" w:hAnsi="宋体"/>
          <w:b w:val="0"/>
          <w:sz w:val="24"/>
          <w:szCs w:val="24"/>
          <w:u w:val="single"/>
        </w:rPr>
        <w:t xml:space="preserve">     </w:t>
      </w:r>
      <w:r>
        <w:rPr>
          <w:rFonts w:hint="eastAsia" w:ascii="宋体" w:hAnsi="宋体"/>
          <w:b w:val="0"/>
          <w:sz w:val="24"/>
          <w:szCs w:val="24"/>
        </w:rPr>
        <w:t>年</w:t>
      </w:r>
      <w:r>
        <w:rPr>
          <w:rFonts w:ascii="宋体" w:hAnsi="宋体"/>
          <w:b w:val="0"/>
          <w:sz w:val="24"/>
          <w:szCs w:val="24"/>
          <w:u w:val="single"/>
        </w:rPr>
        <w:t xml:space="preserve">   </w:t>
      </w:r>
      <w:r>
        <w:rPr>
          <w:rFonts w:hint="eastAsia" w:ascii="宋体" w:hAnsi="宋体"/>
          <w:b w:val="0"/>
          <w:sz w:val="24"/>
          <w:szCs w:val="24"/>
        </w:rPr>
        <w:t>月</w:t>
      </w:r>
      <w:r>
        <w:rPr>
          <w:rFonts w:ascii="宋体" w:hAnsi="宋体"/>
          <w:b w:val="0"/>
          <w:sz w:val="24"/>
          <w:szCs w:val="24"/>
          <w:u w:val="single"/>
        </w:rPr>
        <w:t xml:space="preserve">   </w:t>
      </w:r>
      <w:r>
        <w:rPr>
          <w:rFonts w:hint="eastAsia" w:ascii="宋体" w:hAnsi="宋体"/>
          <w:b w:val="0"/>
          <w:sz w:val="24"/>
          <w:szCs w:val="24"/>
        </w:rPr>
        <w:t>日</w:t>
      </w:r>
      <w:bookmarkEnd w:id="282"/>
    </w:p>
    <w:p>
      <w:pPr>
        <w:pStyle w:val="3"/>
        <w:spacing w:line="360" w:lineRule="auto"/>
        <w:ind w:firstLine="480" w:firstLineChars="200"/>
        <w:jc w:val="left"/>
        <w:rPr>
          <w:rFonts w:ascii="宋体"/>
          <w:b w:val="0"/>
          <w:sz w:val="24"/>
          <w:szCs w:val="24"/>
        </w:rPr>
      </w:pPr>
      <w:bookmarkStart w:id="283" w:name="_Toc5053653"/>
      <w:r>
        <w:rPr>
          <w:rFonts w:hint="eastAsia" w:ascii="宋体" w:hAnsi="宋体"/>
          <w:b w:val="0"/>
          <w:sz w:val="24"/>
          <w:szCs w:val="24"/>
        </w:rPr>
        <w:t>合同订立地点：</w:t>
      </w:r>
      <w:bookmarkEnd w:id="283"/>
      <w:r>
        <w:rPr>
          <w:rFonts w:ascii="宋体" w:hAnsi="宋体"/>
          <w:b w:val="0"/>
          <w:sz w:val="24"/>
          <w:szCs w:val="24"/>
          <w:u w:val="single"/>
        </w:rPr>
        <w:t xml:space="preserve">                               </w:t>
      </w:r>
    </w:p>
    <w:p>
      <w:pPr>
        <w:pStyle w:val="3"/>
        <w:spacing w:line="360" w:lineRule="auto"/>
        <w:ind w:firstLine="480" w:firstLineChars="200"/>
        <w:jc w:val="left"/>
        <w:rPr>
          <w:b w:val="0"/>
          <w:sz w:val="24"/>
          <w:szCs w:val="24"/>
        </w:rPr>
      </w:pPr>
      <w:bookmarkStart w:id="284" w:name="_Toc5053654"/>
      <w:r>
        <w:rPr>
          <w:rFonts w:hint="eastAsia"/>
          <w:b w:val="0"/>
          <w:sz w:val="24"/>
          <w:szCs w:val="24"/>
        </w:rPr>
        <w:t>本合同双方约定</w:t>
      </w:r>
      <w:r>
        <w:rPr>
          <w:rFonts w:ascii="宋体" w:hAnsi="宋体"/>
          <w:b w:val="0"/>
          <w:sz w:val="24"/>
          <w:szCs w:val="24"/>
          <w:u w:val="single"/>
        </w:rPr>
        <w:t xml:space="preserve">            </w:t>
      </w:r>
      <w:r>
        <w:rPr>
          <w:rFonts w:hint="eastAsia"/>
          <w:b w:val="0"/>
          <w:sz w:val="24"/>
          <w:szCs w:val="24"/>
        </w:rPr>
        <w:t>后生效。</w:t>
      </w:r>
      <w:bookmarkEnd w:id="284"/>
    </w:p>
    <w:sectPr>
      <w:headerReference r:id="rId7" w:type="first"/>
      <w:headerReference r:id="rId5" w:type="default"/>
      <w:footerReference r:id="rId8" w:type="default"/>
      <w:headerReference r:id="rId6" w:type="even"/>
      <w:pgSz w:w="11906" w:h="16838"/>
      <w:pgMar w:top="1304" w:right="1474" w:bottom="1361" w:left="1474" w:header="709" w:footer="62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新书宋简体">
    <w:altName w:val="宋体"/>
    <w:panose1 w:val="00000000000000000000"/>
    <w:charset w:val="86"/>
    <w:family w:val="auto"/>
    <w:pitch w:val="default"/>
    <w:sig w:usb0="00000000" w:usb1="00000000" w:usb2="0000001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pict>
        <v:shape id="_x0000_s4097" o:spid="_x0000_s4097" o:spt="110" type="#_x0000_t110" style="flip:y;height:3.55pt;width:468pt;" fillcolor="#000000" filled="t" stroked="f" coordsize="21600,21600">
          <v:path/>
          <v:fill type="pattern" on="t" focussize="0,0" r:id="rId1"/>
          <v:stroke on="f" joinstyle="miter"/>
          <v:imagedata o:title=""/>
          <o:lock v:ext="edit"/>
          <w10:wrap type="none"/>
          <w10:anchorlock/>
        </v:shape>
      </w:pict>
    </w:r>
  </w:p>
  <w:p>
    <w:pPr>
      <w:pStyle w:val="18"/>
      <w:jc w:val="center"/>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54</w:t>
    </w:r>
    <w:r>
      <w:rPr>
        <w:rFonts w:ascii="Arial" w:hAnsi="Arial" w:cs="Arial"/>
      </w:rPr>
      <w:fldChar w:fldCharType="end"/>
    </w:r>
  </w:p>
  <w:p>
    <w:pPr>
      <w:pStyle w:val="18"/>
      <w:tabs>
        <w:tab w:val="left" w:pos="5347"/>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楷体" w:hAnsi="楷体" w:eastAsia="楷体"/>
        <w:szCs w:val="21"/>
        <w:u w:val="single"/>
      </w:rPr>
    </w:pPr>
    <w:r>
      <w:rPr>
        <w:rFonts w:ascii="楷体" w:hAnsi="楷体" w:eastAsia="楷体"/>
        <w:spacing w:val="-14"/>
        <w:sz w:val="18"/>
        <w:szCs w:val="18"/>
        <w:u w:val="single"/>
      </w:rPr>
      <w:t xml:space="preserve">                 </w:t>
    </w:r>
    <w:r>
      <w:rPr>
        <w:rFonts w:hint="eastAsia" w:ascii="楷体" w:hAnsi="楷体" w:eastAsia="楷体"/>
        <w:spacing w:val="-14"/>
        <w:sz w:val="18"/>
        <w:szCs w:val="18"/>
        <w:u w:val="single"/>
      </w:rPr>
      <w:t>西昌民族幼儿师范高等专科学校2020年度财务收支专项审计服务采购项目竞争性磋商文件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88D8D3"/>
    <w:multiLevelType w:val="singleLevel"/>
    <w:tmpl w:val="B188D8D3"/>
    <w:lvl w:ilvl="0" w:tentative="0">
      <w:start w:val="38"/>
      <w:numFmt w:val="decimal"/>
      <w:lvlText w:val="%1."/>
      <w:lvlJc w:val="left"/>
      <w:pPr>
        <w:tabs>
          <w:tab w:val="left" w:pos="312"/>
        </w:tabs>
      </w:pPr>
      <w:rPr>
        <w:rFonts w:cs="Times New Roman"/>
      </w:rPr>
    </w:lvl>
  </w:abstractNum>
  <w:abstractNum w:abstractNumId="1">
    <w:nsid w:val="59ADCABA"/>
    <w:multiLevelType w:val="singleLevel"/>
    <w:tmpl w:val="59ADCABA"/>
    <w:lvl w:ilvl="0" w:tentative="0">
      <w:start w:val="1"/>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0"/>
        <w:szCs w:val="20"/>
        <w:u w:val="none"/>
        <w:shd w:val="clear" w:color="auto" w:fill="auto"/>
        <w:lang w:val="zh-TW" w:eastAsia="zh-TW" w:bidi="zh-TW"/>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5B82"/>
    <w:rsid w:val="00000F09"/>
    <w:rsid w:val="0000294D"/>
    <w:rsid w:val="00002D7D"/>
    <w:rsid w:val="00003407"/>
    <w:rsid w:val="00003EFD"/>
    <w:rsid w:val="00004271"/>
    <w:rsid w:val="0000437A"/>
    <w:rsid w:val="00010C58"/>
    <w:rsid w:val="00011E12"/>
    <w:rsid w:val="00012ACB"/>
    <w:rsid w:val="00012CA3"/>
    <w:rsid w:val="000142B3"/>
    <w:rsid w:val="000142C6"/>
    <w:rsid w:val="00016BE5"/>
    <w:rsid w:val="0002168E"/>
    <w:rsid w:val="00022D57"/>
    <w:rsid w:val="000234F1"/>
    <w:rsid w:val="00025010"/>
    <w:rsid w:val="00026755"/>
    <w:rsid w:val="00027C2B"/>
    <w:rsid w:val="00031A6E"/>
    <w:rsid w:val="00032292"/>
    <w:rsid w:val="000327A6"/>
    <w:rsid w:val="0003456E"/>
    <w:rsid w:val="000349A7"/>
    <w:rsid w:val="00034F1D"/>
    <w:rsid w:val="000362A8"/>
    <w:rsid w:val="000426C8"/>
    <w:rsid w:val="00043B32"/>
    <w:rsid w:val="00044A05"/>
    <w:rsid w:val="00045876"/>
    <w:rsid w:val="00046614"/>
    <w:rsid w:val="000501BF"/>
    <w:rsid w:val="000512B5"/>
    <w:rsid w:val="00052AD8"/>
    <w:rsid w:val="00052CF4"/>
    <w:rsid w:val="0005382D"/>
    <w:rsid w:val="00053E62"/>
    <w:rsid w:val="0005563B"/>
    <w:rsid w:val="00056F66"/>
    <w:rsid w:val="000575ED"/>
    <w:rsid w:val="00061D56"/>
    <w:rsid w:val="00061EA0"/>
    <w:rsid w:val="00065E29"/>
    <w:rsid w:val="00065FCB"/>
    <w:rsid w:val="0006631E"/>
    <w:rsid w:val="0007324C"/>
    <w:rsid w:val="00074E5F"/>
    <w:rsid w:val="0007720D"/>
    <w:rsid w:val="0008005A"/>
    <w:rsid w:val="00083F89"/>
    <w:rsid w:val="00085077"/>
    <w:rsid w:val="0008513F"/>
    <w:rsid w:val="00085906"/>
    <w:rsid w:val="00085E1E"/>
    <w:rsid w:val="00086AFC"/>
    <w:rsid w:val="00086CAF"/>
    <w:rsid w:val="000903D3"/>
    <w:rsid w:val="00091107"/>
    <w:rsid w:val="00092DAE"/>
    <w:rsid w:val="00092DF8"/>
    <w:rsid w:val="00093560"/>
    <w:rsid w:val="0009502D"/>
    <w:rsid w:val="00096E63"/>
    <w:rsid w:val="000977B0"/>
    <w:rsid w:val="000A2E05"/>
    <w:rsid w:val="000A349E"/>
    <w:rsid w:val="000A6100"/>
    <w:rsid w:val="000A6B24"/>
    <w:rsid w:val="000A7C22"/>
    <w:rsid w:val="000A7E53"/>
    <w:rsid w:val="000B0A62"/>
    <w:rsid w:val="000B0E93"/>
    <w:rsid w:val="000B121A"/>
    <w:rsid w:val="000B1A07"/>
    <w:rsid w:val="000B21B8"/>
    <w:rsid w:val="000B514F"/>
    <w:rsid w:val="000B6F15"/>
    <w:rsid w:val="000C0977"/>
    <w:rsid w:val="000C1ACA"/>
    <w:rsid w:val="000C3035"/>
    <w:rsid w:val="000C3334"/>
    <w:rsid w:val="000C39F6"/>
    <w:rsid w:val="000C682B"/>
    <w:rsid w:val="000D005C"/>
    <w:rsid w:val="000D06BE"/>
    <w:rsid w:val="000D3414"/>
    <w:rsid w:val="000D4862"/>
    <w:rsid w:val="000D60C3"/>
    <w:rsid w:val="000E09DC"/>
    <w:rsid w:val="000E0B4D"/>
    <w:rsid w:val="000E136F"/>
    <w:rsid w:val="000E4206"/>
    <w:rsid w:val="000E430D"/>
    <w:rsid w:val="000E4936"/>
    <w:rsid w:val="000E4E09"/>
    <w:rsid w:val="000E653F"/>
    <w:rsid w:val="000F08CD"/>
    <w:rsid w:val="000F29AF"/>
    <w:rsid w:val="000F41E9"/>
    <w:rsid w:val="000F4AFA"/>
    <w:rsid w:val="000F6568"/>
    <w:rsid w:val="000F6E2B"/>
    <w:rsid w:val="000F720B"/>
    <w:rsid w:val="00100337"/>
    <w:rsid w:val="001029E3"/>
    <w:rsid w:val="00103785"/>
    <w:rsid w:val="00105F6D"/>
    <w:rsid w:val="00106B8F"/>
    <w:rsid w:val="00106EB4"/>
    <w:rsid w:val="00107B7D"/>
    <w:rsid w:val="00112AA2"/>
    <w:rsid w:val="00120A2B"/>
    <w:rsid w:val="00121BC5"/>
    <w:rsid w:val="00122C8A"/>
    <w:rsid w:val="00126C2E"/>
    <w:rsid w:val="00126C4F"/>
    <w:rsid w:val="00130E24"/>
    <w:rsid w:val="001326C5"/>
    <w:rsid w:val="001341A4"/>
    <w:rsid w:val="0013533B"/>
    <w:rsid w:val="0013573A"/>
    <w:rsid w:val="00136883"/>
    <w:rsid w:val="001370E8"/>
    <w:rsid w:val="001378CC"/>
    <w:rsid w:val="0014083C"/>
    <w:rsid w:val="00140F07"/>
    <w:rsid w:val="00141A86"/>
    <w:rsid w:val="00142536"/>
    <w:rsid w:val="00144B6A"/>
    <w:rsid w:val="001456D5"/>
    <w:rsid w:val="0014685B"/>
    <w:rsid w:val="0015069A"/>
    <w:rsid w:val="00150907"/>
    <w:rsid w:val="00150F25"/>
    <w:rsid w:val="00153DCE"/>
    <w:rsid w:val="00153FF4"/>
    <w:rsid w:val="00155783"/>
    <w:rsid w:val="001558C2"/>
    <w:rsid w:val="0015695C"/>
    <w:rsid w:val="00156A87"/>
    <w:rsid w:val="00156AC5"/>
    <w:rsid w:val="001603FE"/>
    <w:rsid w:val="00161FD1"/>
    <w:rsid w:val="001630F8"/>
    <w:rsid w:val="0016551D"/>
    <w:rsid w:val="00166CCD"/>
    <w:rsid w:val="00166D3F"/>
    <w:rsid w:val="001713FA"/>
    <w:rsid w:val="00171C26"/>
    <w:rsid w:val="001721A2"/>
    <w:rsid w:val="00172BC1"/>
    <w:rsid w:val="00173360"/>
    <w:rsid w:val="00174ABA"/>
    <w:rsid w:val="0017536A"/>
    <w:rsid w:val="00177E10"/>
    <w:rsid w:val="00180D36"/>
    <w:rsid w:val="0018132E"/>
    <w:rsid w:val="00184945"/>
    <w:rsid w:val="00186CEF"/>
    <w:rsid w:val="00187589"/>
    <w:rsid w:val="00190C28"/>
    <w:rsid w:val="00191975"/>
    <w:rsid w:val="0019328C"/>
    <w:rsid w:val="001953B2"/>
    <w:rsid w:val="001963FA"/>
    <w:rsid w:val="001A0190"/>
    <w:rsid w:val="001A09F4"/>
    <w:rsid w:val="001A2ACF"/>
    <w:rsid w:val="001A3126"/>
    <w:rsid w:val="001A36A4"/>
    <w:rsid w:val="001A4094"/>
    <w:rsid w:val="001A4919"/>
    <w:rsid w:val="001A6079"/>
    <w:rsid w:val="001A7963"/>
    <w:rsid w:val="001B0C64"/>
    <w:rsid w:val="001B2649"/>
    <w:rsid w:val="001B26CA"/>
    <w:rsid w:val="001B4A38"/>
    <w:rsid w:val="001B4D5A"/>
    <w:rsid w:val="001B67F5"/>
    <w:rsid w:val="001B6C07"/>
    <w:rsid w:val="001B71C4"/>
    <w:rsid w:val="001B734D"/>
    <w:rsid w:val="001B7A82"/>
    <w:rsid w:val="001B7BDB"/>
    <w:rsid w:val="001C0578"/>
    <w:rsid w:val="001C21EC"/>
    <w:rsid w:val="001C336C"/>
    <w:rsid w:val="001C341F"/>
    <w:rsid w:val="001C4594"/>
    <w:rsid w:val="001C5518"/>
    <w:rsid w:val="001D07CE"/>
    <w:rsid w:val="001D08CC"/>
    <w:rsid w:val="001D0E48"/>
    <w:rsid w:val="001D2601"/>
    <w:rsid w:val="001D33D1"/>
    <w:rsid w:val="001D3B9A"/>
    <w:rsid w:val="001D5C80"/>
    <w:rsid w:val="001D5ED0"/>
    <w:rsid w:val="001E017F"/>
    <w:rsid w:val="001E0222"/>
    <w:rsid w:val="001E0335"/>
    <w:rsid w:val="001E0707"/>
    <w:rsid w:val="001E0B5B"/>
    <w:rsid w:val="001E1B56"/>
    <w:rsid w:val="001E21ED"/>
    <w:rsid w:val="001E24FF"/>
    <w:rsid w:val="001E2671"/>
    <w:rsid w:val="001E4B37"/>
    <w:rsid w:val="001E503A"/>
    <w:rsid w:val="001E6858"/>
    <w:rsid w:val="001F1AEC"/>
    <w:rsid w:val="001F1C87"/>
    <w:rsid w:val="001F1D9C"/>
    <w:rsid w:val="001F1F72"/>
    <w:rsid w:val="001F2146"/>
    <w:rsid w:val="001F405D"/>
    <w:rsid w:val="001F42EA"/>
    <w:rsid w:val="001F6831"/>
    <w:rsid w:val="001F7175"/>
    <w:rsid w:val="001F7881"/>
    <w:rsid w:val="001F7C50"/>
    <w:rsid w:val="00201D1A"/>
    <w:rsid w:val="00202D48"/>
    <w:rsid w:val="00203146"/>
    <w:rsid w:val="002054A3"/>
    <w:rsid w:val="00207630"/>
    <w:rsid w:val="00210CC3"/>
    <w:rsid w:val="00210F1A"/>
    <w:rsid w:val="002111D6"/>
    <w:rsid w:val="002119FD"/>
    <w:rsid w:val="002129A8"/>
    <w:rsid w:val="00212C10"/>
    <w:rsid w:val="00213458"/>
    <w:rsid w:val="00215D49"/>
    <w:rsid w:val="002169BE"/>
    <w:rsid w:val="002171F7"/>
    <w:rsid w:val="002246CD"/>
    <w:rsid w:val="002256CB"/>
    <w:rsid w:val="002259B8"/>
    <w:rsid w:val="00227462"/>
    <w:rsid w:val="00227D47"/>
    <w:rsid w:val="00230E18"/>
    <w:rsid w:val="002325AA"/>
    <w:rsid w:val="00233B8C"/>
    <w:rsid w:val="002364C0"/>
    <w:rsid w:val="00237EA0"/>
    <w:rsid w:val="00241B44"/>
    <w:rsid w:val="00242CEB"/>
    <w:rsid w:val="00243670"/>
    <w:rsid w:val="0024548A"/>
    <w:rsid w:val="00245A14"/>
    <w:rsid w:val="00247D91"/>
    <w:rsid w:val="00250355"/>
    <w:rsid w:val="002506DA"/>
    <w:rsid w:val="00253233"/>
    <w:rsid w:val="0025339F"/>
    <w:rsid w:val="0025452A"/>
    <w:rsid w:val="002570F0"/>
    <w:rsid w:val="00262DFB"/>
    <w:rsid w:val="0026301F"/>
    <w:rsid w:val="002632F1"/>
    <w:rsid w:val="00264D1E"/>
    <w:rsid w:val="002652BC"/>
    <w:rsid w:val="002657D8"/>
    <w:rsid w:val="00265C90"/>
    <w:rsid w:val="00266359"/>
    <w:rsid w:val="002719E3"/>
    <w:rsid w:val="00272C89"/>
    <w:rsid w:val="00275DEE"/>
    <w:rsid w:val="00275EAB"/>
    <w:rsid w:val="00276104"/>
    <w:rsid w:val="00281418"/>
    <w:rsid w:val="002825E2"/>
    <w:rsid w:val="0028295D"/>
    <w:rsid w:val="00282E7A"/>
    <w:rsid w:val="00284451"/>
    <w:rsid w:val="0028455D"/>
    <w:rsid w:val="002854C3"/>
    <w:rsid w:val="0028796D"/>
    <w:rsid w:val="00287AA5"/>
    <w:rsid w:val="002903D5"/>
    <w:rsid w:val="00290C47"/>
    <w:rsid w:val="00291416"/>
    <w:rsid w:val="00292311"/>
    <w:rsid w:val="0029276D"/>
    <w:rsid w:val="00296C77"/>
    <w:rsid w:val="002A3E2D"/>
    <w:rsid w:val="002A45A6"/>
    <w:rsid w:val="002A66F1"/>
    <w:rsid w:val="002A6998"/>
    <w:rsid w:val="002A6EDF"/>
    <w:rsid w:val="002A7375"/>
    <w:rsid w:val="002A73A4"/>
    <w:rsid w:val="002A7AD6"/>
    <w:rsid w:val="002B02A8"/>
    <w:rsid w:val="002B02CA"/>
    <w:rsid w:val="002B18F1"/>
    <w:rsid w:val="002B1DF7"/>
    <w:rsid w:val="002B2964"/>
    <w:rsid w:val="002B2F89"/>
    <w:rsid w:val="002B3B9C"/>
    <w:rsid w:val="002B66B4"/>
    <w:rsid w:val="002B7456"/>
    <w:rsid w:val="002C0A73"/>
    <w:rsid w:val="002C0B03"/>
    <w:rsid w:val="002C0DE4"/>
    <w:rsid w:val="002C1507"/>
    <w:rsid w:val="002C31F9"/>
    <w:rsid w:val="002C3B01"/>
    <w:rsid w:val="002C3F00"/>
    <w:rsid w:val="002C42B5"/>
    <w:rsid w:val="002C4F1F"/>
    <w:rsid w:val="002C5DFB"/>
    <w:rsid w:val="002D28D3"/>
    <w:rsid w:val="002D5BAE"/>
    <w:rsid w:val="002D5C96"/>
    <w:rsid w:val="002D728D"/>
    <w:rsid w:val="002E01D9"/>
    <w:rsid w:val="002E05C4"/>
    <w:rsid w:val="002E0D10"/>
    <w:rsid w:val="002E19E2"/>
    <w:rsid w:val="002E39AA"/>
    <w:rsid w:val="002E5E69"/>
    <w:rsid w:val="002E6A7E"/>
    <w:rsid w:val="002F0E67"/>
    <w:rsid w:val="002F215A"/>
    <w:rsid w:val="002F2C31"/>
    <w:rsid w:val="002F5152"/>
    <w:rsid w:val="002F5222"/>
    <w:rsid w:val="002F6FFD"/>
    <w:rsid w:val="002F7DB1"/>
    <w:rsid w:val="0030253F"/>
    <w:rsid w:val="00303B02"/>
    <w:rsid w:val="0030400D"/>
    <w:rsid w:val="0030438F"/>
    <w:rsid w:val="0030462A"/>
    <w:rsid w:val="00304DF3"/>
    <w:rsid w:val="003056DE"/>
    <w:rsid w:val="0030648A"/>
    <w:rsid w:val="00307FC8"/>
    <w:rsid w:val="003116DC"/>
    <w:rsid w:val="003118C7"/>
    <w:rsid w:val="00312AE8"/>
    <w:rsid w:val="00312D47"/>
    <w:rsid w:val="0031753D"/>
    <w:rsid w:val="003203A7"/>
    <w:rsid w:val="00322022"/>
    <w:rsid w:val="0032348A"/>
    <w:rsid w:val="00324295"/>
    <w:rsid w:val="003258C3"/>
    <w:rsid w:val="00326390"/>
    <w:rsid w:val="00326BAB"/>
    <w:rsid w:val="00326EA8"/>
    <w:rsid w:val="003276F4"/>
    <w:rsid w:val="00332786"/>
    <w:rsid w:val="00333295"/>
    <w:rsid w:val="00334116"/>
    <w:rsid w:val="003347E3"/>
    <w:rsid w:val="00334F68"/>
    <w:rsid w:val="003362C6"/>
    <w:rsid w:val="003373FD"/>
    <w:rsid w:val="00337989"/>
    <w:rsid w:val="003406D1"/>
    <w:rsid w:val="00340A80"/>
    <w:rsid w:val="00340E82"/>
    <w:rsid w:val="003426B2"/>
    <w:rsid w:val="0034366D"/>
    <w:rsid w:val="00345226"/>
    <w:rsid w:val="00346AEC"/>
    <w:rsid w:val="00351273"/>
    <w:rsid w:val="0035154E"/>
    <w:rsid w:val="003529A0"/>
    <w:rsid w:val="003529D0"/>
    <w:rsid w:val="00352EAB"/>
    <w:rsid w:val="003531C0"/>
    <w:rsid w:val="0035638A"/>
    <w:rsid w:val="00357D08"/>
    <w:rsid w:val="003618F8"/>
    <w:rsid w:val="00362794"/>
    <w:rsid w:val="0036351A"/>
    <w:rsid w:val="00363AB9"/>
    <w:rsid w:val="0036463B"/>
    <w:rsid w:val="0036483B"/>
    <w:rsid w:val="00364E58"/>
    <w:rsid w:val="003654F1"/>
    <w:rsid w:val="003654FA"/>
    <w:rsid w:val="00365C12"/>
    <w:rsid w:val="003666DB"/>
    <w:rsid w:val="00366963"/>
    <w:rsid w:val="0037064C"/>
    <w:rsid w:val="00370C41"/>
    <w:rsid w:val="00372F53"/>
    <w:rsid w:val="00373D79"/>
    <w:rsid w:val="00374F3D"/>
    <w:rsid w:val="00376721"/>
    <w:rsid w:val="0037744F"/>
    <w:rsid w:val="003776B5"/>
    <w:rsid w:val="0037774F"/>
    <w:rsid w:val="00377896"/>
    <w:rsid w:val="00380412"/>
    <w:rsid w:val="00380CC4"/>
    <w:rsid w:val="00381892"/>
    <w:rsid w:val="0038332A"/>
    <w:rsid w:val="00383490"/>
    <w:rsid w:val="003838D8"/>
    <w:rsid w:val="00385613"/>
    <w:rsid w:val="00385C1E"/>
    <w:rsid w:val="00387163"/>
    <w:rsid w:val="003905A7"/>
    <w:rsid w:val="0039126A"/>
    <w:rsid w:val="00391C8D"/>
    <w:rsid w:val="003931E7"/>
    <w:rsid w:val="00395478"/>
    <w:rsid w:val="00395863"/>
    <w:rsid w:val="00395B82"/>
    <w:rsid w:val="003976FD"/>
    <w:rsid w:val="003A017E"/>
    <w:rsid w:val="003A06E0"/>
    <w:rsid w:val="003A11E9"/>
    <w:rsid w:val="003A1D21"/>
    <w:rsid w:val="003A1F84"/>
    <w:rsid w:val="003A2082"/>
    <w:rsid w:val="003A270A"/>
    <w:rsid w:val="003A55DE"/>
    <w:rsid w:val="003A6A91"/>
    <w:rsid w:val="003A766B"/>
    <w:rsid w:val="003B2B31"/>
    <w:rsid w:val="003B2EFE"/>
    <w:rsid w:val="003B34CB"/>
    <w:rsid w:val="003B3739"/>
    <w:rsid w:val="003B3F9C"/>
    <w:rsid w:val="003B4587"/>
    <w:rsid w:val="003B4ACC"/>
    <w:rsid w:val="003B6752"/>
    <w:rsid w:val="003B7CD9"/>
    <w:rsid w:val="003C001F"/>
    <w:rsid w:val="003C054A"/>
    <w:rsid w:val="003C05DD"/>
    <w:rsid w:val="003C2A88"/>
    <w:rsid w:val="003C2E71"/>
    <w:rsid w:val="003C3233"/>
    <w:rsid w:val="003C4368"/>
    <w:rsid w:val="003C5E4F"/>
    <w:rsid w:val="003C61B2"/>
    <w:rsid w:val="003D019A"/>
    <w:rsid w:val="003D1513"/>
    <w:rsid w:val="003D3841"/>
    <w:rsid w:val="003D3F16"/>
    <w:rsid w:val="003D400D"/>
    <w:rsid w:val="003D40C8"/>
    <w:rsid w:val="003D57B1"/>
    <w:rsid w:val="003E099D"/>
    <w:rsid w:val="003E0AA3"/>
    <w:rsid w:val="003E2232"/>
    <w:rsid w:val="003E3F0D"/>
    <w:rsid w:val="003E5AED"/>
    <w:rsid w:val="003E663A"/>
    <w:rsid w:val="003E73BA"/>
    <w:rsid w:val="003E7C71"/>
    <w:rsid w:val="003E7F02"/>
    <w:rsid w:val="003F13C3"/>
    <w:rsid w:val="003F1A12"/>
    <w:rsid w:val="003F2A2A"/>
    <w:rsid w:val="003F2CDB"/>
    <w:rsid w:val="003F2E5D"/>
    <w:rsid w:val="003F3035"/>
    <w:rsid w:val="003F3581"/>
    <w:rsid w:val="003F4B0F"/>
    <w:rsid w:val="003F4F16"/>
    <w:rsid w:val="003F5777"/>
    <w:rsid w:val="003F6DF2"/>
    <w:rsid w:val="003F7208"/>
    <w:rsid w:val="003F79C0"/>
    <w:rsid w:val="00401051"/>
    <w:rsid w:val="004022F6"/>
    <w:rsid w:val="0040332B"/>
    <w:rsid w:val="00404774"/>
    <w:rsid w:val="00410D4A"/>
    <w:rsid w:val="0041117A"/>
    <w:rsid w:val="004115C7"/>
    <w:rsid w:val="004125C8"/>
    <w:rsid w:val="00413F0D"/>
    <w:rsid w:val="004140C9"/>
    <w:rsid w:val="00415C2F"/>
    <w:rsid w:val="004171A4"/>
    <w:rsid w:val="004174EB"/>
    <w:rsid w:val="00421F7B"/>
    <w:rsid w:val="00422333"/>
    <w:rsid w:val="0042248F"/>
    <w:rsid w:val="0042273F"/>
    <w:rsid w:val="0042328E"/>
    <w:rsid w:val="004234DB"/>
    <w:rsid w:val="00424338"/>
    <w:rsid w:val="0042465A"/>
    <w:rsid w:val="00425EF9"/>
    <w:rsid w:val="00426CD2"/>
    <w:rsid w:val="00426EA1"/>
    <w:rsid w:val="00427C52"/>
    <w:rsid w:val="00430DED"/>
    <w:rsid w:val="00431DF6"/>
    <w:rsid w:val="00432914"/>
    <w:rsid w:val="0043459F"/>
    <w:rsid w:val="004371F7"/>
    <w:rsid w:val="00440A0E"/>
    <w:rsid w:val="00440E31"/>
    <w:rsid w:val="00440FDC"/>
    <w:rsid w:val="00441319"/>
    <w:rsid w:val="00445788"/>
    <w:rsid w:val="0044609A"/>
    <w:rsid w:val="00451AA5"/>
    <w:rsid w:val="0045294C"/>
    <w:rsid w:val="004538C0"/>
    <w:rsid w:val="00453C8E"/>
    <w:rsid w:val="00454BB8"/>
    <w:rsid w:val="00455E9F"/>
    <w:rsid w:val="004611A3"/>
    <w:rsid w:val="004617E5"/>
    <w:rsid w:val="00462DCF"/>
    <w:rsid w:val="00463560"/>
    <w:rsid w:val="004678FF"/>
    <w:rsid w:val="00467B68"/>
    <w:rsid w:val="004705B4"/>
    <w:rsid w:val="004711A8"/>
    <w:rsid w:val="00471AC8"/>
    <w:rsid w:val="00472D9A"/>
    <w:rsid w:val="00481C97"/>
    <w:rsid w:val="0048282F"/>
    <w:rsid w:val="004833FA"/>
    <w:rsid w:val="004836B1"/>
    <w:rsid w:val="00485385"/>
    <w:rsid w:val="00485CB0"/>
    <w:rsid w:val="00486799"/>
    <w:rsid w:val="004871BC"/>
    <w:rsid w:val="004871EF"/>
    <w:rsid w:val="00487405"/>
    <w:rsid w:val="004879C5"/>
    <w:rsid w:val="004917FB"/>
    <w:rsid w:val="00492B6E"/>
    <w:rsid w:val="00492F8B"/>
    <w:rsid w:val="00493968"/>
    <w:rsid w:val="00494F00"/>
    <w:rsid w:val="004A114D"/>
    <w:rsid w:val="004A3CE7"/>
    <w:rsid w:val="004A4354"/>
    <w:rsid w:val="004A5C33"/>
    <w:rsid w:val="004A721F"/>
    <w:rsid w:val="004B045A"/>
    <w:rsid w:val="004B1E6D"/>
    <w:rsid w:val="004B5B9D"/>
    <w:rsid w:val="004B7004"/>
    <w:rsid w:val="004B7800"/>
    <w:rsid w:val="004C0FDF"/>
    <w:rsid w:val="004C12F0"/>
    <w:rsid w:val="004C17D6"/>
    <w:rsid w:val="004C2E00"/>
    <w:rsid w:val="004C3552"/>
    <w:rsid w:val="004C380B"/>
    <w:rsid w:val="004C4490"/>
    <w:rsid w:val="004C594D"/>
    <w:rsid w:val="004C7B84"/>
    <w:rsid w:val="004D37AB"/>
    <w:rsid w:val="004D555E"/>
    <w:rsid w:val="004D60BA"/>
    <w:rsid w:val="004E0562"/>
    <w:rsid w:val="004E3138"/>
    <w:rsid w:val="004E5FB3"/>
    <w:rsid w:val="004E66F6"/>
    <w:rsid w:val="004F07BD"/>
    <w:rsid w:val="004F2620"/>
    <w:rsid w:val="004F3DFB"/>
    <w:rsid w:val="004F5B49"/>
    <w:rsid w:val="004F6213"/>
    <w:rsid w:val="004F6348"/>
    <w:rsid w:val="004F71C2"/>
    <w:rsid w:val="004F7372"/>
    <w:rsid w:val="00504D13"/>
    <w:rsid w:val="005051B9"/>
    <w:rsid w:val="00505260"/>
    <w:rsid w:val="00507292"/>
    <w:rsid w:val="00510356"/>
    <w:rsid w:val="005104FF"/>
    <w:rsid w:val="005114F2"/>
    <w:rsid w:val="00511B16"/>
    <w:rsid w:val="005121AA"/>
    <w:rsid w:val="005150D1"/>
    <w:rsid w:val="00516CF3"/>
    <w:rsid w:val="00517436"/>
    <w:rsid w:val="00517669"/>
    <w:rsid w:val="0052396D"/>
    <w:rsid w:val="00524D91"/>
    <w:rsid w:val="005255CC"/>
    <w:rsid w:val="00525B56"/>
    <w:rsid w:val="00526541"/>
    <w:rsid w:val="00526811"/>
    <w:rsid w:val="00526CF7"/>
    <w:rsid w:val="005309E3"/>
    <w:rsid w:val="005319D2"/>
    <w:rsid w:val="00540408"/>
    <w:rsid w:val="00543011"/>
    <w:rsid w:val="005431BB"/>
    <w:rsid w:val="00543BDA"/>
    <w:rsid w:val="00544557"/>
    <w:rsid w:val="00544A01"/>
    <w:rsid w:val="0054547D"/>
    <w:rsid w:val="00546FDB"/>
    <w:rsid w:val="00547557"/>
    <w:rsid w:val="00547D5E"/>
    <w:rsid w:val="00550E77"/>
    <w:rsid w:val="005530C8"/>
    <w:rsid w:val="0055333A"/>
    <w:rsid w:val="00553C80"/>
    <w:rsid w:val="0055407D"/>
    <w:rsid w:val="00554C4D"/>
    <w:rsid w:val="00554C7D"/>
    <w:rsid w:val="005560A3"/>
    <w:rsid w:val="00561D50"/>
    <w:rsid w:val="00561F59"/>
    <w:rsid w:val="005623B6"/>
    <w:rsid w:val="00562786"/>
    <w:rsid w:val="005627D6"/>
    <w:rsid w:val="005647D9"/>
    <w:rsid w:val="00564F31"/>
    <w:rsid w:val="005658EC"/>
    <w:rsid w:val="00565A4C"/>
    <w:rsid w:val="00570677"/>
    <w:rsid w:val="005706EC"/>
    <w:rsid w:val="00571BEE"/>
    <w:rsid w:val="005748E5"/>
    <w:rsid w:val="00576162"/>
    <w:rsid w:val="005770AF"/>
    <w:rsid w:val="00584421"/>
    <w:rsid w:val="00585B12"/>
    <w:rsid w:val="0058642F"/>
    <w:rsid w:val="005875BA"/>
    <w:rsid w:val="00591837"/>
    <w:rsid w:val="005926CD"/>
    <w:rsid w:val="00592712"/>
    <w:rsid w:val="00594E6C"/>
    <w:rsid w:val="00595B9C"/>
    <w:rsid w:val="00596BDD"/>
    <w:rsid w:val="00597588"/>
    <w:rsid w:val="00597824"/>
    <w:rsid w:val="00597974"/>
    <w:rsid w:val="00597E23"/>
    <w:rsid w:val="005A01E6"/>
    <w:rsid w:val="005A126C"/>
    <w:rsid w:val="005A1A95"/>
    <w:rsid w:val="005B07D2"/>
    <w:rsid w:val="005B1325"/>
    <w:rsid w:val="005B414E"/>
    <w:rsid w:val="005B571E"/>
    <w:rsid w:val="005B711F"/>
    <w:rsid w:val="005C0E3C"/>
    <w:rsid w:val="005C1E27"/>
    <w:rsid w:val="005C29C9"/>
    <w:rsid w:val="005C3AC7"/>
    <w:rsid w:val="005C3DA6"/>
    <w:rsid w:val="005C5096"/>
    <w:rsid w:val="005C60C6"/>
    <w:rsid w:val="005C6AD9"/>
    <w:rsid w:val="005C6E9B"/>
    <w:rsid w:val="005C7CA6"/>
    <w:rsid w:val="005D132A"/>
    <w:rsid w:val="005D1AEF"/>
    <w:rsid w:val="005D395D"/>
    <w:rsid w:val="005D4CF1"/>
    <w:rsid w:val="005D5C07"/>
    <w:rsid w:val="005D5D45"/>
    <w:rsid w:val="005D63C2"/>
    <w:rsid w:val="005D759D"/>
    <w:rsid w:val="005D7885"/>
    <w:rsid w:val="005E1D73"/>
    <w:rsid w:val="005E3967"/>
    <w:rsid w:val="005E3DDC"/>
    <w:rsid w:val="005E51F4"/>
    <w:rsid w:val="005E5FFC"/>
    <w:rsid w:val="005E6988"/>
    <w:rsid w:val="005E7981"/>
    <w:rsid w:val="005F466B"/>
    <w:rsid w:val="005F5BAC"/>
    <w:rsid w:val="005F6AE2"/>
    <w:rsid w:val="005F74EF"/>
    <w:rsid w:val="005F773B"/>
    <w:rsid w:val="00601160"/>
    <w:rsid w:val="006021D3"/>
    <w:rsid w:val="006051FC"/>
    <w:rsid w:val="00605326"/>
    <w:rsid w:val="0060757D"/>
    <w:rsid w:val="006132B1"/>
    <w:rsid w:val="0061369C"/>
    <w:rsid w:val="006152F4"/>
    <w:rsid w:val="00617E58"/>
    <w:rsid w:val="0062174F"/>
    <w:rsid w:val="00622A3C"/>
    <w:rsid w:val="0062351D"/>
    <w:rsid w:val="00623A2C"/>
    <w:rsid w:val="00624BA1"/>
    <w:rsid w:val="00624F83"/>
    <w:rsid w:val="00625B82"/>
    <w:rsid w:val="0062792D"/>
    <w:rsid w:val="00627979"/>
    <w:rsid w:val="00627CA3"/>
    <w:rsid w:val="00630C79"/>
    <w:rsid w:val="00631F53"/>
    <w:rsid w:val="00633BB4"/>
    <w:rsid w:val="006347CF"/>
    <w:rsid w:val="0063526F"/>
    <w:rsid w:val="00635BF2"/>
    <w:rsid w:val="00636867"/>
    <w:rsid w:val="00637A71"/>
    <w:rsid w:val="00637E90"/>
    <w:rsid w:val="006405BD"/>
    <w:rsid w:val="00641292"/>
    <w:rsid w:val="00642711"/>
    <w:rsid w:val="0064401B"/>
    <w:rsid w:val="00645DE3"/>
    <w:rsid w:val="0064635C"/>
    <w:rsid w:val="0064695A"/>
    <w:rsid w:val="00647F81"/>
    <w:rsid w:val="00647FE9"/>
    <w:rsid w:val="006523AC"/>
    <w:rsid w:val="006530E7"/>
    <w:rsid w:val="00655E2B"/>
    <w:rsid w:val="00656726"/>
    <w:rsid w:val="00656F83"/>
    <w:rsid w:val="006570E0"/>
    <w:rsid w:val="006600F0"/>
    <w:rsid w:val="00660717"/>
    <w:rsid w:val="00660721"/>
    <w:rsid w:val="00660E8F"/>
    <w:rsid w:val="00662B5B"/>
    <w:rsid w:val="006635D7"/>
    <w:rsid w:val="00663748"/>
    <w:rsid w:val="00666063"/>
    <w:rsid w:val="00670AD5"/>
    <w:rsid w:val="00671095"/>
    <w:rsid w:val="00671378"/>
    <w:rsid w:val="00671FF8"/>
    <w:rsid w:val="006720C1"/>
    <w:rsid w:val="0067592A"/>
    <w:rsid w:val="00675A37"/>
    <w:rsid w:val="00676937"/>
    <w:rsid w:val="006771A3"/>
    <w:rsid w:val="006778DA"/>
    <w:rsid w:val="00677F8B"/>
    <w:rsid w:val="006818D5"/>
    <w:rsid w:val="00681BD9"/>
    <w:rsid w:val="006820CE"/>
    <w:rsid w:val="00683F49"/>
    <w:rsid w:val="006878F6"/>
    <w:rsid w:val="00690C5C"/>
    <w:rsid w:val="006918F1"/>
    <w:rsid w:val="006963F0"/>
    <w:rsid w:val="00697355"/>
    <w:rsid w:val="006A0C38"/>
    <w:rsid w:val="006A1AE5"/>
    <w:rsid w:val="006A23F7"/>
    <w:rsid w:val="006A319D"/>
    <w:rsid w:val="006A4EF2"/>
    <w:rsid w:val="006A6251"/>
    <w:rsid w:val="006A77A5"/>
    <w:rsid w:val="006B4B1F"/>
    <w:rsid w:val="006B4D57"/>
    <w:rsid w:val="006B5350"/>
    <w:rsid w:val="006B53C1"/>
    <w:rsid w:val="006B5719"/>
    <w:rsid w:val="006C0E17"/>
    <w:rsid w:val="006C3964"/>
    <w:rsid w:val="006C598B"/>
    <w:rsid w:val="006C5BE9"/>
    <w:rsid w:val="006C7929"/>
    <w:rsid w:val="006D03B9"/>
    <w:rsid w:val="006D10B2"/>
    <w:rsid w:val="006D3874"/>
    <w:rsid w:val="006D3B36"/>
    <w:rsid w:val="006D44E9"/>
    <w:rsid w:val="006D47AB"/>
    <w:rsid w:val="006D48B7"/>
    <w:rsid w:val="006D556C"/>
    <w:rsid w:val="006D55BF"/>
    <w:rsid w:val="006D6DD2"/>
    <w:rsid w:val="006D7F66"/>
    <w:rsid w:val="006E06ED"/>
    <w:rsid w:val="006E30D1"/>
    <w:rsid w:val="006E38AE"/>
    <w:rsid w:val="006E43CC"/>
    <w:rsid w:val="006E4708"/>
    <w:rsid w:val="006E51D7"/>
    <w:rsid w:val="006E6E32"/>
    <w:rsid w:val="006F0937"/>
    <w:rsid w:val="006F192D"/>
    <w:rsid w:val="006F36E4"/>
    <w:rsid w:val="006F5284"/>
    <w:rsid w:val="006F5822"/>
    <w:rsid w:val="006F5BFE"/>
    <w:rsid w:val="006F6318"/>
    <w:rsid w:val="006F70A9"/>
    <w:rsid w:val="007003D6"/>
    <w:rsid w:val="007019EF"/>
    <w:rsid w:val="00702220"/>
    <w:rsid w:val="00702450"/>
    <w:rsid w:val="007034F5"/>
    <w:rsid w:val="007035F0"/>
    <w:rsid w:val="00703A39"/>
    <w:rsid w:val="007053DA"/>
    <w:rsid w:val="0070758C"/>
    <w:rsid w:val="00710E5B"/>
    <w:rsid w:val="007118E4"/>
    <w:rsid w:val="007119B1"/>
    <w:rsid w:val="007138A3"/>
    <w:rsid w:val="00713EC3"/>
    <w:rsid w:val="00716994"/>
    <w:rsid w:val="00720DB9"/>
    <w:rsid w:val="007226F4"/>
    <w:rsid w:val="00723E15"/>
    <w:rsid w:val="00724209"/>
    <w:rsid w:val="00724827"/>
    <w:rsid w:val="007259B0"/>
    <w:rsid w:val="007275BA"/>
    <w:rsid w:val="00730573"/>
    <w:rsid w:val="00731B3F"/>
    <w:rsid w:val="00733AA7"/>
    <w:rsid w:val="0073599C"/>
    <w:rsid w:val="0074177A"/>
    <w:rsid w:val="00742967"/>
    <w:rsid w:val="00744375"/>
    <w:rsid w:val="007458C7"/>
    <w:rsid w:val="00746276"/>
    <w:rsid w:val="00747F1E"/>
    <w:rsid w:val="0075124E"/>
    <w:rsid w:val="007513EE"/>
    <w:rsid w:val="00751ADF"/>
    <w:rsid w:val="00751F25"/>
    <w:rsid w:val="00752A70"/>
    <w:rsid w:val="00752ADA"/>
    <w:rsid w:val="00752C25"/>
    <w:rsid w:val="0075529F"/>
    <w:rsid w:val="0075784D"/>
    <w:rsid w:val="0076013F"/>
    <w:rsid w:val="00760A69"/>
    <w:rsid w:val="007626CD"/>
    <w:rsid w:val="00762948"/>
    <w:rsid w:val="00764D85"/>
    <w:rsid w:val="00765FA6"/>
    <w:rsid w:val="00770F22"/>
    <w:rsid w:val="0077133F"/>
    <w:rsid w:val="0077168F"/>
    <w:rsid w:val="00773E5C"/>
    <w:rsid w:val="0077423F"/>
    <w:rsid w:val="007743B0"/>
    <w:rsid w:val="00777F6E"/>
    <w:rsid w:val="00777FB2"/>
    <w:rsid w:val="007813E5"/>
    <w:rsid w:val="007830D6"/>
    <w:rsid w:val="00784CFC"/>
    <w:rsid w:val="00787BC5"/>
    <w:rsid w:val="00790711"/>
    <w:rsid w:val="00791310"/>
    <w:rsid w:val="007928F4"/>
    <w:rsid w:val="00793A67"/>
    <w:rsid w:val="0079420E"/>
    <w:rsid w:val="00794CDE"/>
    <w:rsid w:val="00794CE5"/>
    <w:rsid w:val="007963E0"/>
    <w:rsid w:val="007970DF"/>
    <w:rsid w:val="007A0858"/>
    <w:rsid w:val="007A0CE5"/>
    <w:rsid w:val="007A0E21"/>
    <w:rsid w:val="007A19D4"/>
    <w:rsid w:val="007A2B64"/>
    <w:rsid w:val="007A46AB"/>
    <w:rsid w:val="007A7756"/>
    <w:rsid w:val="007A79A9"/>
    <w:rsid w:val="007A7A80"/>
    <w:rsid w:val="007B01BA"/>
    <w:rsid w:val="007B0AA6"/>
    <w:rsid w:val="007B12C1"/>
    <w:rsid w:val="007B1316"/>
    <w:rsid w:val="007B1433"/>
    <w:rsid w:val="007B180C"/>
    <w:rsid w:val="007B1C24"/>
    <w:rsid w:val="007B20DF"/>
    <w:rsid w:val="007B2599"/>
    <w:rsid w:val="007B3E2F"/>
    <w:rsid w:val="007B4815"/>
    <w:rsid w:val="007B4C6B"/>
    <w:rsid w:val="007B5C31"/>
    <w:rsid w:val="007B7F08"/>
    <w:rsid w:val="007C15D6"/>
    <w:rsid w:val="007C19A1"/>
    <w:rsid w:val="007C19A5"/>
    <w:rsid w:val="007C2100"/>
    <w:rsid w:val="007C40BF"/>
    <w:rsid w:val="007D062F"/>
    <w:rsid w:val="007D2047"/>
    <w:rsid w:val="007D36A7"/>
    <w:rsid w:val="007D5231"/>
    <w:rsid w:val="007D6704"/>
    <w:rsid w:val="007D69BB"/>
    <w:rsid w:val="007E0F8F"/>
    <w:rsid w:val="007E1EBF"/>
    <w:rsid w:val="007E4B5C"/>
    <w:rsid w:val="007E4CFB"/>
    <w:rsid w:val="007E4D26"/>
    <w:rsid w:val="007E605B"/>
    <w:rsid w:val="007E6444"/>
    <w:rsid w:val="007E72CC"/>
    <w:rsid w:val="007E7411"/>
    <w:rsid w:val="007E74C6"/>
    <w:rsid w:val="007F0029"/>
    <w:rsid w:val="007F2A3D"/>
    <w:rsid w:val="007F53C1"/>
    <w:rsid w:val="007F56B9"/>
    <w:rsid w:val="007F6192"/>
    <w:rsid w:val="007F7F76"/>
    <w:rsid w:val="00800F5F"/>
    <w:rsid w:val="00803D1B"/>
    <w:rsid w:val="00804FCE"/>
    <w:rsid w:val="0080536F"/>
    <w:rsid w:val="00806A68"/>
    <w:rsid w:val="0081037C"/>
    <w:rsid w:val="00811DCE"/>
    <w:rsid w:val="00812AE9"/>
    <w:rsid w:val="00817954"/>
    <w:rsid w:val="00820D7F"/>
    <w:rsid w:val="00821CB2"/>
    <w:rsid w:val="00822C10"/>
    <w:rsid w:val="00822E6F"/>
    <w:rsid w:val="008264C6"/>
    <w:rsid w:val="00826C25"/>
    <w:rsid w:val="00830B5A"/>
    <w:rsid w:val="00830C11"/>
    <w:rsid w:val="0083377D"/>
    <w:rsid w:val="008341B4"/>
    <w:rsid w:val="008349CF"/>
    <w:rsid w:val="00834ED7"/>
    <w:rsid w:val="00836C86"/>
    <w:rsid w:val="0083741D"/>
    <w:rsid w:val="00837924"/>
    <w:rsid w:val="00840D96"/>
    <w:rsid w:val="00840DCC"/>
    <w:rsid w:val="008421D8"/>
    <w:rsid w:val="008445C5"/>
    <w:rsid w:val="00847FDD"/>
    <w:rsid w:val="00851AFD"/>
    <w:rsid w:val="00853441"/>
    <w:rsid w:val="00854A32"/>
    <w:rsid w:val="0085536A"/>
    <w:rsid w:val="0085539A"/>
    <w:rsid w:val="008558A9"/>
    <w:rsid w:val="00855BEB"/>
    <w:rsid w:val="008563AD"/>
    <w:rsid w:val="00857C9A"/>
    <w:rsid w:val="008600C3"/>
    <w:rsid w:val="00860501"/>
    <w:rsid w:val="008633F6"/>
    <w:rsid w:val="00863698"/>
    <w:rsid w:val="00864AAA"/>
    <w:rsid w:val="0086501F"/>
    <w:rsid w:val="008653B7"/>
    <w:rsid w:val="00865B18"/>
    <w:rsid w:val="00866AC7"/>
    <w:rsid w:val="00867AB5"/>
    <w:rsid w:val="00871395"/>
    <w:rsid w:val="00873182"/>
    <w:rsid w:val="0087371F"/>
    <w:rsid w:val="00873DD6"/>
    <w:rsid w:val="00874079"/>
    <w:rsid w:val="00874E78"/>
    <w:rsid w:val="00876F19"/>
    <w:rsid w:val="008844D2"/>
    <w:rsid w:val="00884F10"/>
    <w:rsid w:val="00886867"/>
    <w:rsid w:val="00886D75"/>
    <w:rsid w:val="00890456"/>
    <w:rsid w:val="00890537"/>
    <w:rsid w:val="00892317"/>
    <w:rsid w:val="00893447"/>
    <w:rsid w:val="008A0BD2"/>
    <w:rsid w:val="008A18EB"/>
    <w:rsid w:val="008A4F4E"/>
    <w:rsid w:val="008A5AF5"/>
    <w:rsid w:val="008A5BA4"/>
    <w:rsid w:val="008B4C58"/>
    <w:rsid w:val="008B4CF9"/>
    <w:rsid w:val="008B4EC3"/>
    <w:rsid w:val="008B556A"/>
    <w:rsid w:val="008B65A5"/>
    <w:rsid w:val="008C00FE"/>
    <w:rsid w:val="008C07ED"/>
    <w:rsid w:val="008C21F7"/>
    <w:rsid w:val="008C25DD"/>
    <w:rsid w:val="008C2A83"/>
    <w:rsid w:val="008C3756"/>
    <w:rsid w:val="008C51B7"/>
    <w:rsid w:val="008C542D"/>
    <w:rsid w:val="008C667B"/>
    <w:rsid w:val="008C721C"/>
    <w:rsid w:val="008C7253"/>
    <w:rsid w:val="008D0D91"/>
    <w:rsid w:val="008D41A5"/>
    <w:rsid w:val="008D4BFE"/>
    <w:rsid w:val="008D588C"/>
    <w:rsid w:val="008D59FA"/>
    <w:rsid w:val="008D5AD7"/>
    <w:rsid w:val="008D6801"/>
    <w:rsid w:val="008D7AB0"/>
    <w:rsid w:val="008E0505"/>
    <w:rsid w:val="008E0B14"/>
    <w:rsid w:val="008E1599"/>
    <w:rsid w:val="008E196B"/>
    <w:rsid w:val="008E407F"/>
    <w:rsid w:val="008E4E1D"/>
    <w:rsid w:val="008E5072"/>
    <w:rsid w:val="008E62BE"/>
    <w:rsid w:val="008F0CA9"/>
    <w:rsid w:val="008F2829"/>
    <w:rsid w:val="008F2C45"/>
    <w:rsid w:val="008F3F11"/>
    <w:rsid w:val="009007BC"/>
    <w:rsid w:val="00900D73"/>
    <w:rsid w:val="00900EA7"/>
    <w:rsid w:val="009010FD"/>
    <w:rsid w:val="00901FED"/>
    <w:rsid w:val="00902E34"/>
    <w:rsid w:val="00903578"/>
    <w:rsid w:val="00906218"/>
    <w:rsid w:val="00906ED0"/>
    <w:rsid w:val="0090760F"/>
    <w:rsid w:val="009076CE"/>
    <w:rsid w:val="009100E6"/>
    <w:rsid w:val="00910249"/>
    <w:rsid w:val="00911C92"/>
    <w:rsid w:val="00912692"/>
    <w:rsid w:val="00914E6E"/>
    <w:rsid w:val="00917823"/>
    <w:rsid w:val="00917C56"/>
    <w:rsid w:val="009208BF"/>
    <w:rsid w:val="00922B55"/>
    <w:rsid w:val="00925BAC"/>
    <w:rsid w:val="009266E6"/>
    <w:rsid w:val="00926720"/>
    <w:rsid w:val="00926900"/>
    <w:rsid w:val="0093365E"/>
    <w:rsid w:val="009336D5"/>
    <w:rsid w:val="0093466D"/>
    <w:rsid w:val="009358B4"/>
    <w:rsid w:val="009378FE"/>
    <w:rsid w:val="00940568"/>
    <w:rsid w:val="00941271"/>
    <w:rsid w:val="00941475"/>
    <w:rsid w:val="00941D87"/>
    <w:rsid w:val="009429B8"/>
    <w:rsid w:val="00942C5F"/>
    <w:rsid w:val="00943D17"/>
    <w:rsid w:val="009447A4"/>
    <w:rsid w:val="009453CB"/>
    <w:rsid w:val="00946A14"/>
    <w:rsid w:val="00950943"/>
    <w:rsid w:val="0095153E"/>
    <w:rsid w:val="00951BBA"/>
    <w:rsid w:val="00951FA5"/>
    <w:rsid w:val="0095417B"/>
    <w:rsid w:val="009543DE"/>
    <w:rsid w:val="009565DD"/>
    <w:rsid w:val="009570E4"/>
    <w:rsid w:val="009602E2"/>
    <w:rsid w:val="00961DF7"/>
    <w:rsid w:val="0096370A"/>
    <w:rsid w:val="0096457E"/>
    <w:rsid w:val="0096502C"/>
    <w:rsid w:val="00965048"/>
    <w:rsid w:val="00966A6F"/>
    <w:rsid w:val="0097000F"/>
    <w:rsid w:val="00970E46"/>
    <w:rsid w:val="00970F4C"/>
    <w:rsid w:val="00971750"/>
    <w:rsid w:val="00971846"/>
    <w:rsid w:val="009724DB"/>
    <w:rsid w:val="009739DA"/>
    <w:rsid w:val="00975AC6"/>
    <w:rsid w:val="0097612C"/>
    <w:rsid w:val="00980893"/>
    <w:rsid w:val="00980DB8"/>
    <w:rsid w:val="009812F6"/>
    <w:rsid w:val="0098178D"/>
    <w:rsid w:val="0098322E"/>
    <w:rsid w:val="009836CF"/>
    <w:rsid w:val="00983F37"/>
    <w:rsid w:val="0098436F"/>
    <w:rsid w:val="009844ED"/>
    <w:rsid w:val="009846BB"/>
    <w:rsid w:val="00990A80"/>
    <w:rsid w:val="0099152B"/>
    <w:rsid w:val="00991597"/>
    <w:rsid w:val="00991DDE"/>
    <w:rsid w:val="00992694"/>
    <w:rsid w:val="00992926"/>
    <w:rsid w:val="009951D7"/>
    <w:rsid w:val="0099525A"/>
    <w:rsid w:val="00997C13"/>
    <w:rsid w:val="009A0B3C"/>
    <w:rsid w:val="009A0DF6"/>
    <w:rsid w:val="009A112E"/>
    <w:rsid w:val="009A2ABB"/>
    <w:rsid w:val="009A3AD3"/>
    <w:rsid w:val="009A43A4"/>
    <w:rsid w:val="009A4A42"/>
    <w:rsid w:val="009A5969"/>
    <w:rsid w:val="009A6B2C"/>
    <w:rsid w:val="009B1365"/>
    <w:rsid w:val="009B40D3"/>
    <w:rsid w:val="009B6264"/>
    <w:rsid w:val="009B69B9"/>
    <w:rsid w:val="009B6DA5"/>
    <w:rsid w:val="009C029F"/>
    <w:rsid w:val="009C1147"/>
    <w:rsid w:val="009C1796"/>
    <w:rsid w:val="009C2055"/>
    <w:rsid w:val="009C222A"/>
    <w:rsid w:val="009C246D"/>
    <w:rsid w:val="009C38BD"/>
    <w:rsid w:val="009C3DBF"/>
    <w:rsid w:val="009C426A"/>
    <w:rsid w:val="009C4BBA"/>
    <w:rsid w:val="009C51AE"/>
    <w:rsid w:val="009C5779"/>
    <w:rsid w:val="009C679D"/>
    <w:rsid w:val="009C6DF5"/>
    <w:rsid w:val="009C7B48"/>
    <w:rsid w:val="009C7B64"/>
    <w:rsid w:val="009D061F"/>
    <w:rsid w:val="009D1418"/>
    <w:rsid w:val="009D15CD"/>
    <w:rsid w:val="009D2B66"/>
    <w:rsid w:val="009D4A15"/>
    <w:rsid w:val="009D7434"/>
    <w:rsid w:val="009E006F"/>
    <w:rsid w:val="009E1F69"/>
    <w:rsid w:val="009E2592"/>
    <w:rsid w:val="009E34D7"/>
    <w:rsid w:val="009E365C"/>
    <w:rsid w:val="009E3885"/>
    <w:rsid w:val="009E63FC"/>
    <w:rsid w:val="009E6415"/>
    <w:rsid w:val="009E6B49"/>
    <w:rsid w:val="009E6B9C"/>
    <w:rsid w:val="009E70CE"/>
    <w:rsid w:val="009F079A"/>
    <w:rsid w:val="009F0B8C"/>
    <w:rsid w:val="009F12AD"/>
    <w:rsid w:val="009F2366"/>
    <w:rsid w:val="009F2AEC"/>
    <w:rsid w:val="009F2B24"/>
    <w:rsid w:val="009F2CEF"/>
    <w:rsid w:val="009F49CC"/>
    <w:rsid w:val="009F51AA"/>
    <w:rsid w:val="009F6ACB"/>
    <w:rsid w:val="009F7072"/>
    <w:rsid w:val="009F7A23"/>
    <w:rsid w:val="00A01623"/>
    <w:rsid w:val="00A0195C"/>
    <w:rsid w:val="00A01B93"/>
    <w:rsid w:val="00A01D7A"/>
    <w:rsid w:val="00A040AF"/>
    <w:rsid w:val="00A052A2"/>
    <w:rsid w:val="00A0538D"/>
    <w:rsid w:val="00A06C65"/>
    <w:rsid w:val="00A06E11"/>
    <w:rsid w:val="00A07003"/>
    <w:rsid w:val="00A077F0"/>
    <w:rsid w:val="00A105C0"/>
    <w:rsid w:val="00A10643"/>
    <w:rsid w:val="00A1115F"/>
    <w:rsid w:val="00A11C23"/>
    <w:rsid w:val="00A135D1"/>
    <w:rsid w:val="00A1361D"/>
    <w:rsid w:val="00A13FBC"/>
    <w:rsid w:val="00A1472D"/>
    <w:rsid w:val="00A14C5F"/>
    <w:rsid w:val="00A15ADC"/>
    <w:rsid w:val="00A15F38"/>
    <w:rsid w:val="00A1609E"/>
    <w:rsid w:val="00A16E24"/>
    <w:rsid w:val="00A20215"/>
    <w:rsid w:val="00A20854"/>
    <w:rsid w:val="00A2145C"/>
    <w:rsid w:val="00A24537"/>
    <w:rsid w:val="00A248F8"/>
    <w:rsid w:val="00A24D14"/>
    <w:rsid w:val="00A24FC3"/>
    <w:rsid w:val="00A260C7"/>
    <w:rsid w:val="00A26495"/>
    <w:rsid w:val="00A30186"/>
    <w:rsid w:val="00A30A51"/>
    <w:rsid w:val="00A30BBD"/>
    <w:rsid w:val="00A30C29"/>
    <w:rsid w:val="00A311C7"/>
    <w:rsid w:val="00A31362"/>
    <w:rsid w:val="00A315AE"/>
    <w:rsid w:val="00A32673"/>
    <w:rsid w:val="00A34374"/>
    <w:rsid w:val="00A34B63"/>
    <w:rsid w:val="00A37488"/>
    <w:rsid w:val="00A401DF"/>
    <w:rsid w:val="00A41287"/>
    <w:rsid w:val="00A41820"/>
    <w:rsid w:val="00A41BCC"/>
    <w:rsid w:val="00A420AD"/>
    <w:rsid w:val="00A43595"/>
    <w:rsid w:val="00A4412B"/>
    <w:rsid w:val="00A465AF"/>
    <w:rsid w:val="00A50227"/>
    <w:rsid w:val="00A50295"/>
    <w:rsid w:val="00A5140C"/>
    <w:rsid w:val="00A52631"/>
    <w:rsid w:val="00A533FC"/>
    <w:rsid w:val="00A57CC9"/>
    <w:rsid w:val="00A605CE"/>
    <w:rsid w:val="00A610DC"/>
    <w:rsid w:val="00A64AA0"/>
    <w:rsid w:val="00A64B71"/>
    <w:rsid w:val="00A65A0D"/>
    <w:rsid w:val="00A665D1"/>
    <w:rsid w:val="00A670AE"/>
    <w:rsid w:val="00A671D7"/>
    <w:rsid w:val="00A6781C"/>
    <w:rsid w:val="00A70CED"/>
    <w:rsid w:val="00A70D76"/>
    <w:rsid w:val="00A719B8"/>
    <w:rsid w:val="00A71B7A"/>
    <w:rsid w:val="00A72B90"/>
    <w:rsid w:val="00A7620A"/>
    <w:rsid w:val="00A76289"/>
    <w:rsid w:val="00A762C6"/>
    <w:rsid w:val="00A77278"/>
    <w:rsid w:val="00A8538A"/>
    <w:rsid w:val="00A8605F"/>
    <w:rsid w:val="00A862A0"/>
    <w:rsid w:val="00A86535"/>
    <w:rsid w:val="00A87CB0"/>
    <w:rsid w:val="00A957A6"/>
    <w:rsid w:val="00A95831"/>
    <w:rsid w:val="00A95DB0"/>
    <w:rsid w:val="00A964CF"/>
    <w:rsid w:val="00A9677E"/>
    <w:rsid w:val="00A96D08"/>
    <w:rsid w:val="00A9735D"/>
    <w:rsid w:val="00A97788"/>
    <w:rsid w:val="00A97D00"/>
    <w:rsid w:val="00AA0D45"/>
    <w:rsid w:val="00AA1337"/>
    <w:rsid w:val="00AB03B1"/>
    <w:rsid w:val="00AB0BD8"/>
    <w:rsid w:val="00AB1337"/>
    <w:rsid w:val="00AB3282"/>
    <w:rsid w:val="00AB4255"/>
    <w:rsid w:val="00AC2DD2"/>
    <w:rsid w:val="00AC413A"/>
    <w:rsid w:val="00AC60C2"/>
    <w:rsid w:val="00AC6B67"/>
    <w:rsid w:val="00AD0407"/>
    <w:rsid w:val="00AD0907"/>
    <w:rsid w:val="00AD0D32"/>
    <w:rsid w:val="00AD126F"/>
    <w:rsid w:val="00AD18E7"/>
    <w:rsid w:val="00AD2400"/>
    <w:rsid w:val="00AD2DA6"/>
    <w:rsid w:val="00AD2DB1"/>
    <w:rsid w:val="00AD374D"/>
    <w:rsid w:val="00AD438F"/>
    <w:rsid w:val="00AD4B77"/>
    <w:rsid w:val="00AD4FCF"/>
    <w:rsid w:val="00AD5AF6"/>
    <w:rsid w:val="00AE0B0F"/>
    <w:rsid w:val="00AE10B3"/>
    <w:rsid w:val="00AE14C0"/>
    <w:rsid w:val="00AE1F22"/>
    <w:rsid w:val="00AE32B0"/>
    <w:rsid w:val="00AE4404"/>
    <w:rsid w:val="00AF02EB"/>
    <w:rsid w:val="00AF1355"/>
    <w:rsid w:val="00AF19F9"/>
    <w:rsid w:val="00AF4771"/>
    <w:rsid w:val="00AF4F1E"/>
    <w:rsid w:val="00AF67A8"/>
    <w:rsid w:val="00AF6A01"/>
    <w:rsid w:val="00AF73D9"/>
    <w:rsid w:val="00AF73EB"/>
    <w:rsid w:val="00AF7D47"/>
    <w:rsid w:val="00AF7F73"/>
    <w:rsid w:val="00B000DE"/>
    <w:rsid w:val="00B012D5"/>
    <w:rsid w:val="00B016CB"/>
    <w:rsid w:val="00B02346"/>
    <w:rsid w:val="00B07623"/>
    <w:rsid w:val="00B0775D"/>
    <w:rsid w:val="00B10555"/>
    <w:rsid w:val="00B116DB"/>
    <w:rsid w:val="00B13789"/>
    <w:rsid w:val="00B14D22"/>
    <w:rsid w:val="00B16098"/>
    <w:rsid w:val="00B16607"/>
    <w:rsid w:val="00B20F16"/>
    <w:rsid w:val="00B21820"/>
    <w:rsid w:val="00B21A71"/>
    <w:rsid w:val="00B22207"/>
    <w:rsid w:val="00B231E9"/>
    <w:rsid w:val="00B257D7"/>
    <w:rsid w:val="00B27671"/>
    <w:rsid w:val="00B27E92"/>
    <w:rsid w:val="00B30AE7"/>
    <w:rsid w:val="00B31759"/>
    <w:rsid w:val="00B3177A"/>
    <w:rsid w:val="00B36CAF"/>
    <w:rsid w:val="00B36E16"/>
    <w:rsid w:val="00B373A0"/>
    <w:rsid w:val="00B4087D"/>
    <w:rsid w:val="00B40C15"/>
    <w:rsid w:val="00B416BD"/>
    <w:rsid w:val="00B44452"/>
    <w:rsid w:val="00B4597C"/>
    <w:rsid w:val="00B46C0E"/>
    <w:rsid w:val="00B46C75"/>
    <w:rsid w:val="00B46D93"/>
    <w:rsid w:val="00B46E82"/>
    <w:rsid w:val="00B47ED5"/>
    <w:rsid w:val="00B50EAC"/>
    <w:rsid w:val="00B515D7"/>
    <w:rsid w:val="00B51F0A"/>
    <w:rsid w:val="00B52CC9"/>
    <w:rsid w:val="00B55F2A"/>
    <w:rsid w:val="00B5714D"/>
    <w:rsid w:val="00B572C0"/>
    <w:rsid w:val="00B60566"/>
    <w:rsid w:val="00B60CEF"/>
    <w:rsid w:val="00B61833"/>
    <w:rsid w:val="00B618C1"/>
    <w:rsid w:val="00B6341C"/>
    <w:rsid w:val="00B644C3"/>
    <w:rsid w:val="00B6595B"/>
    <w:rsid w:val="00B72A30"/>
    <w:rsid w:val="00B72D89"/>
    <w:rsid w:val="00B73240"/>
    <w:rsid w:val="00B7454E"/>
    <w:rsid w:val="00B75A5C"/>
    <w:rsid w:val="00B76279"/>
    <w:rsid w:val="00B76655"/>
    <w:rsid w:val="00B76E0D"/>
    <w:rsid w:val="00B776F9"/>
    <w:rsid w:val="00B77D00"/>
    <w:rsid w:val="00B80767"/>
    <w:rsid w:val="00B8081D"/>
    <w:rsid w:val="00B80CB6"/>
    <w:rsid w:val="00B8204D"/>
    <w:rsid w:val="00B821D3"/>
    <w:rsid w:val="00B82474"/>
    <w:rsid w:val="00B82FA3"/>
    <w:rsid w:val="00B84538"/>
    <w:rsid w:val="00B86B23"/>
    <w:rsid w:val="00B87EE8"/>
    <w:rsid w:val="00B90FAA"/>
    <w:rsid w:val="00B9118F"/>
    <w:rsid w:val="00B92E49"/>
    <w:rsid w:val="00B93B34"/>
    <w:rsid w:val="00B93CAD"/>
    <w:rsid w:val="00B957B0"/>
    <w:rsid w:val="00B96AD1"/>
    <w:rsid w:val="00B97D78"/>
    <w:rsid w:val="00B97DCF"/>
    <w:rsid w:val="00BA0045"/>
    <w:rsid w:val="00BA2118"/>
    <w:rsid w:val="00BA49DD"/>
    <w:rsid w:val="00BA596D"/>
    <w:rsid w:val="00BB0895"/>
    <w:rsid w:val="00BB136B"/>
    <w:rsid w:val="00BB1D0E"/>
    <w:rsid w:val="00BB4344"/>
    <w:rsid w:val="00BB43F2"/>
    <w:rsid w:val="00BB5292"/>
    <w:rsid w:val="00BB6954"/>
    <w:rsid w:val="00BB7996"/>
    <w:rsid w:val="00BB7A6B"/>
    <w:rsid w:val="00BC018D"/>
    <w:rsid w:val="00BC0846"/>
    <w:rsid w:val="00BD007C"/>
    <w:rsid w:val="00BD084C"/>
    <w:rsid w:val="00BD2224"/>
    <w:rsid w:val="00BD2438"/>
    <w:rsid w:val="00BD49F5"/>
    <w:rsid w:val="00BD7186"/>
    <w:rsid w:val="00BE0C6B"/>
    <w:rsid w:val="00BE0F09"/>
    <w:rsid w:val="00BE2636"/>
    <w:rsid w:val="00BE4B2B"/>
    <w:rsid w:val="00BE699C"/>
    <w:rsid w:val="00BE6C45"/>
    <w:rsid w:val="00BE70EB"/>
    <w:rsid w:val="00BF2803"/>
    <w:rsid w:val="00BF2C69"/>
    <w:rsid w:val="00BF467F"/>
    <w:rsid w:val="00BF46C3"/>
    <w:rsid w:val="00BF6467"/>
    <w:rsid w:val="00BF6745"/>
    <w:rsid w:val="00C000AE"/>
    <w:rsid w:val="00C00639"/>
    <w:rsid w:val="00C011C8"/>
    <w:rsid w:val="00C02BC1"/>
    <w:rsid w:val="00C03FBB"/>
    <w:rsid w:val="00C06A13"/>
    <w:rsid w:val="00C07178"/>
    <w:rsid w:val="00C1641C"/>
    <w:rsid w:val="00C169EE"/>
    <w:rsid w:val="00C17D0D"/>
    <w:rsid w:val="00C17EED"/>
    <w:rsid w:val="00C20C24"/>
    <w:rsid w:val="00C20F90"/>
    <w:rsid w:val="00C21BE2"/>
    <w:rsid w:val="00C22906"/>
    <w:rsid w:val="00C2404C"/>
    <w:rsid w:val="00C245C5"/>
    <w:rsid w:val="00C24B21"/>
    <w:rsid w:val="00C255DB"/>
    <w:rsid w:val="00C273A2"/>
    <w:rsid w:val="00C2779C"/>
    <w:rsid w:val="00C31482"/>
    <w:rsid w:val="00C32350"/>
    <w:rsid w:val="00C335DB"/>
    <w:rsid w:val="00C34AEA"/>
    <w:rsid w:val="00C35B6C"/>
    <w:rsid w:val="00C360CC"/>
    <w:rsid w:val="00C36809"/>
    <w:rsid w:val="00C3682C"/>
    <w:rsid w:val="00C43919"/>
    <w:rsid w:val="00C43D4C"/>
    <w:rsid w:val="00C4566B"/>
    <w:rsid w:val="00C4580C"/>
    <w:rsid w:val="00C46B41"/>
    <w:rsid w:val="00C47B7A"/>
    <w:rsid w:val="00C510DB"/>
    <w:rsid w:val="00C55B3B"/>
    <w:rsid w:val="00C55C7C"/>
    <w:rsid w:val="00C57DF3"/>
    <w:rsid w:val="00C60D74"/>
    <w:rsid w:val="00C60D9A"/>
    <w:rsid w:val="00C61285"/>
    <w:rsid w:val="00C6161A"/>
    <w:rsid w:val="00C61775"/>
    <w:rsid w:val="00C62209"/>
    <w:rsid w:val="00C633F9"/>
    <w:rsid w:val="00C6398A"/>
    <w:rsid w:val="00C63D3C"/>
    <w:rsid w:val="00C64303"/>
    <w:rsid w:val="00C645A5"/>
    <w:rsid w:val="00C65F6A"/>
    <w:rsid w:val="00C66251"/>
    <w:rsid w:val="00C70EC3"/>
    <w:rsid w:val="00C70F93"/>
    <w:rsid w:val="00C713F2"/>
    <w:rsid w:val="00C73440"/>
    <w:rsid w:val="00C7475C"/>
    <w:rsid w:val="00C75ABF"/>
    <w:rsid w:val="00C8248F"/>
    <w:rsid w:val="00C82D3A"/>
    <w:rsid w:val="00C83EAE"/>
    <w:rsid w:val="00C841FE"/>
    <w:rsid w:val="00C84EC5"/>
    <w:rsid w:val="00C862DB"/>
    <w:rsid w:val="00C86F31"/>
    <w:rsid w:val="00C942F6"/>
    <w:rsid w:val="00C9462F"/>
    <w:rsid w:val="00C95A48"/>
    <w:rsid w:val="00C95D73"/>
    <w:rsid w:val="00C96806"/>
    <w:rsid w:val="00C97A5F"/>
    <w:rsid w:val="00CA07A4"/>
    <w:rsid w:val="00CA10ED"/>
    <w:rsid w:val="00CA1814"/>
    <w:rsid w:val="00CA1ADB"/>
    <w:rsid w:val="00CA246E"/>
    <w:rsid w:val="00CA3FD6"/>
    <w:rsid w:val="00CA559A"/>
    <w:rsid w:val="00CA5F72"/>
    <w:rsid w:val="00CA6F49"/>
    <w:rsid w:val="00CA7310"/>
    <w:rsid w:val="00CB0FBA"/>
    <w:rsid w:val="00CB17A2"/>
    <w:rsid w:val="00CB1EF3"/>
    <w:rsid w:val="00CB3ECA"/>
    <w:rsid w:val="00CB4F16"/>
    <w:rsid w:val="00CB6161"/>
    <w:rsid w:val="00CB71C1"/>
    <w:rsid w:val="00CC0CDF"/>
    <w:rsid w:val="00CC33F7"/>
    <w:rsid w:val="00CC33FF"/>
    <w:rsid w:val="00CC371B"/>
    <w:rsid w:val="00CC4E9F"/>
    <w:rsid w:val="00CC596C"/>
    <w:rsid w:val="00CC60CA"/>
    <w:rsid w:val="00CC6564"/>
    <w:rsid w:val="00CC69FD"/>
    <w:rsid w:val="00CC6B1B"/>
    <w:rsid w:val="00CC78A4"/>
    <w:rsid w:val="00CC7DDA"/>
    <w:rsid w:val="00CD1BEA"/>
    <w:rsid w:val="00CD22B8"/>
    <w:rsid w:val="00CD2FE1"/>
    <w:rsid w:val="00CD4F85"/>
    <w:rsid w:val="00CD5CCC"/>
    <w:rsid w:val="00CD6097"/>
    <w:rsid w:val="00CD6A5C"/>
    <w:rsid w:val="00CD785F"/>
    <w:rsid w:val="00CD7CE8"/>
    <w:rsid w:val="00CE22E0"/>
    <w:rsid w:val="00CE288F"/>
    <w:rsid w:val="00CE3788"/>
    <w:rsid w:val="00CE3D2D"/>
    <w:rsid w:val="00CE64FB"/>
    <w:rsid w:val="00CE67AB"/>
    <w:rsid w:val="00CE7176"/>
    <w:rsid w:val="00CE72BA"/>
    <w:rsid w:val="00CE7461"/>
    <w:rsid w:val="00CF0D3C"/>
    <w:rsid w:val="00CF1436"/>
    <w:rsid w:val="00CF2962"/>
    <w:rsid w:val="00CF3C7E"/>
    <w:rsid w:val="00CF3DB8"/>
    <w:rsid w:val="00CF5147"/>
    <w:rsid w:val="00CF51E3"/>
    <w:rsid w:val="00CF663E"/>
    <w:rsid w:val="00CF743A"/>
    <w:rsid w:val="00D0409C"/>
    <w:rsid w:val="00D04FE2"/>
    <w:rsid w:val="00D05E01"/>
    <w:rsid w:val="00D12EE8"/>
    <w:rsid w:val="00D14267"/>
    <w:rsid w:val="00D211A1"/>
    <w:rsid w:val="00D2328D"/>
    <w:rsid w:val="00D2437B"/>
    <w:rsid w:val="00D24E30"/>
    <w:rsid w:val="00D24F04"/>
    <w:rsid w:val="00D25994"/>
    <w:rsid w:val="00D27E46"/>
    <w:rsid w:val="00D323D7"/>
    <w:rsid w:val="00D33839"/>
    <w:rsid w:val="00D33BCE"/>
    <w:rsid w:val="00D33D90"/>
    <w:rsid w:val="00D34731"/>
    <w:rsid w:val="00D34E2D"/>
    <w:rsid w:val="00D36C0B"/>
    <w:rsid w:val="00D4150A"/>
    <w:rsid w:val="00D422EE"/>
    <w:rsid w:val="00D443FD"/>
    <w:rsid w:val="00D447D9"/>
    <w:rsid w:val="00D46785"/>
    <w:rsid w:val="00D46D38"/>
    <w:rsid w:val="00D46E7F"/>
    <w:rsid w:val="00D4748C"/>
    <w:rsid w:val="00D4770E"/>
    <w:rsid w:val="00D509F4"/>
    <w:rsid w:val="00D51C06"/>
    <w:rsid w:val="00D5230D"/>
    <w:rsid w:val="00D529CC"/>
    <w:rsid w:val="00D53EC9"/>
    <w:rsid w:val="00D556C2"/>
    <w:rsid w:val="00D556F8"/>
    <w:rsid w:val="00D57767"/>
    <w:rsid w:val="00D608A0"/>
    <w:rsid w:val="00D62A73"/>
    <w:rsid w:val="00D65073"/>
    <w:rsid w:val="00D6591A"/>
    <w:rsid w:val="00D659A9"/>
    <w:rsid w:val="00D65AA7"/>
    <w:rsid w:val="00D66840"/>
    <w:rsid w:val="00D668FC"/>
    <w:rsid w:val="00D670A2"/>
    <w:rsid w:val="00D70437"/>
    <w:rsid w:val="00D70D63"/>
    <w:rsid w:val="00D7191C"/>
    <w:rsid w:val="00D73842"/>
    <w:rsid w:val="00D75E1E"/>
    <w:rsid w:val="00D77595"/>
    <w:rsid w:val="00D8037D"/>
    <w:rsid w:val="00D80C36"/>
    <w:rsid w:val="00D811DB"/>
    <w:rsid w:val="00D814A5"/>
    <w:rsid w:val="00D84009"/>
    <w:rsid w:val="00D84349"/>
    <w:rsid w:val="00D85E09"/>
    <w:rsid w:val="00D924B0"/>
    <w:rsid w:val="00D95A35"/>
    <w:rsid w:val="00D95F9E"/>
    <w:rsid w:val="00DA1794"/>
    <w:rsid w:val="00DA3882"/>
    <w:rsid w:val="00DA389F"/>
    <w:rsid w:val="00DA495B"/>
    <w:rsid w:val="00DA4A4E"/>
    <w:rsid w:val="00DA58F5"/>
    <w:rsid w:val="00DA5DE5"/>
    <w:rsid w:val="00DA68D3"/>
    <w:rsid w:val="00DA6A6C"/>
    <w:rsid w:val="00DA7CC1"/>
    <w:rsid w:val="00DB1431"/>
    <w:rsid w:val="00DB14E4"/>
    <w:rsid w:val="00DB17A0"/>
    <w:rsid w:val="00DB3F94"/>
    <w:rsid w:val="00DB4735"/>
    <w:rsid w:val="00DB68EB"/>
    <w:rsid w:val="00DB7340"/>
    <w:rsid w:val="00DC11C8"/>
    <w:rsid w:val="00DC135B"/>
    <w:rsid w:val="00DC1C48"/>
    <w:rsid w:val="00DC49C3"/>
    <w:rsid w:val="00DC4DB0"/>
    <w:rsid w:val="00DC4F1E"/>
    <w:rsid w:val="00DC5AA8"/>
    <w:rsid w:val="00DC71E5"/>
    <w:rsid w:val="00DD23DB"/>
    <w:rsid w:val="00DD2A33"/>
    <w:rsid w:val="00DD504E"/>
    <w:rsid w:val="00DD52CA"/>
    <w:rsid w:val="00DD6252"/>
    <w:rsid w:val="00DD6B23"/>
    <w:rsid w:val="00DD7102"/>
    <w:rsid w:val="00DD7E07"/>
    <w:rsid w:val="00DE11D5"/>
    <w:rsid w:val="00DE1423"/>
    <w:rsid w:val="00DE1E30"/>
    <w:rsid w:val="00DE2D08"/>
    <w:rsid w:val="00DE3A28"/>
    <w:rsid w:val="00DE45D7"/>
    <w:rsid w:val="00DE5E58"/>
    <w:rsid w:val="00DE72FD"/>
    <w:rsid w:val="00DF0075"/>
    <w:rsid w:val="00DF0EB9"/>
    <w:rsid w:val="00DF1B81"/>
    <w:rsid w:val="00DF1FC7"/>
    <w:rsid w:val="00DF2625"/>
    <w:rsid w:val="00DF329A"/>
    <w:rsid w:val="00DF3FFE"/>
    <w:rsid w:val="00DF5AD6"/>
    <w:rsid w:val="00DF694C"/>
    <w:rsid w:val="00DF6AE7"/>
    <w:rsid w:val="00DF7F51"/>
    <w:rsid w:val="00E00E45"/>
    <w:rsid w:val="00E01C91"/>
    <w:rsid w:val="00E01E6B"/>
    <w:rsid w:val="00E02F1B"/>
    <w:rsid w:val="00E032D5"/>
    <w:rsid w:val="00E039C0"/>
    <w:rsid w:val="00E06339"/>
    <w:rsid w:val="00E07EBB"/>
    <w:rsid w:val="00E10643"/>
    <w:rsid w:val="00E1135E"/>
    <w:rsid w:val="00E11B8B"/>
    <w:rsid w:val="00E1281A"/>
    <w:rsid w:val="00E1293A"/>
    <w:rsid w:val="00E131EC"/>
    <w:rsid w:val="00E132CB"/>
    <w:rsid w:val="00E13870"/>
    <w:rsid w:val="00E17E86"/>
    <w:rsid w:val="00E20A52"/>
    <w:rsid w:val="00E21406"/>
    <w:rsid w:val="00E2192E"/>
    <w:rsid w:val="00E2196B"/>
    <w:rsid w:val="00E21ADE"/>
    <w:rsid w:val="00E23D42"/>
    <w:rsid w:val="00E244D0"/>
    <w:rsid w:val="00E26F80"/>
    <w:rsid w:val="00E27759"/>
    <w:rsid w:val="00E30470"/>
    <w:rsid w:val="00E315D5"/>
    <w:rsid w:val="00E31746"/>
    <w:rsid w:val="00E32353"/>
    <w:rsid w:val="00E32F8B"/>
    <w:rsid w:val="00E35F12"/>
    <w:rsid w:val="00E3649A"/>
    <w:rsid w:val="00E37794"/>
    <w:rsid w:val="00E37DFA"/>
    <w:rsid w:val="00E419B9"/>
    <w:rsid w:val="00E41CB6"/>
    <w:rsid w:val="00E423FA"/>
    <w:rsid w:val="00E42F52"/>
    <w:rsid w:val="00E43DF7"/>
    <w:rsid w:val="00E43E74"/>
    <w:rsid w:val="00E44B1A"/>
    <w:rsid w:val="00E46012"/>
    <w:rsid w:val="00E466D0"/>
    <w:rsid w:val="00E46DF4"/>
    <w:rsid w:val="00E47439"/>
    <w:rsid w:val="00E47B53"/>
    <w:rsid w:val="00E52256"/>
    <w:rsid w:val="00E53061"/>
    <w:rsid w:val="00E531A7"/>
    <w:rsid w:val="00E546B8"/>
    <w:rsid w:val="00E54CA5"/>
    <w:rsid w:val="00E56B83"/>
    <w:rsid w:val="00E56C76"/>
    <w:rsid w:val="00E56DDD"/>
    <w:rsid w:val="00E61070"/>
    <w:rsid w:val="00E61332"/>
    <w:rsid w:val="00E61B23"/>
    <w:rsid w:val="00E61B38"/>
    <w:rsid w:val="00E62B43"/>
    <w:rsid w:val="00E63847"/>
    <w:rsid w:val="00E642BE"/>
    <w:rsid w:val="00E6472B"/>
    <w:rsid w:val="00E65BC5"/>
    <w:rsid w:val="00E65C9B"/>
    <w:rsid w:val="00E65EDF"/>
    <w:rsid w:val="00E703F1"/>
    <w:rsid w:val="00E73831"/>
    <w:rsid w:val="00E73F00"/>
    <w:rsid w:val="00E754B4"/>
    <w:rsid w:val="00E77253"/>
    <w:rsid w:val="00E77930"/>
    <w:rsid w:val="00E77F0D"/>
    <w:rsid w:val="00E80316"/>
    <w:rsid w:val="00E80876"/>
    <w:rsid w:val="00E80E0E"/>
    <w:rsid w:val="00E81661"/>
    <w:rsid w:val="00E8167C"/>
    <w:rsid w:val="00E82C37"/>
    <w:rsid w:val="00E841B8"/>
    <w:rsid w:val="00E84E80"/>
    <w:rsid w:val="00E87759"/>
    <w:rsid w:val="00E914C8"/>
    <w:rsid w:val="00E92FA2"/>
    <w:rsid w:val="00E93384"/>
    <w:rsid w:val="00E93AD4"/>
    <w:rsid w:val="00E947B0"/>
    <w:rsid w:val="00E94CA2"/>
    <w:rsid w:val="00E9595F"/>
    <w:rsid w:val="00E979E9"/>
    <w:rsid w:val="00EA00F5"/>
    <w:rsid w:val="00EA11A3"/>
    <w:rsid w:val="00EA1298"/>
    <w:rsid w:val="00EA1877"/>
    <w:rsid w:val="00EA4DC3"/>
    <w:rsid w:val="00EA51EA"/>
    <w:rsid w:val="00EB0032"/>
    <w:rsid w:val="00EB1224"/>
    <w:rsid w:val="00EB1E32"/>
    <w:rsid w:val="00EB28BB"/>
    <w:rsid w:val="00EB35DA"/>
    <w:rsid w:val="00EB4421"/>
    <w:rsid w:val="00EB5356"/>
    <w:rsid w:val="00EC0B90"/>
    <w:rsid w:val="00EC17E2"/>
    <w:rsid w:val="00EC422D"/>
    <w:rsid w:val="00EC4525"/>
    <w:rsid w:val="00EC59AC"/>
    <w:rsid w:val="00EC68BC"/>
    <w:rsid w:val="00EC6965"/>
    <w:rsid w:val="00EC6BE2"/>
    <w:rsid w:val="00EC6D15"/>
    <w:rsid w:val="00EC6DE6"/>
    <w:rsid w:val="00EC7140"/>
    <w:rsid w:val="00EC7F1C"/>
    <w:rsid w:val="00ED1412"/>
    <w:rsid w:val="00ED4658"/>
    <w:rsid w:val="00ED508C"/>
    <w:rsid w:val="00ED50EB"/>
    <w:rsid w:val="00ED5287"/>
    <w:rsid w:val="00EE0E51"/>
    <w:rsid w:val="00EE11CD"/>
    <w:rsid w:val="00EE1C0B"/>
    <w:rsid w:val="00EE22ED"/>
    <w:rsid w:val="00EE3E65"/>
    <w:rsid w:val="00EE47C2"/>
    <w:rsid w:val="00EF076B"/>
    <w:rsid w:val="00EF133B"/>
    <w:rsid w:val="00EF43BF"/>
    <w:rsid w:val="00EF4D67"/>
    <w:rsid w:val="00EF5047"/>
    <w:rsid w:val="00EF5CFB"/>
    <w:rsid w:val="00F01087"/>
    <w:rsid w:val="00F013FB"/>
    <w:rsid w:val="00F01921"/>
    <w:rsid w:val="00F01B74"/>
    <w:rsid w:val="00F0302F"/>
    <w:rsid w:val="00F058E0"/>
    <w:rsid w:val="00F05CC6"/>
    <w:rsid w:val="00F06738"/>
    <w:rsid w:val="00F07934"/>
    <w:rsid w:val="00F10F1E"/>
    <w:rsid w:val="00F110BA"/>
    <w:rsid w:val="00F11C67"/>
    <w:rsid w:val="00F12B30"/>
    <w:rsid w:val="00F13B6A"/>
    <w:rsid w:val="00F15409"/>
    <w:rsid w:val="00F15B64"/>
    <w:rsid w:val="00F15E78"/>
    <w:rsid w:val="00F16085"/>
    <w:rsid w:val="00F16206"/>
    <w:rsid w:val="00F16BE7"/>
    <w:rsid w:val="00F21D9C"/>
    <w:rsid w:val="00F23A8B"/>
    <w:rsid w:val="00F2474D"/>
    <w:rsid w:val="00F24D99"/>
    <w:rsid w:val="00F2533D"/>
    <w:rsid w:val="00F25630"/>
    <w:rsid w:val="00F25FBA"/>
    <w:rsid w:val="00F2667D"/>
    <w:rsid w:val="00F26A7F"/>
    <w:rsid w:val="00F26D6D"/>
    <w:rsid w:val="00F274D8"/>
    <w:rsid w:val="00F30793"/>
    <w:rsid w:val="00F31FC3"/>
    <w:rsid w:val="00F324D6"/>
    <w:rsid w:val="00F33213"/>
    <w:rsid w:val="00F343E3"/>
    <w:rsid w:val="00F345B0"/>
    <w:rsid w:val="00F34C5B"/>
    <w:rsid w:val="00F3598E"/>
    <w:rsid w:val="00F36F0B"/>
    <w:rsid w:val="00F400F6"/>
    <w:rsid w:val="00F40B62"/>
    <w:rsid w:val="00F40CA0"/>
    <w:rsid w:val="00F40E31"/>
    <w:rsid w:val="00F40FDE"/>
    <w:rsid w:val="00F425A6"/>
    <w:rsid w:val="00F42655"/>
    <w:rsid w:val="00F428D9"/>
    <w:rsid w:val="00F43152"/>
    <w:rsid w:val="00F44A07"/>
    <w:rsid w:val="00F4586E"/>
    <w:rsid w:val="00F511B0"/>
    <w:rsid w:val="00F51749"/>
    <w:rsid w:val="00F52C26"/>
    <w:rsid w:val="00F52DA6"/>
    <w:rsid w:val="00F545EE"/>
    <w:rsid w:val="00F54BFE"/>
    <w:rsid w:val="00F555E3"/>
    <w:rsid w:val="00F618CA"/>
    <w:rsid w:val="00F6281E"/>
    <w:rsid w:val="00F63AD1"/>
    <w:rsid w:val="00F663AA"/>
    <w:rsid w:val="00F663D0"/>
    <w:rsid w:val="00F66B5F"/>
    <w:rsid w:val="00F702DF"/>
    <w:rsid w:val="00F71726"/>
    <w:rsid w:val="00F72090"/>
    <w:rsid w:val="00F7325E"/>
    <w:rsid w:val="00F75A45"/>
    <w:rsid w:val="00F7620B"/>
    <w:rsid w:val="00F762CE"/>
    <w:rsid w:val="00F80AE3"/>
    <w:rsid w:val="00F81235"/>
    <w:rsid w:val="00F814AE"/>
    <w:rsid w:val="00F822BE"/>
    <w:rsid w:val="00F82D21"/>
    <w:rsid w:val="00F85108"/>
    <w:rsid w:val="00F855AD"/>
    <w:rsid w:val="00F90FE4"/>
    <w:rsid w:val="00F92DF4"/>
    <w:rsid w:val="00F92EED"/>
    <w:rsid w:val="00F92F57"/>
    <w:rsid w:val="00F940B5"/>
    <w:rsid w:val="00F9432A"/>
    <w:rsid w:val="00F94368"/>
    <w:rsid w:val="00F94914"/>
    <w:rsid w:val="00F969FE"/>
    <w:rsid w:val="00FA20DA"/>
    <w:rsid w:val="00FA2B46"/>
    <w:rsid w:val="00FA3D3D"/>
    <w:rsid w:val="00FA430D"/>
    <w:rsid w:val="00FA52D1"/>
    <w:rsid w:val="00FA5D56"/>
    <w:rsid w:val="00FB0BE5"/>
    <w:rsid w:val="00FB2A14"/>
    <w:rsid w:val="00FB3EEE"/>
    <w:rsid w:val="00FB65C2"/>
    <w:rsid w:val="00FB6B0E"/>
    <w:rsid w:val="00FC13E5"/>
    <w:rsid w:val="00FC1B94"/>
    <w:rsid w:val="00FC2447"/>
    <w:rsid w:val="00FC3CED"/>
    <w:rsid w:val="00FC48C3"/>
    <w:rsid w:val="00FC7F09"/>
    <w:rsid w:val="00FD0C54"/>
    <w:rsid w:val="00FD2152"/>
    <w:rsid w:val="00FD2480"/>
    <w:rsid w:val="00FD3263"/>
    <w:rsid w:val="00FD4742"/>
    <w:rsid w:val="00FD5298"/>
    <w:rsid w:val="00FD61EA"/>
    <w:rsid w:val="00FD66D6"/>
    <w:rsid w:val="00FD6FBD"/>
    <w:rsid w:val="00FD7171"/>
    <w:rsid w:val="00FD7A6E"/>
    <w:rsid w:val="00FE0C62"/>
    <w:rsid w:val="00FE19BD"/>
    <w:rsid w:val="00FE2B8C"/>
    <w:rsid w:val="00FE2C4C"/>
    <w:rsid w:val="00FE3FE7"/>
    <w:rsid w:val="00FE4DF6"/>
    <w:rsid w:val="00FE7046"/>
    <w:rsid w:val="00FE7A65"/>
    <w:rsid w:val="00FF07C6"/>
    <w:rsid w:val="00FF0CFD"/>
    <w:rsid w:val="00FF30B7"/>
    <w:rsid w:val="00FF3817"/>
    <w:rsid w:val="00FF43D4"/>
    <w:rsid w:val="00FF53E0"/>
    <w:rsid w:val="00FF7317"/>
    <w:rsid w:val="01992113"/>
    <w:rsid w:val="089A3CCE"/>
    <w:rsid w:val="0DDD17F5"/>
    <w:rsid w:val="0EFB02E2"/>
    <w:rsid w:val="10527066"/>
    <w:rsid w:val="10B100F9"/>
    <w:rsid w:val="11A954A0"/>
    <w:rsid w:val="15DB2DFF"/>
    <w:rsid w:val="16D6400A"/>
    <w:rsid w:val="17003143"/>
    <w:rsid w:val="17500948"/>
    <w:rsid w:val="1755212B"/>
    <w:rsid w:val="17B62510"/>
    <w:rsid w:val="18E35469"/>
    <w:rsid w:val="1AE13FFC"/>
    <w:rsid w:val="1AE60CE3"/>
    <w:rsid w:val="1DDF0B2C"/>
    <w:rsid w:val="22CC171C"/>
    <w:rsid w:val="237B315F"/>
    <w:rsid w:val="254F1B52"/>
    <w:rsid w:val="25D474F5"/>
    <w:rsid w:val="25D60101"/>
    <w:rsid w:val="271A06C7"/>
    <w:rsid w:val="29B123E7"/>
    <w:rsid w:val="329B048F"/>
    <w:rsid w:val="32C22263"/>
    <w:rsid w:val="33022CB7"/>
    <w:rsid w:val="36DC7B73"/>
    <w:rsid w:val="370B6259"/>
    <w:rsid w:val="401A53C3"/>
    <w:rsid w:val="450454DA"/>
    <w:rsid w:val="459D16B5"/>
    <w:rsid w:val="47BF7992"/>
    <w:rsid w:val="499A4AAB"/>
    <w:rsid w:val="4A231A06"/>
    <w:rsid w:val="4BD22D9F"/>
    <w:rsid w:val="4CCD2DF9"/>
    <w:rsid w:val="4D5D30FA"/>
    <w:rsid w:val="4D9C57FF"/>
    <w:rsid w:val="501B7B5E"/>
    <w:rsid w:val="54AA5B2B"/>
    <w:rsid w:val="5564232A"/>
    <w:rsid w:val="55E53330"/>
    <w:rsid w:val="56371E55"/>
    <w:rsid w:val="58894F9D"/>
    <w:rsid w:val="5ECE5512"/>
    <w:rsid w:val="642E77B5"/>
    <w:rsid w:val="6A3328D9"/>
    <w:rsid w:val="6B027732"/>
    <w:rsid w:val="72760748"/>
    <w:rsid w:val="732326C3"/>
    <w:rsid w:val="785806A4"/>
    <w:rsid w:val="7B061EA7"/>
    <w:rsid w:val="7DD57AAC"/>
    <w:rsid w:val="7FBF727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99"/>
    <w:pPr>
      <w:keepNext/>
      <w:keepLines/>
      <w:spacing w:line="480" w:lineRule="auto"/>
      <w:jc w:val="center"/>
      <w:outlineLvl w:val="0"/>
    </w:pPr>
    <w:rPr>
      <w:b/>
      <w:bCs/>
      <w:kern w:val="44"/>
      <w:sz w:val="36"/>
      <w:szCs w:val="44"/>
    </w:rPr>
  </w:style>
  <w:style w:type="paragraph" w:styleId="4">
    <w:name w:val="heading 2"/>
    <w:basedOn w:val="1"/>
    <w:next w:val="1"/>
    <w:link w:val="36"/>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7"/>
    <w:qFormat/>
    <w:uiPriority w:val="99"/>
    <w:pPr>
      <w:keepNext/>
      <w:keepLines/>
      <w:spacing w:before="260" w:after="260" w:line="416" w:lineRule="auto"/>
      <w:outlineLvl w:val="2"/>
    </w:pPr>
    <w:rPr>
      <w:b/>
      <w:bCs/>
      <w:sz w:val="32"/>
      <w:szCs w:val="3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8"/>
    <w:qFormat/>
    <w:uiPriority w:val="99"/>
    <w:pPr>
      <w:spacing w:after="120"/>
    </w:pPr>
  </w:style>
  <w:style w:type="paragraph" w:styleId="6">
    <w:name w:val="toc 7"/>
    <w:basedOn w:val="1"/>
    <w:next w:val="1"/>
    <w:qFormat/>
    <w:uiPriority w:val="99"/>
    <w:pPr>
      <w:ind w:left="2520" w:leftChars="1200"/>
    </w:pPr>
    <w:rPr>
      <w:rFonts w:ascii="Calibri" w:hAnsi="Calibri"/>
      <w:szCs w:val="22"/>
    </w:rPr>
  </w:style>
  <w:style w:type="paragraph" w:styleId="7">
    <w:name w:val="Normal Indent"/>
    <w:basedOn w:val="1"/>
    <w:qFormat/>
    <w:uiPriority w:val="99"/>
    <w:pPr>
      <w:ind w:firstLine="420" w:firstLineChars="200"/>
    </w:pPr>
  </w:style>
  <w:style w:type="paragraph" w:styleId="8">
    <w:name w:val="Document Map"/>
    <w:basedOn w:val="1"/>
    <w:link w:val="39"/>
    <w:qFormat/>
    <w:uiPriority w:val="99"/>
    <w:rPr>
      <w:rFonts w:ascii="宋体"/>
      <w:sz w:val="18"/>
      <w:szCs w:val="18"/>
    </w:rPr>
  </w:style>
  <w:style w:type="paragraph" w:styleId="9">
    <w:name w:val="annotation text"/>
    <w:basedOn w:val="1"/>
    <w:link w:val="40"/>
    <w:qFormat/>
    <w:uiPriority w:val="99"/>
    <w:pPr>
      <w:jc w:val="left"/>
    </w:pPr>
  </w:style>
  <w:style w:type="paragraph" w:styleId="10">
    <w:name w:val="Body Text Indent"/>
    <w:basedOn w:val="1"/>
    <w:link w:val="41"/>
    <w:qFormat/>
    <w:uiPriority w:val="99"/>
    <w:pPr>
      <w:ind w:firstLine="630"/>
    </w:pPr>
    <w:rPr>
      <w:sz w:val="32"/>
      <w:szCs w:val="20"/>
    </w:rPr>
  </w:style>
  <w:style w:type="paragraph" w:styleId="11">
    <w:name w:val="toc 5"/>
    <w:basedOn w:val="1"/>
    <w:next w:val="1"/>
    <w:qFormat/>
    <w:uiPriority w:val="99"/>
    <w:pPr>
      <w:ind w:left="1680" w:leftChars="800"/>
    </w:pPr>
    <w:rPr>
      <w:rFonts w:ascii="Calibri" w:hAnsi="Calibri"/>
      <w:szCs w:val="22"/>
    </w:rPr>
  </w:style>
  <w:style w:type="paragraph" w:styleId="12">
    <w:name w:val="toc 3"/>
    <w:basedOn w:val="1"/>
    <w:next w:val="1"/>
    <w:qFormat/>
    <w:uiPriority w:val="99"/>
    <w:pPr>
      <w:widowControl/>
      <w:spacing w:after="100" w:line="259" w:lineRule="auto"/>
      <w:ind w:left="440"/>
      <w:jc w:val="left"/>
    </w:pPr>
    <w:rPr>
      <w:kern w:val="0"/>
      <w:sz w:val="22"/>
    </w:rPr>
  </w:style>
  <w:style w:type="paragraph" w:styleId="13">
    <w:name w:val="Plain Text"/>
    <w:basedOn w:val="1"/>
    <w:link w:val="42"/>
    <w:qFormat/>
    <w:uiPriority w:val="99"/>
    <w:pPr>
      <w:autoSpaceDE w:val="0"/>
      <w:autoSpaceDN w:val="0"/>
    </w:pPr>
    <w:rPr>
      <w:rFonts w:ascii="宋体" w:hAnsi="Tms Rmn"/>
    </w:rPr>
  </w:style>
  <w:style w:type="paragraph" w:styleId="14">
    <w:name w:val="toc 8"/>
    <w:basedOn w:val="1"/>
    <w:next w:val="1"/>
    <w:qFormat/>
    <w:uiPriority w:val="99"/>
    <w:pPr>
      <w:ind w:left="2940" w:leftChars="1400"/>
    </w:pPr>
    <w:rPr>
      <w:rFonts w:ascii="Calibri" w:hAnsi="Calibri"/>
      <w:szCs w:val="22"/>
    </w:rPr>
  </w:style>
  <w:style w:type="paragraph" w:styleId="15">
    <w:name w:val="Date"/>
    <w:basedOn w:val="1"/>
    <w:next w:val="1"/>
    <w:link w:val="43"/>
    <w:semiHidden/>
    <w:qFormat/>
    <w:uiPriority w:val="99"/>
    <w:pPr>
      <w:ind w:left="100" w:leftChars="2500"/>
    </w:pPr>
  </w:style>
  <w:style w:type="paragraph" w:styleId="16">
    <w:name w:val="Body Text Indent 2"/>
    <w:basedOn w:val="1"/>
    <w:link w:val="44"/>
    <w:qFormat/>
    <w:uiPriority w:val="99"/>
    <w:pPr>
      <w:spacing w:after="120" w:line="480" w:lineRule="auto"/>
      <w:ind w:left="420" w:leftChars="200"/>
    </w:pPr>
  </w:style>
  <w:style w:type="paragraph" w:styleId="17">
    <w:name w:val="Balloon Text"/>
    <w:basedOn w:val="1"/>
    <w:link w:val="45"/>
    <w:qFormat/>
    <w:uiPriority w:val="99"/>
    <w:rPr>
      <w:sz w:val="18"/>
      <w:szCs w:val="18"/>
    </w:rPr>
  </w:style>
  <w:style w:type="paragraph" w:styleId="18">
    <w:name w:val="footer"/>
    <w:basedOn w:val="1"/>
    <w:link w:val="46"/>
    <w:qFormat/>
    <w:uiPriority w:val="99"/>
    <w:pPr>
      <w:tabs>
        <w:tab w:val="center" w:pos="4153"/>
        <w:tab w:val="right" w:pos="8306"/>
      </w:tabs>
      <w:snapToGrid w:val="0"/>
      <w:jc w:val="left"/>
    </w:pPr>
    <w:rPr>
      <w:sz w:val="18"/>
      <w:szCs w:val="18"/>
    </w:rPr>
  </w:style>
  <w:style w:type="paragraph" w:styleId="19">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99"/>
  </w:style>
  <w:style w:type="paragraph" w:styleId="21">
    <w:name w:val="toc 4"/>
    <w:basedOn w:val="1"/>
    <w:next w:val="1"/>
    <w:qFormat/>
    <w:uiPriority w:val="99"/>
    <w:pPr>
      <w:ind w:left="1260" w:leftChars="600"/>
    </w:pPr>
    <w:rPr>
      <w:rFonts w:ascii="Calibri" w:hAnsi="Calibri"/>
      <w:szCs w:val="22"/>
    </w:rPr>
  </w:style>
  <w:style w:type="paragraph" w:styleId="22">
    <w:name w:val="toc 6"/>
    <w:basedOn w:val="1"/>
    <w:next w:val="1"/>
    <w:qFormat/>
    <w:uiPriority w:val="99"/>
    <w:pPr>
      <w:ind w:left="2100" w:leftChars="1000"/>
    </w:pPr>
    <w:rPr>
      <w:rFonts w:ascii="Calibri" w:hAnsi="Calibri"/>
      <w:szCs w:val="22"/>
    </w:rPr>
  </w:style>
  <w:style w:type="paragraph" w:styleId="23">
    <w:name w:val="toc 2"/>
    <w:basedOn w:val="1"/>
    <w:next w:val="1"/>
    <w:qFormat/>
    <w:uiPriority w:val="99"/>
    <w:pPr>
      <w:widowControl/>
      <w:spacing w:after="100" w:line="259" w:lineRule="auto"/>
      <w:ind w:left="220"/>
      <w:jc w:val="left"/>
    </w:pPr>
    <w:rPr>
      <w:kern w:val="0"/>
      <w:sz w:val="22"/>
    </w:rPr>
  </w:style>
  <w:style w:type="paragraph" w:styleId="24">
    <w:name w:val="toc 9"/>
    <w:basedOn w:val="1"/>
    <w:next w:val="1"/>
    <w:qFormat/>
    <w:uiPriority w:val="99"/>
    <w:pPr>
      <w:ind w:left="3360" w:leftChars="1600"/>
    </w:pPr>
    <w:rPr>
      <w:rFonts w:ascii="Calibri" w:hAnsi="Calibri"/>
      <w:szCs w:val="22"/>
    </w:rPr>
  </w:style>
  <w:style w:type="paragraph" w:styleId="25">
    <w:name w:val="Normal (Web)"/>
    <w:basedOn w:val="1"/>
    <w:qFormat/>
    <w:uiPriority w:val="99"/>
    <w:pPr>
      <w:widowControl/>
      <w:spacing w:before="100" w:beforeAutospacing="1" w:after="100" w:afterAutospacing="1"/>
      <w:jc w:val="left"/>
    </w:pPr>
    <w:rPr>
      <w:rFonts w:ascii="宋体" w:hAnsi="宋体"/>
      <w:kern w:val="0"/>
      <w:sz w:val="18"/>
      <w:szCs w:val="18"/>
    </w:rPr>
  </w:style>
  <w:style w:type="paragraph" w:styleId="26">
    <w:name w:val="Title"/>
    <w:basedOn w:val="1"/>
    <w:next w:val="1"/>
    <w:link w:val="48"/>
    <w:qFormat/>
    <w:uiPriority w:val="99"/>
    <w:pPr>
      <w:widowControl/>
      <w:adjustRightInd w:val="0"/>
      <w:snapToGrid w:val="0"/>
      <w:spacing w:before="240" w:after="60"/>
      <w:jc w:val="center"/>
      <w:outlineLvl w:val="0"/>
    </w:pPr>
    <w:rPr>
      <w:rFonts w:ascii="Cambria" w:hAnsi="Cambria" w:eastAsia="微软雅黑"/>
      <w:b/>
      <w:bCs/>
      <w:kern w:val="0"/>
      <w:sz w:val="36"/>
      <w:szCs w:val="36"/>
    </w:rPr>
  </w:style>
  <w:style w:type="paragraph" w:styleId="27">
    <w:name w:val="annotation subject"/>
    <w:basedOn w:val="9"/>
    <w:next w:val="9"/>
    <w:link w:val="49"/>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99"/>
    <w:rPr>
      <w:rFonts w:cs="Times New Roman"/>
    </w:rPr>
  </w:style>
  <w:style w:type="character" w:styleId="32">
    <w:name w:val="Emphasis"/>
    <w:basedOn w:val="30"/>
    <w:qFormat/>
    <w:uiPriority w:val="99"/>
    <w:rPr>
      <w:rFonts w:cs="Times New Roman"/>
      <w:i/>
      <w:iCs/>
    </w:rPr>
  </w:style>
  <w:style w:type="character" w:styleId="33">
    <w:name w:val="Hyperlink"/>
    <w:basedOn w:val="30"/>
    <w:qFormat/>
    <w:uiPriority w:val="99"/>
    <w:rPr>
      <w:rFonts w:cs="Times New Roman"/>
      <w:color w:val="0000FF"/>
      <w:u w:val="single"/>
    </w:rPr>
  </w:style>
  <w:style w:type="character" w:styleId="34">
    <w:name w:val="annotation reference"/>
    <w:basedOn w:val="30"/>
    <w:semiHidden/>
    <w:qFormat/>
    <w:uiPriority w:val="99"/>
    <w:rPr>
      <w:rFonts w:cs="Times New Roman"/>
      <w:sz w:val="21"/>
      <w:szCs w:val="21"/>
    </w:rPr>
  </w:style>
  <w:style w:type="character" w:customStyle="1" w:styleId="35">
    <w:name w:val="标题 1 Char"/>
    <w:basedOn w:val="30"/>
    <w:link w:val="3"/>
    <w:qFormat/>
    <w:locked/>
    <w:uiPriority w:val="99"/>
    <w:rPr>
      <w:rFonts w:ascii="Times New Roman" w:hAnsi="Times New Roman" w:eastAsia="宋体" w:cs="Times New Roman"/>
      <w:b/>
      <w:bCs/>
      <w:kern w:val="44"/>
      <w:sz w:val="44"/>
      <w:szCs w:val="44"/>
    </w:rPr>
  </w:style>
  <w:style w:type="character" w:customStyle="1" w:styleId="36">
    <w:name w:val="标题 2 Char"/>
    <w:basedOn w:val="30"/>
    <w:link w:val="4"/>
    <w:qFormat/>
    <w:locked/>
    <w:uiPriority w:val="99"/>
    <w:rPr>
      <w:rFonts w:ascii="Arial" w:hAnsi="Arial" w:eastAsia="黑体" w:cs="Times New Roman"/>
      <w:b/>
      <w:bCs/>
      <w:sz w:val="32"/>
      <w:szCs w:val="32"/>
    </w:rPr>
  </w:style>
  <w:style w:type="character" w:customStyle="1" w:styleId="37">
    <w:name w:val="标题 3 Char"/>
    <w:basedOn w:val="30"/>
    <w:link w:val="5"/>
    <w:qFormat/>
    <w:locked/>
    <w:uiPriority w:val="99"/>
    <w:rPr>
      <w:rFonts w:ascii="Times New Roman" w:hAnsi="Times New Roman" w:eastAsia="宋体" w:cs="Times New Roman"/>
      <w:b/>
      <w:bCs/>
      <w:sz w:val="32"/>
      <w:szCs w:val="32"/>
    </w:rPr>
  </w:style>
  <w:style w:type="character" w:customStyle="1" w:styleId="38">
    <w:name w:val="正文文本 Char"/>
    <w:basedOn w:val="30"/>
    <w:link w:val="2"/>
    <w:qFormat/>
    <w:locked/>
    <w:uiPriority w:val="99"/>
    <w:rPr>
      <w:rFonts w:cs="Times New Roman"/>
    </w:rPr>
  </w:style>
  <w:style w:type="character" w:customStyle="1" w:styleId="39">
    <w:name w:val="文档结构图 Char"/>
    <w:basedOn w:val="30"/>
    <w:link w:val="8"/>
    <w:qFormat/>
    <w:locked/>
    <w:uiPriority w:val="99"/>
    <w:rPr>
      <w:rFonts w:ascii="宋体" w:eastAsia="宋体" w:cs="Times New Roman"/>
      <w:sz w:val="18"/>
      <w:szCs w:val="18"/>
    </w:rPr>
  </w:style>
  <w:style w:type="character" w:customStyle="1" w:styleId="40">
    <w:name w:val="批注文字 Char"/>
    <w:basedOn w:val="30"/>
    <w:link w:val="9"/>
    <w:qFormat/>
    <w:locked/>
    <w:uiPriority w:val="99"/>
    <w:rPr>
      <w:rFonts w:cs="Times New Roman"/>
    </w:rPr>
  </w:style>
  <w:style w:type="character" w:customStyle="1" w:styleId="41">
    <w:name w:val="正文文本缩进 Char"/>
    <w:basedOn w:val="30"/>
    <w:link w:val="10"/>
    <w:qFormat/>
    <w:locked/>
    <w:uiPriority w:val="99"/>
    <w:rPr>
      <w:rFonts w:ascii="Times New Roman" w:hAnsi="Times New Roman" w:eastAsia="宋体" w:cs="Times New Roman"/>
      <w:sz w:val="20"/>
      <w:szCs w:val="20"/>
    </w:rPr>
  </w:style>
  <w:style w:type="character" w:customStyle="1" w:styleId="42">
    <w:name w:val="纯文本 Char"/>
    <w:basedOn w:val="30"/>
    <w:link w:val="13"/>
    <w:qFormat/>
    <w:locked/>
    <w:uiPriority w:val="99"/>
    <w:rPr>
      <w:rFonts w:ascii="宋体" w:hAnsi="Tms Rmn" w:eastAsia="宋体" w:cs="Times New Roman"/>
      <w:sz w:val="24"/>
      <w:szCs w:val="24"/>
    </w:rPr>
  </w:style>
  <w:style w:type="character" w:customStyle="1" w:styleId="43">
    <w:name w:val="日期 Char"/>
    <w:basedOn w:val="30"/>
    <w:link w:val="15"/>
    <w:semiHidden/>
    <w:qFormat/>
    <w:locked/>
    <w:uiPriority w:val="99"/>
    <w:rPr>
      <w:rFonts w:cs="Times New Roman"/>
    </w:rPr>
  </w:style>
  <w:style w:type="character" w:customStyle="1" w:styleId="44">
    <w:name w:val="正文文本缩进 2 Char"/>
    <w:basedOn w:val="30"/>
    <w:link w:val="16"/>
    <w:qFormat/>
    <w:locked/>
    <w:uiPriority w:val="99"/>
    <w:rPr>
      <w:rFonts w:ascii="Times New Roman" w:hAnsi="Times New Roman" w:eastAsia="宋体" w:cs="Times New Roman"/>
      <w:sz w:val="24"/>
      <w:szCs w:val="24"/>
    </w:rPr>
  </w:style>
  <w:style w:type="character" w:customStyle="1" w:styleId="45">
    <w:name w:val="批注框文本 Char"/>
    <w:basedOn w:val="30"/>
    <w:link w:val="17"/>
    <w:qFormat/>
    <w:locked/>
    <w:uiPriority w:val="99"/>
    <w:rPr>
      <w:rFonts w:cs="Times New Roman"/>
      <w:sz w:val="18"/>
      <w:szCs w:val="18"/>
    </w:rPr>
  </w:style>
  <w:style w:type="character" w:customStyle="1" w:styleId="46">
    <w:name w:val="页脚 Char"/>
    <w:basedOn w:val="30"/>
    <w:link w:val="18"/>
    <w:qFormat/>
    <w:locked/>
    <w:uiPriority w:val="99"/>
    <w:rPr>
      <w:rFonts w:cs="Times New Roman"/>
      <w:sz w:val="18"/>
      <w:szCs w:val="18"/>
    </w:rPr>
  </w:style>
  <w:style w:type="character" w:customStyle="1" w:styleId="47">
    <w:name w:val="页眉 Char"/>
    <w:basedOn w:val="30"/>
    <w:link w:val="19"/>
    <w:qFormat/>
    <w:locked/>
    <w:uiPriority w:val="99"/>
    <w:rPr>
      <w:rFonts w:cs="Times New Roman"/>
      <w:sz w:val="18"/>
      <w:szCs w:val="18"/>
    </w:rPr>
  </w:style>
  <w:style w:type="character" w:customStyle="1" w:styleId="48">
    <w:name w:val="标题 Char"/>
    <w:basedOn w:val="30"/>
    <w:link w:val="26"/>
    <w:qFormat/>
    <w:locked/>
    <w:uiPriority w:val="99"/>
    <w:rPr>
      <w:rFonts w:ascii="Cambria" w:hAnsi="Cambria" w:eastAsia="微软雅黑" w:cs="Times New Roman"/>
      <w:b/>
      <w:bCs/>
      <w:kern w:val="0"/>
      <w:sz w:val="36"/>
      <w:szCs w:val="36"/>
    </w:rPr>
  </w:style>
  <w:style w:type="character" w:customStyle="1" w:styleId="49">
    <w:name w:val="批注主题 Char"/>
    <w:basedOn w:val="40"/>
    <w:link w:val="27"/>
    <w:semiHidden/>
    <w:qFormat/>
    <w:locked/>
    <w:uiPriority w:val="99"/>
    <w:rPr>
      <w:b/>
      <w:bCs/>
    </w:rPr>
  </w:style>
  <w:style w:type="paragraph" w:customStyle="1" w:styleId="50">
    <w:name w:val="标题 5（有编号）（绿盟科技）"/>
    <w:basedOn w:val="1"/>
    <w:next w:val="51"/>
    <w:qFormat/>
    <w:uiPriority w:val="99"/>
    <w:pPr>
      <w:keepNext/>
      <w:keepLines/>
      <w:spacing w:line="377" w:lineRule="auto"/>
      <w:jc w:val="left"/>
      <w:outlineLvl w:val="4"/>
    </w:pPr>
    <w:rPr>
      <w:rFonts w:ascii="Arial" w:hAnsi="Arial" w:eastAsia="黑体"/>
      <w:b/>
      <w:kern w:val="0"/>
      <w:sz w:val="24"/>
      <w:szCs w:val="28"/>
    </w:rPr>
  </w:style>
  <w:style w:type="paragraph" w:customStyle="1" w:styleId="51">
    <w:name w:val="正文（绿盟科技）"/>
    <w:qFormat/>
    <w:uiPriority w:val="99"/>
    <w:pPr>
      <w:spacing w:line="300" w:lineRule="auto"/>
    </w:pPr>
    <w:rPr>
      <w:rFonts w:ascii="Arial" w:hAnsi="Arial" w:eastAsia="宋体" w:cs="Times New Roman"/>
      <w:sz w:val="21"/>
      <w:szCs w:val="21"/>
      <w:lang w:val="en-US" w:eastAsia="zh-CN" w:bidi="ar-SA"/>
    </w:rPr>
  </w:style>
  <w:style w:type="paragraph" w:customStyle="1" w:styleId="52">
    <w:name w:val="TOC 标题1"/>
    <w:basedOn w:val="3"/>
    <w:next w:val="1"/>
    <w:qFormat/>
    <w:uiPriority w:val="99"/>
    <w:pPr>
      <w:widowControl/>
      <w:spacing w:before="480" w:line="276" w:lineRule="auto"/>
      <w:jc w:val="left"/>
      <w:outlineLvl w:val="9"/>
    </w:pPr>
    <w:rPr>
      <w:rFonts w:ascii="Cambria" w:hAnsi="Cambria"/>
      <w:color w:val="365F91"/>
      <w:kern w:val="0"/>
      <w:sz w:val="28"/>
      <w:szCs w:val="28"/>
    </w:rPr>
  </w:style>
  <w:style w:type="paragraph" w:customStyle="1" w:styleId="53">
    <w:name w:val="正文首行缩进两字符"/>
    <w:basedOn w:val="1"/>
    <w:link w:val="61"/>
    <w:qFormat/>
    <w:uiPriority w:val="99"/>
    <w:pPr>
      <w:spacing w:line="360" w:lineRule="auto"/>
      <w:ind w:firstLine="200" w:firstLineChars="200"/>
    </w:pPr>
    <w:rPr>
      <w:sz w:val="24"/>
      <w:szCs w:val="20"/>
    </w:rPr>
  </w:style>
  <w:style w:type="paragraph" w:styleId="54">
    <w:name w:val="List Paragraph"/>
    <w:basedOn w:val="1"/>
    <w:qFormat/>
    <w:uiPriority w:val="99"/>
    <w:pPr>
      <w:ind w:firstLine="420" w:firstLineChars="200"/>
    </w:pPr>
  </w:style>
  <w:style w:type="paragraph" w:customStyle="1" w:styleId="55">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56">
    <w:name w:val="TOC 标题11"/>
    <w:basedOn w:val="3"/>
    <w:next w:val="1"/>
    <w:semiHidden/>
    <w:qFormat/>
    <w:uiPriority w:val="99"/>
    <w:pPr>
      <w:widowControl/>
      <w:spacing w:before="480" w:line="276" w:lineRule="auto"/>
      <w:jc w:val="left"/>
      <w:outlineLvl w:val="9"/>
    </w:pPr>
    <w:rPr>
      <w:rFonts w:ascii="Cambria" w:hAnsi="Cambria"/>
      <w:color w:val="365F91"/>
      <w:kern w:val="0"/>
      <w:sz w:val="28"/>
      <w:szCs w:val="28"/>
    </w:rPr>
  </w:style>
  <w:style w:type="paragraph" w:customStyle="1" w:styleId="57">
    <w:name w:val="正文2"/>
    <w:qFormat/>
    <w:uiPriority w:val="99"/>
    <w:pPr>
      <w:jc w:val="both"/>
    </w:pPr>
    <w:rPr>
      <w:rFonts w:ascii="宋体" w:hAnsi="宋体" w:eastAsia="宋体" w:cs="宋体"/>
      <w:kern w:val="2"/>
      <w:sz w:val="21"/>
      <w:szCs w:val="21"/>
      <w:lang w:val="en-US" w:eastAsia="zh-CN" w:bidi="ar-SA"/>
    </w:rPr>
  </w:style>
  <w:style w:type="paragraph" w:customStyle="1" w:styleId="58">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9">
    <w:name w:val="样式 首行缩进:  2 字符"/>
    <w:basedOn w:val="1"/>
    <w:qFormat/>
    <w:uiPriority w:val="99"/>
    <w:pPr>
      <w:spacing w:line="400" w:lineRule="exact"/>
      <w:ind w:firstLine="200" w:firstLineChars="200"/>
    </w:pPr>
    <w:rPr>
      <w:rFonts w:cs="宋体"/>
      <w:sz w:val="24"/>
    </w:rPr>
  </w:style>
  <w:style w:type="paragraph" w:customStyle="1" w:styleId="60">
    <w:name w:val="列出段落1"/>
    <w:basedOn w:val="1"/>
    <w:qFormat/>
    <w:uiPriority w:val="99"/>
    <w:pPr>
      <w:ind w:firstLine="420" w:firstLineChars="200"/>
    </w:pPr>
  </w:style>
  <w:style w:type="character" w:customStyle="1" w:styleId="61">
    <w:name w:val="正文首行缩进两字符 Char Char"/>
    <w:link w:val="53"/>
    <w:qFormat/>
    <w:locked/>
    <w:uiPriority w:val="99"/>
    <w:rPr>
      <w:kern w:val="2"/>
      <w:sz w:val="24"/>
    </w:rPr>
  </w:style>
  <w:style w:type="paragraph" w:customStyle="1" w:styleId="62">
    <w:name w:val="Table Paragraph"/>
    <w:basedOn w:val="1"/>
    <w:qFormat/>
    <w:uiPriority w:val="99"/>
    <w:rPr>
      <w:rFonts w:ascii="宋体" w:hAnsi="宋体" w:cs="宋体"/>
      <w:lang w:val="zh-CN"/>
    </w:rPr>
  </w:style>
  <w:style w:type="paragraph" w:customStyle="1" w:styleId="63">
    <w:name w:val="_Style 3"/>
    <w:qFormat/>
    <w:uiPriority w:val="99"/>
    <w:pPr>
      <w:widowControl w:val="0"/>
      <w:jc w:val="both"/>
    </w:pPr>
    <w:rPr>
      <w:rFonts w:ascii="Calibri" w:hAnsi="Calibri" w:eastAsia="宋体" w:cs="黑体"/>
      <w:kern w:val="2"/>
      <w:sz w:val="21"/>
      <w:szCs w:val="22"/>
      <w:lang w:val="en-US" w:eastAsia="zh-CN" w:bidi="ar-SA"/>
    </w:rPr>
  </w:style>
  <w:style w:type="paragraph" w:customStyle="1" w:styleId="64">
    <w:name w:val="Other|1"/>
    <w:basedOn w:val="1"/>
    <w:qFormat/>
    <w:uiPriority w:val="0"/>
    <w:rPr>
      <w:rFonts w:ascii="宋体" w:hAnsi="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58</Pages>
  <Words>5041</Words>
  <Characters>28736</Characters>
  <Lines>239</Lines>
  <Paragraphs>67</Paragraphs>
  <TotalTime>0</TotalTime>
  <ScaleCrop>false</ScaleCrop>
  <LinksUpToDate>false</LinksUpToDate>
  <CharactersWithSpaces>33710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2020-08-20T11:43:00Z</dcterms:created>
  <dc:creator>Zh</dc:creator>
  <cp:lastModifiedBy>Administrator</cp:lastModifiedBy>
  <cp:lastPrinted>2020-09-01T01:50:00Z</cp:lastPrinted>
  <dcterms:modified xsi:type="dcterms:W3CDTF">2021-04-15T02:56:28Z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4E072BE3317446DAAB76708D01B8DB1D</vt:lpwstr>
  </property>
</Properties>
</file>