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A3" w:rsidRDefault="00EE4EA3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EE4EA3" w:rsidRDefault="00290E4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关于开展四川省第十</w:t>
      </w:r>
      <w:r w:rsidR="00901AC2">
        <w:rPr>
          <w:rFonts w:ascii="方正小标宋简体" w:eastAsia="方正小标宋简体" w:hAnsi="宋体" w:cs="宋体" w:hint="eastAsia"/>
          <w:kern w:val="0"/>
          <w:sz w:val="44"/>
          <w:szCs w:val="44"/>
        </w:rPr>
        <w:t>九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次社会科学</w:t>
      </w:r>
    </w:p>
    <w:p w:rsidR="00EE4EA3" w:rsidRDefault="00290E4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优秀成果评奖的通知</w:t>
      </w:r>
    </w:p>
    <w:p w:rsidR="00EE4EA3" w:rsidRDefault="00EE4EA3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各市（州）社科联、高校社科联、省级学会（协会、研究会）：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A61A41">
        <w:rPr>
          <w:rFonts w:ascii="仿宋" w:eastAsia="仿宋" w:hAnsi="仿宋" w:cs="宋体" w:hint="eastAsia"/>
          <w:kern w:val="0"/>
          <w:sz w:val="32"/>
          <w:szCs w:val="32"/>
        </w:rPr>
        <w:t>省委、省政府关于哲学社会科学工作决策部署，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第十九次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社会科学评奖委员会决定于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年开展四川省第十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九</w:t>
      </w:r>
      <w:r>
        <w:rPr>
          <w:rFonts w:ascii="仿宋" w:eastAsia="仿宋" w:hAnsi="仿宋" w:cs="宋体" w:hint="eastAsia"/>
          <w:kern w:val="0"/>
          <w:sz w:val="32"/>
          <w:szCs w:val="32"/>
        </w:rPr>
        <w:t>次社会科学优秀成果评奖工作。现将本次评奖有关事项通知如下：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一、评奖范围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以下成果可参加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社科评奖：</w:t>
      </w:r>
      <w:r>
        <w:rPr>
          <w:rFonts w:ascii="黑体" w:eastAsia="黑体" w:hAnsi="黑体" w:cs="黑体" w:hint="eastAsia"/>
          <w:kern w:val="0"/>
          <w:sz w:val="32"/>
          <w:szCs w:val="32"/>
        </w:rPr>
        <w:t>201</w:t>
      </w:r>
      <w:r w:rsidR="00901AC2">
        <w:rPr>
          <w:rFonts w:ascii="黑体" w:eastAsia="黑体" w:hAnsi="黑体" w:cs="黑体" w:hint="eastAsia"/>
          <w:kern w:val="0"/>
          <w:sz w:val="32"/>
          <w:szCs w:val="32"/>
        </w:rPr>
        <w:t>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年1月1日至201</w:t>
      </w:r>
      <w:r w:rsidR="00901AC2">
        <w:rPr>
          <w:rFonts w:ascii="黑体" w:eastAsia="黑体" w:hAnsi="黑体" w:cs="黑体" w:hint="eastAsia"/>
          <w:kern w:val="0"/>
          <w:sz w:val="32"/>
          <w:szCs w:val="32"/>
        </w:rPr>
        <w:t>9</w:t>
      </w:r>
      <w:r>
        <w:rPr>
          <w:rFonts w:ascii="黑体" w:eastAsia="黑体" w:hAnsi="黑体" w:cs="黑体" w:hint="eastAsia"/>
          <w:kern w:val="0"/>
          <w:sz w:val="32"/>
          <w:szCs w:val="32"/>
        </w:rPr>
        <w:t>年12月31日期间，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我省作者</w:t>
      </w:r>
      <w:r w:rsidR="00750347" w:rsidRPr="009D7258">
        <w:rPr>
          <w:rFonts w:ascii="Times New Roman" w:eastAsia="仿宋_GB2312" w:hAnsi="Times New Roman"/>
          <w:snapToGrid w:val="0"/>
          <w:kern w:val="0"/>
          <w:sz w:val="32"/>
          <w:szCs w:val="32"/>
        </w:rPr>
        <w:t>公开发表的社会科学研究论文、研究报告；正式出版（以第一次版、</w:t>
      </w:r>
      <w:proofErr w:type="gramStart"/>
      <w:r w:rsidR="00750347" w:rsidRPr="009D7258">
        <w:rPr>
          <w:rFonts w:ascii="Times New Roman" w:eastAsia="仿宋_GB2312" w:hAnsi="Times New Roman"/>
          <w:snapToGrid w:val="0"/>
          <w:kern w:val="0"/>
          <w:sz w:val="32"/>
          <w:szCs w:val="32"/>
        </w:rPr>
        <w:t>印时间</w:t>
      </w:r>
      <w:proofErr w:type="gramEnd"/>
      <w:r w:rsidR="00750347" w:rsidRPr="009D7258">
        <w:rPr>
          <w:rFonts w:ascii="Times New Roman" w:eastAsia="仿宋_GB2312" w:hAnsi="Times New Roman"/>
          <w:snapToGrid w:val="0"/>
          <w:kern w:val="0"/>
          <w:sz w:val="32"/>
          <w:szCs w:val="32"/>
        </w:rPr>
        <w:t>为准）的专著（含个人的专题论文集）、译著、古籍整理、工具书、科普读物</w:t>
      </w:r>
      <w:r w:rsidR="00750347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kern w:val="0"/>
          <w:sz w:val="32"/>
          <w:szCs w:val="32"/>
        </w:rPr>
        <w:t>经省级及其以上新闻出版部门批准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的刊型内部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资料（准印证第</w:t>
      </w:r>
      <w:r>
        <w:rPr>
          <w:rFonts w:ascii="仿宋" w:eastAsia="仿宋" w:hAnsi="仿宋" w:cs="宋体"/>
          <w:kern w:val="0"/>
          <w:sz w:val="32"/>
          <w:szCs w:val="32"/>
        </w:rPr>
        <w:t>01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02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号）上发表的论文、研究报告；</w:t>
      </w:r>
      <w:r w:rsidR="00901AC2" w:rsidRPr="00901AC2">
        <w:rPr>
          <w:rFonts w:ascii="仿宋" w:eastAsia="仿宋" w:hAnsi="仿宋" w:cs="宋体" w:hint="eastAsia"/>
          <w:kern w:val="0"/>
          <w:sz w:val="32"/>
          <w:szCs w:val="32"/>
        </w:rPr>
        <w:t>未曾公开发表但被省、部级及其以上党政机关采用、推广，或被省、部级及其以上领导采纳，或直接吸收进省、部级及其以上重要文件并出具证明的研究报告（以证明出具时间为准）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；已结题的国家社科基金、国家自然科学基金（社科类项目）、教育部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人文社科项目、省社科规划项目以及省科技厅软科学项目（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以结项证书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时间为准）。</w:t>
      </w:r>
    </w:p>
    <w:p w:rsidR="00A61A41" w:rsidRDefault="00290E46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A61A41">
        <w:rPr>
          <w:rFonts w:ascii="黑体" w:eastAsia="黑体" w:hAnsi="黑体" w:cs="宋体" w:hint="eastAsia"/>
          <w:kern w:val="0"/>
          <w:sz w:val="32"/>
          <w:szCs w:val="32"/>
        </w:rPr>
        <w:t>奖项设置</w:t>
      </w:r>
    </w:p>
    <w:p w:rsidR="00A61A41" w:rsidRPr="00A61A41" w:rsidRDefault="00A61A4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本次社会科学优秀成果奖设荣誉奖、一等奖、二等奖、三等奖。一、二、三等奖限额为400项，其中，一等奖不超过30项，二等奖120项左右，三等奖250项左右。荣誉奖根据实际情况产生。</w:t>
      </w:r>
    </w:p>
    <w:p w:rsidR="00EE4EA3" w:rsidRDefault="00A61A41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申报办法</w:t>
      </w:r>
    </w:p>
    <w:p w:rsidR="00EE4EA3" w:rsidRDefault="00290E46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本次评奖采用网上申报方式。申报人按照《四川省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第十九次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社会科学优秀成果评奖实施细则》（以下简称《评奖实施细则》，见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四川省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社科评奖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系统首页“通知公告”）</w:t>
      </w:r>
      <w:r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第</w:t>
      </w:r>
      <w:r w:rsidR="00901AC2"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章申报</w:t>
      </w:r>
      <w:r w:rsidR="00901AC2"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办法</w:t>
      </w:r>
      <w:r w:rsidRPr="009033D9">
        <w:rPr>
          <w:rFonts w:ascii="黑体" w:eastAsia="黑体" w:hAnsi="黑体" w:cs="宋体" w:hint="eastAsia"/>
          <w:b/>
          <w:kern w:val="0"/>
          <w:sz w:val="32"/>
          <w:szCs w:val="32"/>
        </w:rPr>
        <w:t>的具体规定，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>
        <w:rPr>
          <w:rFonts w:ascii="仿宋" w:eastAsia="仿宋" w:hAnsi="仿宋" w:cs="仿宋" w:hint="eastAsia"/>
          <w:kern w:val="0"/>
          <w:sz w:val="32"/>
          <w:szCs w:val="32"/>
        </w:rPr>
        <w:t>自身情况选择某一</w:t>
      </w:r>
      <w:r>
        <w:rPr>
          <w:rFonts w:ascii="仿宋" w:eastAsia="仿宋" w:hAnsi="仿宋" w:cs="宋体" w:hint="eastAsia"/>
          <w:kern w:val="0"/>
          <w:sz w:val="32"/>
          <w:szCs w:val="32"/>
        </w:rPr>
        <w:t>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高校社科联或省级学会（协会、研究会）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作为初评单位进行申报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A44F6" w:rsidRPr="00AA44F6">
        <w:rPr>
          <w:rFonts w:ascii="黑体" w:eastAsia="黑体" w:hAnsi="黑体" w:cs="宋体" w:hint="eastAsia"/>
          <w:b/>
          <w:kern w:val="0"/>
          <w:sz w:val="32"/>
          <w:szCs w:val="32"/>
        </w:rPr>
        <w:t>不得多渠道申报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选择省级学会（协会、研究会）作为初评单位请务必提前联系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初评单位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人员确定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（联系方式</w:t>
      </w:r>
      <w:proofErr w:type="gramStart"/>
      <w:r w:rsidR="00750347">
        <w:rPr>
          <w:rFonts w:ascii="仿宋" w:eastAsia="仿宋" w:hAnsi="仿宋" w:cs="宋体" w:hint="eastAsia"/>
          <w:kern w:val="0"/>
          <w:sz w:val="32"/>
          <w:szCs w:val="32"/>
        </w:rPr>
        <w:t>见系统</w:t>
      </w:r>
      <w:proofErr w:type="gramEnd"/>
      <w:r w:rsidR="00750347">
        <w:rPr>
          <w:rFonts w:ascii="仿宋" w:eastAsia="仿宋" w:hAnsi="仿宋" w:cs="宋体" w:hint="eastAsia"/>
          <w:kern w:val="0"/>
          <w:sz w:val="32"/>
          <w:szCs w:val="32"/>
        </w:rPr>
        <w:t>首页）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黑体" w:eastAsia="黑体" w:hAnsi="黑体" w:cs="黑体" w:hint="eastAsia"/>
          <w:kern w:val="0"/>
          <w:sz w:val="32"/>
          <w:szCs w:val="32"/>
        </w:rPr>
        <w:t>省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</w:rPr>
        <w:t>评奖办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</w:rPr>
        <w:t>不受理个人申报。</w:t>
      </w:r>
    </w:p>
    <w:p w:rsidR="00EE4EA3" w:rsidRDefault="00290E46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具体申报程序如下：</w:t>
      </w:r>
    </w:p>
    <w:p w:rsidR="001F54C5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网上申报</w:t>
      </w:r>
    </w:p>
    <w:p w:rsidR="001F54C5" w:rsidRPr="00867987" w:rsidRDefault="001F54C5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申报人进入“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四川省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社科评奖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系统”（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四川省社科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联官网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首页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右侧</w:t>
      </w:r>
      <w:r>
        <w:rPr>
          <w:rFonts w:ascii="仿宋" w:eastAsia="仿宋" w:hAnsi="仿宋" w:cs="宋体" w:hint="eastAsia"/>
          <w:kern w:val="0"/>
          <w:sz w:val="32"/>
          <w:szCs w:val="32"/>
        </w:rPr>
        <w:t>点击进入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），在系统首页下载</w:t>
      </w:r>
      <w:r w:rsidR="00290E46" w:rsidRPr="009033D9">
        <w:rPr>
          <w:rFonts w:ascii="仿宋" w:eastAsia="仿宋" w:hAnsi="仿宋" w:cs="宋体" w:hint="eastAsia"/>
          <w:kern w:val="0"/>
          <w:sz w:val="32"/>
          <w:szCs w:val="32"/>
        </w:rPr>
        <w:t>“申报人使用手册”“常见问题解答”，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仔细阅读后按照提示进行实名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注册、登录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已注册用户直接登录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290E46"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忘记账号密码见常见问题解答</w:t>
      </w:r>
      <w:r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或联系</w:t>
      </w:r>
      <w:r w:rsidRPr="001F54C5">
        <w:rPr>
          <w:rFonts w:ascii="黑体" w:eastAsia="黑体" w:hAnsi="黑体" w:cs="宋体" w:hint="eastAsia"/>
          <w:b/>
          <w:kern w:val="0"/>
          <w:sz w:val="32"/>
          <w:szCs w:val="32"/>
        </w:rPr>
        <w:t>技术支持：400-800-1636</w:t>
      </w:r>
      <w:r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。</w:t>
      </w:r>
    </w:p>
    <w:p w:rsidR="001F54C5" w:rsidRDefault="001F54C5">
      <w:pPr>
        <w:widowControl/>
        <w:spacing w:line="660" w:lineRule="exact"/>
        <w:ind w:firstLineChars="200" w:firstLine="640"/>
        <w:jc w:val="left"/>
        <w:rPr>
          <w:rFonts w:ascii="Arial" w:eastAsia="仿宋" w:hAnsi="Arial" w:cs="Arial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下载《四川省社会科学优秀成果评奖申报评审表》（以下简称《申报评审表》），按照《申报评审表》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“填写步骤”提示点击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填写，填写完成后务必点击“检查填报内容并保护文档”后</w:t>
      </w:r>
      <w:proofErr w:type="gramStart"/>
      <w:r w:rsidR="00290E46">
        <w:rPr>
          <w:rFonts w:ascii="仿宋" w:eastAsia="仿宋" w:hAnsi="仿宋" w:cs="宋体" w:hint="eastAsia"/>
          <w:kern w:val="0"/>
          <w:sz w:val="32"/>
          <w:szCs w:val="32"/>
        </w:rPr>
        <w:t>上传并打印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E4EA3" w:rsidRDefault="001F54C5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80BE1"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扫描上传材料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所有申报成果必须上</w:t>
      </w:r>
      <w:proofErr w:type="gramStart"/>
      <w:r w:rsidR="00ED45A0">
        <w:rPr>
          <w:rFonts w:ascii="仿宋" w:eastAsia="仿宋" w:hAnsi="仿宋" w:cs="宋体" w:hint="eastAsia"/>
          <w:kern w:val="0"/>
          <w:sz w:val="32"/>
          <w:szCs w:val="32"/>
        </w:rPr>
        <w:t>传以下</w:t>
      </w:r>
      <w:proofErr w:type="gramEnd"/>
      <w:r w:rsidR="00ED45A0">
        <w:rPr>
          <w:rFonts w:ascii="仿宋" w:eastAsia="仿宋" w:hAnsi="仿宋" w:cs="宋体" w:hint="eastAsia"/>
          <w:kern w:val="0"/>
          <w:sz w:val="32"/>
          <w:szCs w:val="32"/>
        </w:rPr>
        <w:t>材料之一：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公开发表的</w:t>
      </w:r>
      <w:r w:rsidR="00E1350C">
        <w:rPr>
          <w:rFonts w:ascii="仿宋" w:eastAsia="仿宋" w:hAnsi="仿宋" w:cs="宋体" w:hint="eastAsia"/>
          <w:kern w:val="0"/>
          <w:sz w:val="32"/>
          <w:szCs w:val="32"/>
        </w:rPr>
        <w:t>（</w:t>
      </w:r>
      <w:proofErr w:type="gramStart"/>
      <w:r w:rsidR="00E1350C">
        <w:rPr>
          <w:rFonts w:ascii="仿宋" w:eastAsia="仿宋" w:hAnsi="仿宋" w:cs="宋体" w:hint="eastAsia"/>
          <w:kern w:val="0"/>
          <w:sz w:val="32"/>
          <w:szCs w:val="32"/>
        </w:rPr>
        <w:t>含刊型</w:t>
      </w:r>
      <w:proofErr w:type="gramEnd"/>
      <w:r w:rsidR="00E1350C">
        <w:rPr>
          <w:rFonts w:ascii="仿宋" w:eastAsia="仿宋" w:hAnsi="仿宋" w:cs="宋体" w:hint="eastAsia"/>
          <w:kern w:val="0"/>
          <w:sz w:val="32"/>
          <w:szCs w:val="32"/>
        </w:rPr>
        <w:t>内部资料上发表）</w:t>
      </w:r>
      <w:proofErr w:type="gramStart"/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上传该成果</w:t>
      </w:r>
      <w:proofErr w:type="gramEnd"/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的刊物目录页；公开出版的上传出版物封面及出版信息扉页；未曾公开发表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或出版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的上传省、部级及其以上采用证明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或</w:t>
      </w:r>
      <w:proofErr w:type="gramStart"/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项目结项证书</w:t>
      </w:r>
      <w:proofErr w:type="gramEnd"/>
      <w:r w:rsidR="00ED45A0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与成果有直接关联的文章、书评及其他社会影响材料等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也可上传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033D9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报送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初评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材料</w:t>
      </w:r>
    </w:p>
    <w:p w:rsidR="00EE4EA3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申报人向选择的初评单位报送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申报成果暂交一式三份，至少有2份原件，其余可复印；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经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系统打印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《申报评审表》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暂交一式三份，需本人签章；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已上</w:t>
      </w:r>
      <w:proofErr w:type="gramStart"/>
      <w:r w:rsidR="00290E46">
        <w:rPr>
          <w:rFonts w:ascii="仿宋" w:eastAsia="仿宋" w:hAnsi="仿宋" w:cs="宋体" w:hint="eastAsia"/>
          <w:kern w:val="0"/>
          <w:sz w:val="32"/>
          <w:szCs w:val="32"/>
        </w:rPr>
        <w:t>传系统</w:t>
      </w:r>
      <w:proofErr w:type="gramEnd"/>
      <w:r w:rsidR="00290E46">
        <w:rPr>
          <w:rFonts w:ascii="仿宋" w:eastAsia="仿宋" w:hAnsi="仿宋" w:cs="宋体" w:hint="eastAsia"/>
          <w:kern w:val="0"/>
          <w:sz w:val="32"/>
          <w:szCs w:val="32"/>
        </w:rPr>
        <w:t>的佐证材料</w:t>
      </w:r>
      <w:r w:rsidR="00290E46">
        <w:rPr>
          <w:rFonts w:ascii="仿宋_GB2312" w:eastAsia="仿宋_GB2312" w:hAnsi="仿宋" w:cs="宋体" w:hint="eastAsia"/>
          <w:kern w:val="0"/>
          <w:sz w:val="32"/>
          <w:szCs w:val="32"/>
        </w:rPr>
        <w:t>打印装订成册</w:t>
      </w:r>
      <w:r w:rsidR="00E80BE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90E46">
        <w:rPr>
          <w:rFonts w:ascii="仿宋_GB2312" w:eastAsia="仿宋_GB2312" w:hAnsi="仿宋" w:cs="宋体" w:hint="eastAsia"/>
          <w:kern w:val="0"/>
          <w:sz w:val="32"/>
          <w:szCs w:val="32"/>
        </w:rPr>
        <w:t>提交1份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80BE1" w:rsidRDefault="00E80BE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（三）初评通过后报送材料</w:t>
      </w:r>
    </w:p>
    <w:p w:rsidR="00E80BE1" w:rsidRDefault="00E80BE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初评通过的成果，由初评单位通知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申报人按《各学科推荐成果报送材料表》（见附件）要求报送申报成果及材料。</w:t>
      </w:r>
    </w:p>
    <w:p w:rsidR="00867987" w:rsidRDefault="00867987" w:rsidP="00662CB8">
      <w:pPr>
        <w:widowControl/>
        <w:numPr>
          <w:ilvl w:val="0"/>
          <w:numId w:val="4"/>
        </w:numPr>
        <w:spacing w:line="6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申报注意事项</w:t>
      </w:r>
    </w:p>
    <w:p w:rsidR="00867987" w:rsidRDefault="00867987" w:rsidP="00867987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1.认真阅读、正确理解《评奖实施细则》，严格按照相关规定进行申报。</w:t>
      </w:r>
      <w:r>
        <w:rPr>
          <w:rFonts w:ascii="黑体" w:eastAsia="黑体" w:hAnsi="黑体" w:cs="黑体" w:hint="eastAsia"/>
          <w:sz w:val="32"/>
          <w:szCs w:val="32"/>
        </w:rPr>
        <w:t>申报人务必根据自身情况，按照有关规定选择初评单位，不符合规定的申报初评单位</w:t>
      </w:r>
      <w:r w:rsidR="00EA107D">
        <w:rPr>
          <w:rFonts w:ascii="黑体" w:eastAsia="黑体" w:hAnsi="黑体" w:cs="黑体" w:hint="eastAsia"/>
          <w:sz w:val="32"/>
          <w:szCs w:val="32"/>
        </w:rPr>
        <w:t>可以</w:t>
      </w:r>
      <w:r>
        <w:rPr>
          <w:rFonts w:ascii="黑体" w:eastAsia="黑体" w:hAnsi="黑体" w:cs="黑体" w:hint="eastAsia"/>
          <w:sz w:val="32"/>
          <w:szCs w:val="32"/>
        </w:rPr>
        <w:t>拒绝受理。省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评奖办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不受理个人申报。</w:t>
      </w:r>
    </w:p>
    <w:p w:rsidR="00867987" w:rsidRDefault="00867987" w:rsidP="00867987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867987"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《评奖实施细则》中明确规定不属参评范围的成果不予受理。</w:t>
      </w:r>
      <w:r>
        <w:rPr>
          <w:rFonts w:ascii="黑体" w:eastAsia="黑体" w:hAnsi="黑体" w:cs="黑体" w:hint="eastAsia"/>
          <w:sz w:val="32"/>
          <w:szCs w:val="32"/>
        </w:rPr>
        <w:t>内容涉及国家秘密的</w:t>
      </w:r>
      <w:r w:rsidRPr="00647660">
        <w:rPr>
          <w:rFonts w:ascii="黑体" w:eastAsia="黑体" w:hAnsi="黑体" w:cs="黑体" w:hint="eastAsia"/>
          <w:sz w:val="32"/>
          <w:szCs w:val="32"/>
        </w:rPr>
        <w:t>成果</w:t>
      </w:r>
      <w:r>
        <w:rPr>
          <w:rFonts w:ascii="黑体" w:eastAsia="黑体" w:hAnsi="黑体" w:cs="黑体" w:hint="eastAsia"/>
          <w:sz w:val="32"/>
          <w:szCs w:val="32"/>
        </w:rPr>
        <w:t>不</w:t>
      </w:r>
      <w:r w:rsidR="00EA107D">
        <w:rPr>
          <w:rFonts w:ascii="黑体" w:eastAsia="黑体" w:hAnsi="黑体" w:cs="黑体" w:hint="eastAsia"/>
          <w:sz w:val="32"/>
          <w:szCs w:val="32"/>
        </w:rPr>
        <w:t>能</w:t>
      </w:r>
      <w:r w:rsidRPr="00647660">
        <w:rPr>
          <w:rFonts w:ascii="黑体" w:eastAsia="黑体" w:hAnsi="黑体" w:cs="黑体" w:hint="eastAsia"/>
          <w:sz w:val="32"/>
          <w:szCs w:val="32"/>
        </w:rPr>
        <w:t>申报。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67987"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参评成果的所属学科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申报人务必根据成果的实际内容慎重选择所属学科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黑体" w:eastAsia="黑体" w:hAnsi="黑体" w:cs="黑体" w:hint="eastAsia"/>
          <w:sz w:val="32"/>
          <w:szCs w:val="32"/>
        </w:rPr>
        <w:t>交叉学科按就近原则填写，申报截止所属学科不得调整。</w:t>
      </w:r>
      <w:r>
        <w:rPr>
          <w:rFonts w:ascii="仿宋" w:eastAsia="仿宋" w:hAnsi="仿宋" w:cs="仿宋" w:hint="eastAsia"/>
          <w:sz w:val="32"/>
          <w:szCs w:val="32"/>
        </w:rPr>
        <w:t>翻译类、科普读物以及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确无法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归属某一学科的成果，可选择“综合类”作为所属学科，其他成果均不得选择“综合类”。学科评审组</w:t>
      </w:r>
      <w:r w:rsidR="00EA107D">
        <w:rPr>
          <w:rFonts w:ascii="仿宋" w:eastAsia="仿宋" w:hAnsi="仿宋" w:cs="仿宋" w:hint="eastAsia"/>
          <w:sz w:val="32"/>
          <w:szCs w:val="32"/>
        </w:rPr>
        <w:t>专家</w:t>
      </w:r>
      <w:r>
        <w:rPr>
          <w:rFonts w:ascii="仿宋" w:eastAsia="仿宋" w:hAnsi="仿宋" w:cs="仿宋" w:hint="eastAsia"/>
          <w:sz w:val="32"/>
          <w:szCs w:val="32"/>
        </w:rPr>
        <w:t>是按照学科组构成学科在省社科评奖专家库随机遴选，如因所属学科问题，学科评审组不予评审或推荐，后果申报人自负。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4.个人申报限额问题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本次评奖不管是作为申报人还是参与人，每个人最多申报或参与两项个人成果，其中，</w:t>
      </w:r>
      <w:r>
        <w:rPr>
          <w:rFonts w:ascii="黑体" w:eastAsia="黑体" w:hAnsi="黑体" w:cs="黑体" w:hint="eastAsia"/>
          <w:sz w:val="32"/>
          <w:szCs w:val="32"/>
        </w:rPr>
        <w:t>个人独立完成成果限报1项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C174B3">
        <w:rPr>
          <w:rFonts w:ascii="仿宋" w:eastAsia="仿宋" w:hAnsi="仿宋" w:cs="仿宋" w:hint="eastAsia"/>
          <w:sz w:val="32"/>
          <w:szCs w:val="32"/>
        </w:rPr>
        <w:t>个人申报或参与达到2项，系统自动锁定，第三次出现该人的申报评审</w:t>
      </w:r>
      <w:proofErr w:type="gramStart"/>
      <w:r w:rsidRPr="00C174B3">
        <w:rPr>
          <w:rFonts w:ascii="仿宋" w:eastAsia="仿宋" w:hAnsi="仿宋" w:cs="仿宋" w:hint="eastAsia"/>
          <w:sz w:val="32"/>
          <w:szCs w:val="32"/>
        </w:rPr>
        <w:t>表系统</w:t>
      </w:r>
      <w:proofErr w:type="gramEnd"/>
      <w:r w:rsidRPr="00C174B3">
        <w:rPr>
          <w:rFonts w:ascii="仿宋" w:eastAsia="仿宋" w:hAnsi="仿宋" w:cs="仿宋" w:hint="eastAsia"/>
          <w:sz w:val="32"/>
          <w:szCs w:val="32"/>
        </w:rPr>
        <w:t>拒绝上传。</w:t>
      </w:r>
      <w:r>
        <w:rPr>
          <w:rFonts w:ascii="仿宋" w:eastAsia="仿宋" w:hAnsi="仿宋" w:cs="仿宋" w:hint="eastAsia"/>
          <w:sz w:val="32"/>
          <w:szCs w:val="32"/>
        </w:rPr>
        <w:t>有多项成果申报或参与申报的，请慎重选择，</w:t>
      </w:r>
      <w:r w:rsidRPr="00C174B3">
        <w:rPr>
          <w:rFonts w:ascii="黑体" w:eastAsia="黑体" w:hAnsi="黑体" w:cs="黑体" w:hint="eastAsia"/>
          <w:sz w:val="32"/>
          <w:szCs w:val="32"/>
        </w:rPr>
        <w:t>申报人务必向参与人本人告知此情况，征得参与人本人同意后再行申报。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5.负责人与参与人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负责人：</w:t>
      </w:r>
      <w:r>
        <w:rPr>
          <w:rFonts w:ascii="仿宋" w:eastAsia="仿宋" w:hAnsi="仿宋" w:cs="仿宋" w:hint="eastAsia"/>
          <w:sz w:val="32"/>
          <w:szCs w:val="32"/>
        </w:rPr>
        <w:t>必须是论文的第一作者；系列论文参与完成三分之二以上，且部分论文是第一作者；专著的主编</w:t>
      </w:r>
      <w:r w:rsidR="00EA107D">
        <w:rPr>
          <w:rFonts w:ascii="仿宋" w:eastAsia="仿宋" w:hAnsi="仿宋" w:cs="仿宋" w:hint="eastAsia"/>
          <w:sz w:val="32"/>
          <w:szCs w:val="32"/>
        </w:rPr>
        <w:t>或著者</w:t>
      </w:r>
      <w:r>
        <w:rPr>
          <w:rFonts w:ascii="仿宋" w:eastAsia="仿宋" w:hAnsi="仿宋" w:cs="仿宋" w:hint="eastAsia"/>
          <w:sz w:val="32"/>
          <w:szCs w:val="32"/>
        </w:rPr>
        <w:t>；研究报告的第一完成人；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课题结项证书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上的负责人。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参与人：</w:t>
      </w:r>
      <w:r>
        <w:rPr>
          <w:rFonts w:ascii="仿宋" w:eastAsia="仿宋" w:hAnsi="仿宋" w:cs="仿宋" w:hint="eastAsia"/>
          <w:sz w:val="32"/>
          <w:szCs w:val="32"/>
        </w:rPr>
        <w:t>必须是论文或系列论文的署名作者；专著封面的主编或著者，正文中的写作人，前言后记明确参与写作的人员；研究报告的署名作者；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课题结项证书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上的参与人。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74B3">
        <w:rPr>
          <w:rFonts w:ascii="黑体" w:eastAsia="黑体" w:hAnsi="黑体" w:cs="黑体" w:hint="eastAsia"/>
          <w:sz w:val="32"/>
          <w:szCs w:val="32"/>
        </w:rPr>
        <w:t>多人合作成果，若以个人或部分成员申报，须出具</w:t>
      </w:r>
      <w:r w:rsidR="00EA107D">
        <w:rPr>
          <w:rFonts w:ascii="黑体" w:eastAsia="黑体" w:hAnsi="黑体" w:cs="黑体" w:hint="eastAsia"/>
          <w:sz w:val="32"/>
          <w:szCs w:val="32"/>
        </w:rPr>
        <w:t>其他</w:t>
      </w:r>
      <w:r w:rsidRPr="00C174B3">
        <w:rPr>
          <w:rFonts w:ascii="黑体" w:eastAsia="黑体" w:hAnsi="黑体" w:cs="黑体" w:hint="eastAsia"/>
          <w:sz w:val="32"/>
          <w:szCs w:val="32"/>
        </w:rPr>
        <w:t>成员</w:t>
      </w:r>
      <w:r w:rsidR="00EA107D" w:rsidRPr="00C174B3">
        <w:rPr>
          <w:rFonts w:ascii="黑体" w:eastAsia="黑体" w:hAnsi="黑体" w:cs="黑体" w:hint="eastAsia"/>
          <w:sz w:val="32"/>
          <w:szCs w:val="32"/>
        </w:rPr>
        <w:t>签字</w:t>
      </w:r>
      <w:r w:rsidR="00EA107D">
        <w:rPr>
          <w:rFonts w:ascii="黑体" w:eastAsia="黑体" w:hAnsi="黑体" w:cs="黑体" w:hint="eastAsia"/>
          <w:sz w:val="32"/>
          <w:szCs w:val="32"/>
        </w:rPr>
        <w:t>的同意证明</w:t>
      </w:r>
      <w:r w:rsidRPr="00C174B3">
        <w:rPr>
          <w:rFonts w:ascii="黑体" w:eastAsia="黑体" w:hAnsi="黑体" w:cs="黑体" w:hint="eastAsia"/>
          <w:sz w:val="32"/>
          <w:szCs w:val="32"/>
        </w:rPr>
        <w:t>，否则不予受理。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6.集体成果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集体成果不出现任何个人署名，原则上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限额。以集体或单位名义申报的成果，须</w:t>
      </w:r>
      <w:r w:rsidR="00EA107D">
        <w:rPr>
          <w:rFonts w:ascii="仿宋" w:eastAsia="仿宋" w:hAnsi="仿宋" w:cs="仿宋" w:hint="eastAsia"/>
          <w:sz w:val="32"/>
          <w:szCs w:val="32"/>
        </w:rPr>
        <w:t>在《申报评审表》填写</w:t>
      </w:r>
      <w:r>
        <w:rPr>
          <w:rFonts w:ascii="仿宋" w:eastAsia="仿宋" w:hAnsi="仿宋" w:cs="仿宋" w:hint="eastAsia"/>
          <w:sz w:val="32"/>
          <w:szCs w:val="32"/>
        </w:rPr>
        <w:t>集体申报说明，以集体名义申报如课题组须由课题组负责人签字，以单位名义申报须经单位领导人签字并加盖公章。集体成果一经申报不予变动，</w:t>
      </w:r>
      <w:r w:rsidRPr="00C174B3">
        <w:rPr>
          <w:rFonts w:ascii="黑体" w:eastAsia="黑体" w:hAnsi="黑体" w:cs="黑体" w:hint="eastAsia"/>
          <w:sz w:val="32"/>
          <w:szCs w:val="32"/>
        </w:rPr>
        <w:t>获奖后省</w:t>
      </w:r>
      <w:proofErr w:type="gramStart"/>
      <w:r w:rsidRPr="00C174B3">
        <w:rPr>
          <w:rFonts w:ascii="黑体" w:eastAsia="黑体" w:hAnsi="黑体" w:cs="黑体" w:hint="eastAsia"/>
          <w:sz w:val="32"/>
          <w:szCs w:val="32"/>
        </w:rPr>
        <w:t>评奖办</w:t>
      </w:r>
      <w:proofErr w:type="gramEnd"/>
      <w:r w:rsidRPr="00C174B3">
        <w:rPr>
          <w:rFonts w:ascii="黑体" w:eastAsia="黑体" w:hAnsi="黑体" w:cs="黑体" w:hint="eastAsia"/>
          <w:sz w:val="32"/>
          <w:szCs w:val="32"/>
        </w:rPr>
        <w:t>不提供任何个人获奖证明。</w:t>
      </w:r>
    </w:p>
    <w:p w:rsidR="00867987" w:rsidRDefault="003C3231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86798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的所有内容请申报人认真如实填写，申报截止后不能作任何修改，纸质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必须与网上提交的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内容完全一致，内容不一致的参评成果不予受理。</w:t>
      </w:r>
      <w:r w:rsidR="00867987" w:rsidRPr="000878DD">
        <w:rPr>
          <w:rFonts w:ascii="黑体" w:eastAsia="黑体" w:hAnsi="黑体" w:cs="黑体" w:hint="eastAsia"/>
          <w:sz w:val="32"/>
          <w:szCs w:val="32"/>
        </w:rPr>
        <w:t>申报人务必在</w:t>
      </w:r>
      <w:r>
        <w:rPr>
          <w:rFonts w:ascii="黑体" w:eastAsia="黑体" w:hAnsi="黑体" w:cs="黑体" w:hint="eastAsia"/>
          <w:sz w:val="32"/>
          <w:szCs w:val="32"/>
        </w:rPr>
        <w:t>《</w:t>
      </w:r>
      <w:r w:rsidRPr="000878DD">
        <w:rPr>
          <w:rFonts w:ascii="黑体" w:eastAsia="黑体" w:hAnsi="黑体" w:cs="黑体" w:hint="eastAsia"/>
          <w:sz w:val="32"/>
          <w:szCs w:val="32"/>
        </w:rPr>
        <w:t>申报评审表</w:t>
      </w:r>
      <w:r>
        <w:rPr>
          <w:rFonts w:ascii="黑体" w:eastAsia="黑体" w:hAnsi="黑体" w:cs="黑体" w:hint="eastAsia"/>
          <w:sz w:val="32"/>
          <w:szCs w:val="32"/>
        </w:rPr>
        <w:t>》“申报人的承诺”处</w:t>
      </w:r>
      <w:r w:rsidR="00867987" w:rsidRPr="000878DD">
        <w:rPr>
          <w:rFonts w:ascii="黑体" w:eastAsia="黑体" w:hAnsi="黑体" w:cs="黑体" w:hint="eastAsia"/>
          <w:sz w:val="32"/>
          <w:szCs w:val="32"/>
        </w:rPr>
        <w:t>签章。</w:t>
      </w:r>
    </w:p>
    <w:p w:rsidR="00867987" w:rsidRDefault="003C3231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86798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请及时申报并按通知要求报送纸质材料到初评单位，未按时报送材料视为自动放弃参评。申报期间均可</w:t>
      </w:r>
      <w:r w:rsidR="00EA107D">
        <w:rPr>
          <w:rFonts w:ascii="仿宋" w:eastAsia="仿宋" w:hAnsi="仿宋" w:cs="仿宋" w:hint="eastAsia"/>
          <w:sz w:val="32"/>
          <w:szCs w:val="32"/>
        </w:rPr>
        <w:t>在系统</w:t>
      </w:r>
      <w:r>
        <w:rPr>
          <w:rFonts w:ascii="仿宋" w:eastAsia="仿宋" w:hAnsi="仿宋" w:cs="仿宋" w:hint="eastAsia"/>
          <w:sz w:val="32"/>
          <w:szCs w:val="32"/>
        </w:rPr>
        <w:t>提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交申报或修改重传，</w:t>
      </w:r>
      <w:r w:rsidR="00867987">
        <w:rPr>
          <w:rFonts w:ascii="仿宋" w:eastAsia="仿宋" w:hAnsi="仿宋" w:cs="仿宋" w:hint="eastAsia"/>
          <w:sz w:val="32"/>
          <w:szCs w:val="32"/>
        </w:rPr>
        <w:t>申报截止系统</w:t>
      </w:r>
      <w:r>
        <w:rPr>
          <w:rFonts w:ascii="仿宋" w:eastAsia="仿宋" w:hAnsi="仿宋" w:cs="仿宋" w:hint="eastAsia"/>
          <w:sz w:val="32"/>
          <w:szCs w:val="32"/>
        </w:rPr>
        <w:t>自动</w:t>
      </w:r>
      <w:r w:rsidR="00867987">
        <w:rPr>
          <w:rFonts w:ascii="仿宋" w:eastAsia="仿宋" w:hAnsi="仿宋" w:cs="仿宋" w:hint="eastAsia"/>
          <w:sz w:val="32"/>
          <w:szCs w:val="32"/>
        </w:rPr>
        <w:t>关闭，拒绝任何申报或修改。</w:t>
      </w:r>
    </w:p>
    <w:p w:rsidR="00867987" w:rsidRPr="00647660" w:rsidRDefault="00867987" w:rsidP="0086798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请申报人尽量提前提交，</w:t>
      </w:r>
      <w:r>
        <w:rPr>
          <w:rFonts w:ascii="黑体" w:eastAsia="黑体" w:hAnsi="黑体" w:cs="黑体" w:hint="eastAsia"/>
          <w:kern w:val="0"/>
          <w:sz w:val="32"/>
          <w:szCs w:val="32"/>
        </w:rPr>
        <w:t>如</w:t>
      </w: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在最后截止时间因网络或技术问题导致提交不成功</w:t>
      </w:r>
      <w:r>
        <w:rPr>
          <w:rFonts w:ascii="黑体" w:eastAsia="黑体" w:hAnsi="黑体" w:cs="黑体" w:hint="eastAsia"/>
          <w:kern w:val="0"/>
          <w:sz w:val="32"/>
          <w:szCs w:val="32"/>
        </w:rPr>
        <w:t>，后果申报人自负</w:t>
      </w: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。</w:t>
      </w:r>
    </w:p>
    <w:p w:rsidR="00867987" w:rsidRPr="00EA107D" w:rsidRDefault="003C3231" w:rsidP="0086798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EA107D">
        <w:rPr>
          <w:rFonts w:ascii="黑体" w:eastAsia="黑体" w:hAnsi="黑体" w:cs="黑体" w:hint="eastAsia"/>
          <w:kern w:val="0"/>
          <w:sz w:val="32"/>
          <w:szCs w:val="32"/>
        </w:rPr>
        <w:t>9</w:t>
      </w:r>
      <w:r w:rsidR="00867987" w:rsidRPr="00EA107D">
        <w:rPr>
          <w:rFonts w:ascii="黑体" w:eastAsia="黑体" w:hAnsi="黑体" w:cs="黑体" w:hint="eastAsia"/>
          <w:kern w:val="0"/>
          <w:sz w:val="32"/>
          <w:szCs w:val="32"/>
        </w:rPr>
        <w:t>.凡申报参评的成果及材料，不论获奖与否，都不退还本人。</w:t>
      </w:r>
    </w:p>
    <w:p w:rsidR="00EE4EA3" w:rsidRDefault="00662CB8" w:rsidP="00662CB8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初评单位管理要求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本次评奖采取初评单位在线管理。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高校社科联、省级学会（协会、研究会）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本次社科评奖的初评单位，要切实履行好成果的在线受理申报、在线审核、在线管理的职责，严格按照《评奖实施细则》相关规定组织初评工作，并按要求报送初评材料。初评通过的申报成果及《申报评审表》份数必须按照《各学科推荐成果报送材料表》要求报送到省评奖办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各初评单位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要牢固树立责任意识和质量意识，加强对申报成果的审核工作，严格把关，认真做好在线审核和纸质材料审核工作。</w:t>
      </w:r>
      <w:r>
        <w:rPr>
          <w:rFonts w:ascii="黑体" w:eastAsia="黑体" w:hAnsi="黑体" w:cs="黑体" w:hint="eastAsia"/>
          <w:kern w:val="0"/>
          <w:sz w:val="32"/>
          <w:szCs w:val="32"/>
        </w:rPr>
        <w:t>凡有下列情形之一的，审核不予通过：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1.不符合《评奖实施细则》规定的申报成果，如不在要求时限内的成果或不属申报参评范围的成果等；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2.不属于本初评单位审核范围的申报成果；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3.不按本通知要求提交纸质材料的申报成果。</w:t>
      </w:r>
    </w:p>
    <w:p w:rsidR="00EE4EA3" w:rsidRDefault="00662CB8" w:rsidP="00662CB8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六、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时间要求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（一）申报时间：</w:t>
      </w:r>
      <w:r w:rsidR="00662CB8" w:rsidRPr="00F80C48">
        <w:rPr>
          <w:rFonts w:ascii="黑体" w:eastAsia="黑体" w:hAnsi="黑体" w:cs="黑体" w:hint="eastAsia"/>
          <w:kern w:val="0"/>
          <w:sz w:val="32"/>
          <w:szCs w:val="32"/>
        </w:rPr>
        <w:t>10月15日-11月12日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评奖办</w:t>
      </w:r>
      <w:proofErr w:type="gramEnd"/>
      <w:r w:rsidR="00AA44F6"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09：00</w:t>
      </w:r>
      <w:r>
        <w:rPr>
          <w:rFonts w:ascii="仿宋" w:eastAsia="仿宋" w:hAnsi="仿宋" w:cs="宋体" w:hint="eastAsia"/>
          <w:kern w:val="0"/>
          <w:sz w:val="32"/>
          <w:szCs w:val="32"/>
        </w:rPr>
        <w:t>开通网上申报系统，接受申报；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EA107D">
        <w:rPr>
          <w:rFonts w:ascii="仿宋" w:eastAsia="仿宋" w:hAnsi="仿宋" w:cs="宋体" w:hint="eastAsia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kern w:val="0"/>
          <w:sz w:val="32"/>
          <w:szCs w:val="32"/>
        </w:rPr>
        <w:t>:00申报截止，网上申报系统自动关闭，一律不再受理申报和修改。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:13</w:t>
      </w:r>
      <w:r>
        <w:rPr>
          <w:rFonts w:ascii="仿宋" w:eastAsia="仿宋" w:hAnsi="仿宋" w:cs="宋体" w:hint="eastAsia"/>
          <w:kern w:val="0"/>
          <w:sz w:val="32"/>
          <w:szCs w:val="32"/>
        </w:rPr>
        <w:t>日前报送纸质材料到初评单位。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（二）初评单位网上审核时间：</w:t>
      </w:r>
      <w:r w:rsidR="00AA44F6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宋体"/>
          <w:kern w:val="0"/>
          <w:sz w:val="32"/>
          <w:szCs w:val="32"/>
        </w:rPr>
        <w:t>——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日各初评单位开展集中审核。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（三）初评单位开展初评的时间及报送材料目录：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1.初评前，于</w:t>
      </w:r>
      <w:r w:rsidR="00AA44F6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</w:t>
      </w:r>
      <w:r w:rsidR="00EA107D">
        <w:rPr>
          <w:rFonts w:ascii="仿宋_GB2312" w:eastAsia="仿宋_GB2312" w:hAnsi="仿宋" w:cs="宋体" w:hint="eastAsia"/>
          <w:kern w:val="0"/>
          <w:sz w:val="32"/>
          <w:szCs w:val="32"/>
        </w:rPr>
        <w:t>在系统填报并提交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《关于开展初评工作的报告》。</w:t>
      </w:r>
      <w:r>
        <w:rPr>
          <w:rFonts w:ascii="黑体" w:eastAsia="黑体" w:hAnsi="黑体" w:cs="黑体" w:hint="eastAsia"/>
          <w:kern w:val="0"/>
          <w:sz w:val="32"/>
          <w:szCs w:val="32"/>
        </w:rPr>
        <w:t>逾期不提交视为自动放弃本次评奖初评资格。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2.初评：于</w:t>
      </w:r>
      <w:r w:rsidR="00350A1C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日前完成初评工作，《关于开展初评工作的报告》经省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评奖办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网上审核同意后即可按计划开展。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3.初评后提交：</w:t>
      </w:r>
      <w:r w:rsidR="00F80C48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《四川省社会科学优秀成果评奖初评单位推荐汇总表》（系统自动生成）纸质一份，首页左上角加盖单位公章；</w:t>
      </w:r>
      <w:r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②</w:t>
      </w:r>
      <w:r w:rsidR="00A14B49"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《关于开展初评工作的报告》（系统自动生成）纸质一份（加盖单位公章）；</w:t>
      </w:r>
      <w:r w:rsidR="00A14B49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申报成果，份数参照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，至少有2份原件；</w:t>
      </w:r>
      <w:r w:rsidR="00A14B49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④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《申报评审表》，纸质份数参照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，至少有1份原件（加盖初评单位鲜章）；</w:t>
      </w:r>
      <w:r w:rsidR="00A14B49">
        <w:rPr>
          <w:rFonts w:ascii="仿宋_GB2312" w:eastAsia="仿宋_GB2312" w:hAnsi="仿宋" w:cs="宋体" w:hint="eastAsia"/>
          <w:kern w:val="0"/>
          <w:sz w:val="32"/>
          <w:szCs w:val="32"/>
        </w:rPr>
        <w:t>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佐证材料打印装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订成册提交1份。</w:t>
      </w:r>
      <w:r>
        <w:rPr>
          <w:rFonts w:ascii="黑体" w:eastAsia="黑体" w:hAnsi="黑体" w:cs="黑体" w:hint="eastAsia"/>
          <w:kern w:val="0"/>
          <w:sz w:val="32"/>
          <w:szCs w:val="32"/>
        </w:rPr>
        <w:t>以上材料务必于</w:t>
      </w:r>
      <w:r w:rsidR="00555F95">
        <w:rPr>
          <w:rFonts w:ascii="黑体" w:eastAsia="黑体" w:hAnsi="黑体" w:cs="黑体" w:hint="eastAsia"/>
          <w:kern w:val="0"/>
          <w:sz w:val="32"/>
          <w:szCs w:val="32"/>
        </w:rPr>
        <w:t>12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 w:rsidR="00662CB8">
        <w:rPr>
          <w:rFonts w:ascii="黑体" w:eastAsia="黑体" w:hAnsi="黑体" w:cs="黑体" w:hint="eastAsia"/>
          <w:kern w:val="0"/>
          <w:sz w:val="32"/>
          <w:szCs w:val="32"/>
        </w:rPr>
        <w:t>25</w:t>
      </w:r>
      <w:r>
        <w:rPr>
          <w:rFonts w:ascii="黑体" w:eastAsia="黑体" w:hAnsi="黑体" w:cs="黑体" w:hint="eastAsia"/>
          <w:kern w:val="0"/>
          <w:sz w:val="32"/>
          <w:szCs w:val="32"/>
        </w:rPr>
        <w:t>日前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</w:rPr>
        <w:t>送达省评奖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</w:rPr>
        <w:t>办。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请随时关注</w:t>
      </w:r>
      <w:r w:rsidR="00111E54">
        <w:rPr>
          <w:rFonts w:ascii="仿宋_GB2312" w:eastAsia="仿宋_GB2312" w:hAnsi="仿宋" w:cs="宋体" w:hint="eastAsia"/>
          <w:kern w:val="0"/>
          <w:sz w:val="32"/>
          <w:szCs w:val="32"/>
        </w:rPr>
        <w:t>社科评奖管理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系统，省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评奖办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将及时发布评奖有关信息。</w:t>
      </w:r>
      <w:r w:rsidRPr="00973EC5">
        <w:rPr>
          <w:rFonts w:ascii="黑体" w:eastAsia="黑体" w:hAnsi="黑体" w:cs="黑体" w:hint="eastAsia"/>
          <w:kern w:val="0"/>
          <w:sz w:val="32"/>
          <w:szCs w:val="32"/>
        </w:rPr>
        <w:t>现已同步发布了《评奖实施细则》</w:t>
      </w:r>
      <w:r w:rsidR="00026F9D">
        <w:rPr>
          <w:rFonts w:ascii="黑体" w:eastAsia="黑体" w:hAnsi="黑体" w:cs="黑体" w:hint="eastAsia"/>
          <w:kern w:val="0"/>
          <w:sz w:val="32"/>
          <w:szCs w:val="32"/>
        </w:rPr>
        <w:t>等有关材料</w:t>
      </w:r>
      <w:r w:rsidRPr="00973EC5">
        <w:rPr>
          <w:rFonts w:ascii="黑体" w:eastAsia="黑体" w:hAnsi="黑体" w:cs="黑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请申报人和初评单位认真阅读后进行申报和初评。  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如有不明之事，申报人请与各初评单位联系</w:t>
      </w:r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（联系</w:t>
      </w:r>
      <w:r w:rsidR="00973EC5">
        <w:rPr>
          <w:rFonts w:ascii="仿宋_GB2312" w:eastAsia="仿宋_GB2312" w:hAnsi="仿宋" w:cs="宋体" w:hint="eastAsia"/>
          <w:kern w:val="0"/>
          <w:sz w:val="32"/>
          <w:szCs w:val="32"/>
        </w:rPr>
        <w:t>方式</w:t>
      </w:r>
      <w:proofErr w:type="gramStart"/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见系统</w:t>
      </w:r>
      <w:proofErr w:type="gramEnd"/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首页）</w:t>
      </w:r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，初评单位与省</w:t>
      </w:r>
      <w:proofErr w:type="gramStart"/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评奖办</w:t>
      </w:r>
      <w:proofErr w:type="gramEnd"/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联系。申报中遇到技术问题请按“申报人使用手册”“常见问题解答”提示操作，不能解决的请联系技术支持电话400-800-1636。</w:t>
      </w:r>
    </w:p>
    <w:p w:rsidR="00EE4EA3" w:rsidRDefault="00EE4EA3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附件：各学科推荐成果报送材料表</w:t>
      </w:r>
    </w:p>
    <w:p w:rsidR="00EE4EA3" w:rsidRDefault="00EE4EA3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　　　　　四川省社会科学评奖委员会办公室</w:t>
      </w:r>
    </w:p>
    <w:p w:rsidR="00EE4EA3" w:rsidRDefault="00290E46">
      <w:pPr>
        <w:widowControl/>
        <w:tabs>
          <w:tab w:val="left" w:pos="7088"/>
        </w:tabs>
        <w:spacing w:line="640" w:lineRule="exact"/>
        <w:ind w:firstLineChars="1300" w:firstLine="41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548A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555F95" w:rsidRDefault="00555F95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026F9D" w:rsidRDefault="00026F9D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026F9D" w:rsidRDefault="00026F9D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290E46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lastRenderedPageBreak/>
        <w:t>附件</w:t>
      </w:r>
    </w:p>
    <w:p w:rsidR="00EE4EA3" w:rsidRDefault="00290E46">
      <w:pPr>
        <w:widowControl/>
        <w:spacing w:line="315" w:lineRule="atLeas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各学科推荐成果报送材料表</w:t>
      </w:r>
    </w:p>
    <w:p w:rsidR="00EE4EA3" w:rsidRDefault="00290E46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EE4EA3">
        <w:trPr>
          <w:trHeight w:val="422"/>
        </w:trPr>
        <w:tc>
          <w:tcPr>
            <w:tcW w:w="2840" w:type="dxa"/>
            <w:vMerge w:val="restart"/>
            <w:vAlign w:val="center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682" w:type="dxa"/>
            <w:gridSpan w:val="2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 w:rsidR="00EE4EA3">
        <w:trPr>
          <w:trHeight w:val="863"/>
        </w:trPr>
        <w:tc>
          <w:tcPr>
            <w:tcW w:w="2840" w:type="dxa"/>
            <w:vMerge/>
            <w:vAlign w:val="center"/>
          </w:tcPr>
          <w:p w:rsidR="00EE4EA3" w:rsidRDefault="00EE4EA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41" w:type="dxa"/>
          </w:tcPr>
          <w:p w:rsidR="00EE4EA3" w:rsidRDefault="00290E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 w:rsidR="00EE4EA3" w:rsidRDefault="00290E46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成果至少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2份原件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党建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宗教学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统计学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管理学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社会学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人口学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世界历史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考古学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语言学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体育学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艺术学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宣传文化类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志书类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综合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</w:tbl>
    <w:p w:rsidR="00EE4EA3" w:rsidRDefault="00290E46">
      <w:pPr>
        <w:widowControl/>
        <w:spacing w:line="31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注：各初评单位应视推荐成果所属学科，对照上表报送材料份数。</w:t>
      </w:r>
    </w:p>
    <w:sectPr w:rsidR="00EE4EA3" w:rsidSect="00EE4EA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BC8" w:rsidRDefault="00356BC8" w:rsidP="00EE4EA3">
      <w:r>
        <w:separator/>
      </w:r>
    </w:p>
  </w:endnote>
  <w:endnote w:type="continuationSeparator" w:id="0">
    <w:p w:rsidR="00356BC8" w:rsidRDefault="00356BC8" w:rsidP="00EE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A3" w:rsidRDefault="004D2664">
    <w:pPr>
      <w:pStyle w:val="a6"/>
      <w:rPr>
        <w:sz w:val="28"/>
        <w:szCs w:val="28"/>
      </w:rPr>
    </w:pPr>
    <w:r>
      <w:rPr>
        <w:sz w:val="28"/>
        <w:szCs w:val="28"/>
      </w:rPr>
      <w:fldChar w:fldCharType="begin"/>
    </w:r>
    <w:r w:rsidR="00290E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D06A0" w:rsidRPr="000D06A0">
      <w:rPr>
        <w:noProof/>
        <w:sz w:val="28"/>
        <w:szCs w:val="28"/>
        <w:lang w:val="zh-CN"/>
      </w:rPr>
      <w:t>-</w:t>
    </w:r>
    <w:r w:rsidR="000D06A0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EE4EA3" w:rsidRDefault="00EE4E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A3" w:rsidRDefault="004D2664">
    <w:pPr>
      <w:pStyle w:val="a6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290E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D06A0" w:rsidRPr="000D06A0">
      <w:rPr>
        <w:noProof/>
        <w:sz w:val="28"/>
        <w:szCs w:val="28"/>
        <w:lang w:val="zh-CN"/>
      </w:rPr>
      <w:t>-</w:t>
    </w:r>
    <w:r w:rsidR="000D06A0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EE4EA3" w:rsidRDefault="00EE4E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BC8" w:rsidRDefault="00356BC8" w:rsidP="00EE4EA3">
      <w:r>
        <w:separator/>
      </w:r>
    </w:p>
  </w:footnote>
  <w:footnote w:type="continuationSeparator" w:id="0">
    <w:p w:rsidR="00356BC8" w:rsidRDefault="00356BC8" w:rsidP="00EE4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9D9"/>
    <w:multiLevelType w:val="hybridMultilevel"/>
    <w:tmpl w:val="B61620DE"/>
    <w:lvl w:ilvl="0" w:tplc="A9A0E91E">
      <w:start w:val="1"/>
      <w:numFmt w:val="decimal"/>
      <w:lvlText w:val="%1."/>
      <w:lvlJc w:val="left"/>
      <w:pPr>
        <w:ind w:left="1005" w:hanging="360"/>
      </w:pPr>
      <w:rPr>
        <w:rFonts w:ascii="仿宋" w:eastAsia="仿宋"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3816EFE"/>
    <w:multiLevelType w:val="hybridMultilevel"/>
    <w:tmpl w:val="2814CF84"/>
    <w:lvl w:ilvl="0" w:tplc="F9C6B8B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7870D4"/>
    <w:multiLevelType w:val="hybridMultilevel"/>
    <w:tmpl w:val="C7CEE87A"/>
    <w:lvl w:ilvl="0" w:tplc="458222D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6A5E0EC"/>
    <w:multiLevelType w:val="singleLevel"/>
    <w:tmpl w:val="56A5E0EC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FA7"/>
    <w:rsid w:val="0000367F"/>
    <w:rsid w:val="00026F9D"/>
    <w:rsid w:val="00031CE6"/>
    <w:rsid w:val="00043326"/>
    <w:rsid w:val="0005497B"/>
    <w:rsid w:val="000719AE"/>
    <w:rsid w:val="000722C8"/>
    <w:rsid w:val="00072BDB"/>
    <w:rsid w:val="000B2214"/>
    <w:rsid w:val="000C0FB2"/>
    <w:rsid w:val="000C2AFC"/>
    <w:rsid w:val="000C7FB2"/>
    <w:rsid w:val="000D06A0"/>
    <w:rsid w:val="00111E54"/>
    <w:rsid w:val="00116E6A"/>
    <w:rsid w:val="001262D9"/>
    <w:rsid w:val="0013658F"/>
    <w:rsid w:val="00160C82"/>
    <w:rsid w:val="001943BD"/>
    <w:rsid w:val="001B3577"/>
    <w:rsid w:val="001B7751"/>
    <w:rsid w:val="001D68E9"/>
    <w:rsid w:val="001E3D83"/>
    <w:rsid w:val="001F54C5"/>
    <w:rsid w:val="001F6B27"/>
    <w:rsid w:val="00217633"/>
    <w:rsid w:val="00233F61"/>
    <w:rsid w:val="00251402"/>
    <w:rsid w:val="0025531C"/>
    <w:rsid w:val="00261E21"/>
    <w:rsid w:val="00290E46"/>
    <w:rsid w:val="002A1085"/>
    <w:rsid w:val="00307505"/>
    <w:rsid w:val="00350A1C"/>
    <w:rsid w:val="00352143"/>
    <w:rsid w:val="00356BC8"/>
    <w:rsid w:val="00362308"/>
    <w:rsid w:val="00362EFE"/>
    <w:rsid w:val="00364C1C"/>
    <w:rsid w:val="003C3231"/>
    <w:rsid w:val="003C5B42"/>
    <w:rsid w:val="003C700D"/>
    <w:rsid w:val="004512CA"/>
    <w:rsid w:val="00456276"/>
    <w:rsid w:val="00460DED"/>
    <w:rsid w:val="004D2664"/>
    <w:rsid w:val="004E668E"/>
    <w:rsid w:val="004F4825"/>
    <w:rsid w:val="00504760"/>
    <w:rsid w:val="00555A5F"/>
    <w:rsid w:val="00555F95"/>
    <w:rsid w:val="00565FA7"/>
    <w:rsid w:val="005662B4"/>
    <w:rsid w:val="00585E46"/>
    <w:rsid w:val="00594359"/>
    <w:rsid w:val="00594BA1"/>
    <w:rsid w:val="005C014B"/>
    <w:rsid w:val="006160C8"/>
    <w:rsid w:val="0065188E"/>
    <w:rsid w:val="00654457"/>
    <w:rsid w:val="00660472"/>
    <w:rsid w:val="00662CB8"/>
    <w:rsid w:val="00665871"/>
    <w:rsid w:val="006A5C19"/>
    <w:rsid w:val="006C2A69"/>
    <w:rsid w:val="006E2357"/>
    <w:rsid w:val="006E32F1"/>
    <w:rsid w:val="006E6DAF"/>
    <w:rsid w:val="00712D91"/>
    <w:rsid w:val="00750347"/>
    <w:rsid w:val="00752F4B"/>
    <w:rsid w:val="007548AA"/>
    <w:rsid w:val="007607A4"/>
    <w:rsid w:val="007909E8"/>
    <w:rsid w:val="00790C6F"/>
    <w:rsid w:val="007A7047"/>
    <w:rsid w:val="007D5606"/>
    <w:rsid w:val="007F7671"/>
    <w:rsid w:val="007F7A71"/>
    <w:rsid w:val="00807E01"/>
    <w:rsid w:val="008338A0"/>
    <w:rsid w:val="008502B7"/>
    <w:rsid w:val="008519F0"/>
    <w:rsid w:val="00857B5D"/>
    <w:rsid w:val="00867987"/>
    <w:rsid w:val="008A5761"/>
    <w:rsid w:val="008B1613"/>
    <w:rsid w:val="008B2C64"/>
    <w:rsid w:val="008B7B33"/>
    <w:rsid w:val="008E0716"/>
    <w:rsid w:val="008E24CC"/>
    <w:rsid w:val="008E2D45"/>
    <w:rsid w:val="008F355C"/>
    <w:rsid w:val="00901AC2"/>
    <w:rsid w:val="009033D9"/>
    <w:rsid w:val="00930A66"/>
    <w:rsid w:val="00970D1E"/>
    <w:rsid w:val="00973EC5"/>
    <w:rsid w:val="0097693B"/>
    <w:rsid w:val="009A1704"/>
    <w:rsid w:val="00A0624A"/>
    <w:rsid w:val="00A14B49"/>
    <w:rsid w:val="00A4393E"/>
    <w:rsid w:val="00A56212"/>
    <w:rsid w:val="00A61A41"/>
    <w:rsid w:val="00A90A38"/>
    <w:rsid w:val="00AA44F6"/>
    <w:rsid w:val="00AC1A34"/>
    <w:rsid w:val="00AC21C7"/>
    <w:rsid w:val="00AD3346"/>
    <w:rsid w:val="00AF7777"/>
    <w:rsid w:val="00B05157"/>
    <w:rsid w:val="00B27735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23EE2"/>
    <w:rsid w:val="00C301E9"/>
    <w:rsid w:val="00C53C04"/>
    <w:rsid w:val="00C543E9"/>
    <w:rsid w:val="00C958A3"/>
    <w:rsid w:val="00CB466B"/>
    <w:rsid w:val="00CF50AB"/>
    <w:rsid w:val="00D00989"/>
    <w:rsid w:val="00D15F49"/>
    <w:rsid w:val="00D17DD6"/>
    <w:rsid w:val="00D53E62"/>
    <w:rsid w:val="00D63BE2"/>
    <w:rsid w:val="00D734AF"/>
    <w:rsid w:val="00D74A14"/>
    <w:rsid w:val="00D85F0A"/>
    <w:rsid w:val="00D87633"/>
    <w:rsid w:val="00D95274"/>
    <w:rsid w:val="00DB4414"/>
    <w:rsid w:val="00DC7227"/>
    <w:rsid w:val="00DE7600"/>
    <w:rsid w:val="00DF49DB"/>
    <w:rsid w:val="00DF7B78"/>
    <w:rsid w:val="00E060C0"/>
    <w:rsid w:val="00E1350C"/>
    <w:rsid w:val="00E145C5"/>
    <w:rsid w:val="00E47AC6"/>
    <w:rsid w:val="00E551B6"/>
    <w:rsid w:val="00E6708A"/>
    <w:rsid w:val="00E80BE1"/>
    <w:rsid w:val="00E82776"/>
    <w:rsid w:val="00E82B54"/>
    <w:rsid w:val="00EA107D"/>
    <w:rsid w:val="00EA4EB3"/>
    <w:rsid w:val="00EC17A7"/>
    <w:rsid w:val="00ED45A0"/>
    <w:rsid w:val="00EE4EA3"/>
    <w:rsid w:val="00F10163"/>
    <w:rsid w:val="00F14485"/>
    <w:rsid w:val="00F2020A"/>
    <w:rsid w:val="00F42CF5"/>
    <w:rsid w:val="00F44EFA"/>
    <w:rsid w:val="00F5414D"/>
    <w:rsid w:val="00F61217"/>
    <w:rsid w:val="00F6151B"/>
    <w:rsid w:val="00F75069"/>
    <w:rsid w:val="00F80C48"/>
    <w:rsid w:val="00FA1032"/>
    <w:rsid w:val="00FE0435"/>
    <w:rsid w:val="00FE4493"/>
    <w:rsid w:val="00FE638D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64E01A68"/>
    <w:rsid w:val="69BA0F81"/>
    <w:rsid w:val="6A0F5C7C"/>
    <w:rsid w:val="6AE96937"/>
    <w:rsid w:val="6E4D5798"/>
    <w:rsid w:val="6F0727FD"/>
    <w:rsid w:val="739F3052"/>
    <w:rsid w:val="79A31ECA"/>
    <w:rsid w:val="7A254DAA"/>
    <w:rsid w:val="7E992AE1"/>
    <w:rsid w:val="7F0B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Code" w:qFormat="1"/>
    <w:lsdException w:name="Normal Table" w:semiHidden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sid w:val="00EE4EA3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EE4EA3"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sid w:val="00EE4EA3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EE4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EE4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EE4E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sid w:val="00EE4EA3"/>
    <w:rPr>
      <w:color w:val="800080"/>
      <w:u w:val="none"/>
    </w:rPr>
  </w:style>
  <w:style w:type="character" w:styleId="aa">
    <w:name w:val="Hyperlink"/>
    <w:basedOn w:val="a0"/>
    <w:uiPriority w:val="99"/>
    <w:qFormat/>
    <w:rsid w:val="00EE4EA3"/>
    <w:rPr>
      <w:rFonts w:cs="Times New Roman"/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EE4EA3"/>
    <w:rPr>
      <w:rFonts w:ascii="Courier New" w:hAnsi="Courier New"/>
      <w:color w:val="242625"/>
      <w:sz w:val="20"/>
    </w:rPr>
  </w:style>
  <w:style w:type="character" w:styleId="ab">
    <w:name w:val="annotation reference"/>
    <w:basedOn w:val="a0"/>
    <w:uiPriority w:val="99"/>
    <w:semiHidden/>
    <w:qFormat/>
    <w:rsid w:val="00EE4EA3"/>
    <w:rPr>
      <w:rFonts w:cs="Times New Roman"/>
      <w:sz w:val="21"/>
      <w:szCs w:val="21"/>
    </w:rPr>
  </w:style>
  <w:style w:type="table" w:styleId="ac">
    <w:name w:val="Table Grid"/>
    <w:basedOn w:val="a1"/>
    <w:qFormat/>
    <w:locked/>
    <w:rsid w:val="00EE4E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semiHidden/>
    <w:qFormat/>
    <w:locked/>
    <w:rsid w:val="00EE4EA3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EE4EA3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E4EA3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EE4EA3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E4EA3"/>
    <w:rPr>
      <w:rFonts w:cs="Times New Roman"/>
    </w:rPr>
  </w:style>
  <w:style w:type="character" w:customStyle="1" w:styleId="Char0">
    <w:name w:val="批注文字 Char"/>
    <w:basedOn w:val="a0"/>
    <w:link w:val="a4"/>
    <w:uiPriority w:val="99"/>
    <w:semiHidden/>
    <w:qFormat/>
    <w:rsid w:val="00EE4EA3"/>
  </w:style>
  <w:style w:type="character" w:customStyle="1" w:styleId="Char">
    <w:name w:val="批注主题 Char"/>
    <w:basedOn w:val="Char0"/>
    <w:link w:val="a3"/>
    <w:uiPriority w:val="99"/>
    <w:semiHidden/>
    <w:qFormat/>
    <w:rsid w:val="00EE4EA3"/>
    <w:rPr>
      <w:b/>
      <w:bCs/>
    </w:rPr>
  </w:style>
  <w:style w:type="character" w:customStyle="1" w:styleId="required">
    <w:name w:val="required"/>
    <w:basedOn w:val="a0"/>
    <w:qFormat/>
    <w:rsid w:val="00EE4EA3"/>
    <w:rPr>
      <w:color w:val="FF0000"/>
    </w:rPr>
  </w:style>
  <w:style w:type="character" w:customStyle="1" w:styleId="fancyico">
    <w:name w:val="fancy_ico"/>
    <w:basedOn w:val="a0"/>
    <w:qFormat/>
    <w:rsid w:val="00EE4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577</Words>
  <Characters>3293</Characters>
  <Application>Microsoft Office Word</Application>
  <DocSecurity>0</DocSecurity>
  <Lines>27</Lines>
  <Paragraphs>7</Paragraphs>
  <ScaleCrop>false</ScaleCrop>
  <Company>Lenovo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ysm</cp:lastModifiedBy>
  <cp:revision>2</cp:revision>
  <cp:lastPrinted>2020-10-13T07:38:00Z</cp:lastPrinted>
  <dcterms:created xsi:type="dcterms:W3CDTF">2020-10-15T00:49:00Z</dcterms:created>
  <dcterms:modified xsi:type="dcterms:W3CDTF">2020-10-15T00:49:00Z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