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eastAsia="宋体"/>
          <w:b/>
          <w:sz w:val="32"/>
          <w:lang w:val="en-US" w:eastAsia="zh-CN"/>
        </w:rPr>
      </w:pPr>
      <w:r>
        <w:rPr>
          <w:b/>
          <w:sz w:val="32"/>
        </w:rPr>
        <w:t>采购编号：</w:t>
      </w:r>
      <w:r>
        <w:rPr>
          <w:rFonts w:hint="eastAsia"/>
          <w:b/>
          <w:sz w:val="32"/>
          <w:lang w:val="en-US" w:eastAsia="zh-CN"/>
        </w:rPr>
        <w:t>XCMZYZ20200731-1</w:t>
      </w:r>
    </w:p>
    <w:p>
      <w:pPr>
        <w:spacing w:line="360" w:lineRule="auto"/>
        <w:jc w:val="center"/>
        <w:rPr>
          <w:b/>
          <w:sz w:val="48"/>
        </w:rPr>
      </w:pPr>
      <w:r>
        <w:rPr>
          <w:rFonts w:hint="eastAsia"/>
          <w:b/>
          <w:sz w:val="48"/>
          <w:lang w:val="en-US"/>
        </w:rPr>
        <w:t>2</w:t>
      </w:r>
      <w:r>
        <w:rPr>
          <w:rFonts w:hint="eastAsia"/>
          <w:b/>
          <w:sz w:val="48"/>
        </w:rPr>
        <w:t>020年度新生床上用品及军训服供应准入资格采购项目</w:t>
      </w:r>
    </w:p>
    <w:p>
      <w:pPr>
        <w:pStyle w:val="2"/>
        <w:spacing w:line="360" w:lineRule="auto"/>
        <w:jc w:val="center"/>
        <w:rPr>
          <w:b/>
          <w:sz w:val="20"/>
        </w:rPr>
      </w:pPr>
    </w:p>
    <w:p>
      <w:pPr>
        <w:pStyle w:val="2"/>
        <w:spacing w:line="360" w:lineRule="auto"/>
        <w:jc w:val="center"/>
        <w:rPr>
          <w:b/>
          <w:sz w:val="20"/>
        </w:rPr>
      </w:pPr>
    </w:p>
    <w:p>
      <w:pPr>
        <w:pStyle w:val="2"/>
        <w:spacing w:line="360" w:lineRule="auto"/>
        <w:jc w:val="center"/>
        <w:rPr>
          <w:b/>
          <w:sz w:val="20"/>
        </w:rPr>
      </w:pPr>
    </w:p>
    <w:p>
      <w:pPr>
        <w:pStyle w:val="2"/>
        <w:spacing w:line="360" w:lineRule="auto"/>
        <w:jc w:val="center"/>
        <w:rPr>
          <w:b/>
          <w:sz w:val="20"/>
        </w:rPr>
      </w:pPr>
    </w:p>
    <w:p>
      <w:pPr>
        <w:pStyle w:val="2"/>
        <w:spacing w:line="360" w:lineRule="auto"/>
        <w:jc w:val="center"/>
        <w:rPr>
          <w:b/>
          <w:sz w:val="20"/>
        </w:rPr>
      </w:pPr>
    </w:p>
    <w:p>
      <w:pPr>
        <w:pStyle w:val="2"/>
        <w:spacing w:line="360" w:lineRule="auto"/>
        <w:jc w:val="center"/>
        <w:rPr>
          <w:b/>
          <w:sz w:val="20"/>
        </w:rPr>
      </w:pPr>
    </w:p>
    <w:p>
      <w:pPr>
        <w:pStyle w:val="2"/>
        <w:spacing w:line="360" w:lineRule="auto"/>
        <w:jc w:val="center"/>
        <w:rPr>
          <w:b/>
          <w:sz w:val="20"/>
        </w:rPr>
      </w:pPr>
    </w:p>
    <w:p>
      <w:pPr>
        <w:pStyle w:val="2"/>
        <w:spacing w:line="360" w:lineRule="auto"/>
        <w:jc w:val="center"/>
        <w:rPr>
          <w:b/>
          <w:sz w:val="20"/>
        </w:rPr>
      </w:pPr>
    </w:p>
    <w:p>
      <w:pPr>
        <w:pStyle w:val="2"/>
        <w:spacing w:line="360" w:lineRule="auto"/>
        <w:jc w:val="center"/>
        <w:rPr>
          <w:b/>
          <w:sz w:val="20"/>
        </w:rPr>
      </w:pPr>
    </w:p>
    <w:p>
      <w:pPr>
        <w:pStyle w:val="2"/>
        <w:spacing w:line="360" w:lineRule="auto"/>
        <w:jc w:val="center"/>
        <w:rPr>
          <w:b/>
          <w:sz w:val="48"/>
          <w:szCs w:val="22"/>
        </w:rPr>
      </w:pPr>
      <w:r>
        <w:rPr>
          <w:rFonts w:hint="eastAsia"/>
          <w:b/>
          <w:sz w:val="48"/>
          <w:szCs w:val="22"/>
        </w:rPr>
        <w:t>竞争性磋商文件</w:t>
      </w: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spacing w:before="1"/>
        <w:rPr>
          <w:b/>
          <w:sz w:val="21"/>
        </w:rPr>
      </w:pPr>
    </w:p>
    <w:p>
      <w:pPr>
        <w:spacing w:before="54" w:line="364" w:lineRule="auto"/>
        <w:ind w:left="2104" w:right="1944"/>
        <w:jc w:val="center"/>
        <w:rPr>
          <w:b/>
          <w:w w:val="95"/>
          <w:sz w:val="32"/>
        </w:rPr>
      </w:pPr>
      <w:r>
        <w:rPr>
          <w:b/>
          <w:w w:val="95"/>
          <w:sz w:val="32"/>
        </w:rPr>
        <w:t>中国·四川（</w:t>
      </w:r>
      <w:r>
        <w:rPr>
          <w:rFonts w:hint="eastAsia"/>
          <w:b/>
          <w:w w:val="95"/>
          <w:sz w:val="32"/>
        </w:rPr>
        <w:t>西昌</w:t>
      </w:r>
      <w:r>
        <w:rPr>
          <w:b/>
          <w:w w:val="95"/>
          <w:sz w:val="32"/>
        </w:rPr>
        <w:t xml:space="preserve">） </w:t>
      </w:r>
    </w:p>
    <w:p>
      <w:pPr>
        <w:spacing w:line="360" w:lineRule="auto"/>
        <w:jc w:val="center"/>
        <w:rPr>
          <w:b/>
          <w:sz w:val="32"/>
          <w:szCs w:val="32"/>
        </w:rPr>
      </w:pPr>
      <w:r>
        <w:rPr>
          <w:rFonts w:hint="eastAsia"/>
          <w:b/>
          <w:sz w:val="32"/>
          <w:szCs w:val="32"/>
        </w:rPr>
        <w:t>采购人:西昌民族幼儿师范高等专科学校</w:t>
      </w:r>
    </w:p>
    <w:p>
      <w:pPr>
        <w:spacing w:line="360" w:lineRule="auto"/>
        <w:jc w:val="center"/>
        <w:rPr>
          <w:b/>
          <w:sz w:val="36"/>
          <w:szCs w:val="36"/>
        </w:rPr>
      </w:pPr>
      <w:r>
        <w:rPr>
          <w:rFonts w:hint="eastAsia"/>
          <w:b/>
          <w:sz w:val="36"/>
          <w:szCs w:val="36"/>
        </w:rPr>
        <w:t>编制</w:t>
      </w:r>
    </w:p>
    <w:p>
      <w:pPr>
        <w:spacing w:before="212"/>
        <w:ind w:left="131" w:right="131"/>
        <w:jc w:val="center"/>
        <w:rPr>
          <w:b/>
          <w:sz w:val="32"/>
        </w:rPr>
      </w:pPr>
      <w:r>
        <w:rPr>
          <w:rFonts w:ascii="Calibri" w:eastAsia="Calibri"/>
          <w:b/>
          <w:sz w:val="32"/>
        </w:rPr>
        <w:t xml:space="preserve">2020 </w:t>
      </w:r>
      <w:r>
        <w:rPr>
          <w:b/>
          <w:sz w:val="32"/>
        </w:rPr>
        <w:t>年</w:t>
      </w:r>
      <w:r>
        <w:rPr>
          <w:rFonts w:hint="eastAsia"/>
          <w:b/>
          <w:sz w:val="32"/>
          <w:lang w:val="en-US"/>
        </w:rPr>
        <w:t xml:space="preserve"> 0</w:t>
      </w:r>
      <w:r>
        <w:rPr>
          <w:rFonts w:hint="eastAsia" w:ascii="Calibri"/>
          <w:b/>
          <w:sz w:val="32"/>
          <w:lang w:val="en-US"/>
        </w:rPr>
        <w:t xml:space="preserve">7 </w:t>
      </w:r>
      <w:r>
        <w:rPr>
          <w:b/>
          <w:sz w:val="32"/>
        </w:rPr>
        <w:t>月</w:t>
      </w:r>
    </w:p>
    <w:p>
      <w:pPr>
        <w:jc w:val="center"/>
        <w:rPr>
          <w:sz w:val="32"/>
        </w:rPr>
        <w:sectPr>
          <w:pgSz w:w="11910" w:h="16840"/>
          <w:pgMar w:top="840" w:right="1680" w:bottom="280" w:left="1680" w:header="720" w:footer="720" w:gutter="0"/>
          <w:cols w:space="720" w:num="1"/>
        </w:sectPr>
      </w:pPr>
    </w:p>
    <w:p>
      <w:pPr>
        <w:pStyle w:val="2"/>
        <w:spacing w:line="20" w:lineRule="exact"/>
        <w:ind w:left="792"/>
        <w:rPr>
          <w:sz w:val="2"/>
        </w:rPr>
      </w:pPr>
      <w:r>
        <w:rPr>
          <w:sz w:val="2"/>
        </w:rPr>
        <mc:AlternateContent>
          <mc:Choice Requires="wpg">
            <w:drawing>
              <wp:inline distT="0" distB="0" distL="114300" distR="114300">
                <wp:extent cx="5238750" cy="9525"/>
                <wp:effectExtent l="0" t="0" r="0" b="0"/>
                <wp:docPr id="13" name="组合 2"/>
                <wp:cNvGraphicFramePr/>
                <a:graphic xmlns:a="http://schemas.openxmlformats.org/drawingml/2006/main">
                  <a:graphicData uri="http://schemas.microsoft.com/office/word/2010/wordprocessingGroup">
                    <wpg:wgp>
                      <wpg:cNvGrpSpPr/>
                      <wpg:grpSpPr>
                        <a:xfrm>
                          <a:off x="0" y="0"/>
                          <a:ext cx="5238750" cy="9525"/>
                          <a:chOff x="0" y="0"/>
                          <a:chExt cx="8250" cy="15"/>
                        </a:xfrm>
                        <a:effectLst/>
                      </wpg:grpSpPr>
                      <wps:wsp>
                        <wps:cNvPr id="14" name="直接连接符 1"/>
                        <wps:cNvCnPr/>
                        <wps:spPr>
                          <a:xfrm>
                            <a:off x="0" y="7"/>
                            <a:ext cx="8250" cy="0"/>
                          </a:xfrm>
                          <a:prstGeom prst="line">
                            <a:avLst/>
                          </a:prstGeom>
                          <a:ln w="9144" cap="flat" cmpd="sng">
                            <a:solidFill>
                              <a:srgbClr val="000000"/>
                            </a:solidFill>
                            <a:prstDash val="solid"/>
                            <a:headEnd type="none" w="med" len="med"/>
                            <a:tailEnd type="none" w="med" len="med"/>
                          </a:ln>
                          <a:effectLst/>
                        </wps:spPr>
                        <wps:bodyPr upright="1"/>
                      </wps:wsp>
                    </wpg:wgp>
                  </a:graphicData>
                </a:graphic>
              </wp:inline>
            </w:drawing>
          </mc:Choice>
          <mc:Fallback>
            <w:pict>
              <v:group id="组合 2" o:spid="_x0000_s1026" o:spt="203" style="height:0.75pt;width:412.5pt;" coordsize="8250,15" o:gfxdata="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T5iQf0wAAAAMBAAAPAAAAAAAAAAEAIAAAACIAAABk&#10;cnMvZG93bnJldi54bWxQSwECFAAUAAAACACHTuJA/lramUQCAADXBAAADgAAAAAAAAABACAAAAAi&#10;AQAAZHJzL2Uyb0RvYy54bWxQSwUGAAAAAAYABgBZAQAA2AUAAAAA&#10;">
                <o:lock v:ext="edit" aspectratio="f"/>
                <v:line id="直接连接符 1" o:spid="_x0000_s1026" o:spt="20" style="position:absolute;left:0;top:7;height:0;width:8250;" filled="f" stroked="t" coordsize="21600,21600" o:gfxdata="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E5HoMugAAANsA&#10;AAAPAAAAAAAAAAEAIAAAACIAAABkcnMvZG93bnJldi54bWxQSwECFAAUAAAACACHTuJAMy8FnjsA&#10;AAA5AAAAEAAAAAAAAAABACAAAAAJAQAAZHJzL3NoYXBleG1sLnhtbFBLBQYAAAAABgAGAFsBAACz&#10;AwAAAAA=&#10;">
                  <v:fill on="f" focussize="0,0"/>
                  <v:stroke weight="0.72pt" color="#000000" joinstyle="round"/>
                  <v:imagedata o:title=""/>
                  <o:lock v:ext="edit" aspectratio="f"/>
                </v:line>
                <w10:wrap type="none"/>
                <w10:anchorlock/>
              </v:group>
            </w:pict>
          </mc:Fallback>
        </mc:AlternateContent>
      </w:r>
    </w:p>
    <w:p>
      <w:pPr>
        <w:pStyle w:val="2"/>
        <w:spacing w:before="2" w:line="360" w:lineRule="auto"/>
        <w:rPr>
          <w:b/>
          <w:sz w:val="28"/>
          <w:szCs w:val="28"/>
        </w:rPr>
      </w:pPr>
    </w:p>
    <w:sdt>
      <w:sdtPr>
        <w:rPr>
          <w:sz w:val="28"/>
          <w:szCs w:val="28"/>
        </w:rPr>
        <w:id w:val="147472035"/>
        <w:docPartObj>
          <w:docPartGallery w:val="Table of Contents"/>
          <w:docPartUnique/>
        </w:docPartObj>
      </w:sdtPr>
      <w:sdtEndPr>
        <w:rPr>
          <w:sz w:val="24"/>
          <w:szCs w:val="24"/>
        </w:rPr>
      </w:sdtEndPr>
      <w:sdtContent>
        <w:p>
          <w:pPr>
            <w:spacing w:line="360" w:lineRule="auto"/>
            <w:jc w:val="center"/>
            <w:rPr>
              <w:sz w:val="28"/>
              <w:szCs w:val="28"/>
            </w:rPr>
          </w:pPr>
          <w:bookmarkStart w:id="0" w:name="目____录"/>
          <w:bookmarkEnd w:id="0"/>
          <w:r>
            <w:rPr>
              <w:sz w:val="28"/>
              <w:szCs w:val="28"/>
            </w:rPr>
            <w:t>目录</w:t>
          </w:r>
        </w:p>
        <w:p>
          <w:pPr>
            <w:pStyle w:val="15"/>
            <w:tabs>
              <w:tab w:val="right" w:pos="2800"/>
              <w:tab w:val="right" w:leader="dot" w:pos="10150"/>
            </w:tabs>
            <w:spacing w:line="360" w:lineRule="auto"/>
            <w:ind w:left="440"/>
            <w:rPr>
              <w:sz w:val="28"/>
              <w:szCs w:val="28"/>
            </w:rPr>
          </w:pPr>
          <w:r>
            <w:rPr>
              <w:sz w:val="28"/>
              <w:szCs w:val="28"/>
            </w:rPr>
            <w:fldChar w:fldCharType="begin"/>
          </w:r>
          <w:r>
            <w:rPr>
              <w:sz w:val="28"/>
              <w:szCs w:val="28"/>
            </w:rPr>
            <w:instrText xml:space="preserve">TOC \o "1-3" \h \u </w:instrText>
          </w:r>
          <w:r>
            <w:rPr>
              <w:sz w:val="28"/>
              <w:szCs w:val="28"/>
            </w:rPr>
            <w:fldChar w:fldCharType="separate"/>
          </w:r>
          <w:r>
            <w:fldChar w:fldCharType="begin"/>
          </w:r>
          <w:r>
            <w:instrText xml:space="preserve"> HYPERLINK \l "_Toc26116" </w:instrText>
          </w:r>
          <w:r>
            <w:fldChar w:fldCharType="separate"/>
          </w:r>
          <w:r>
            <w:rPr>
              <w:sz w:val="28"/>
              <w:szCs w:val="28"/>
            </w:rPr>
            <w:t>第一章</w:t>
          </w:r>
          <w:r>
            <w:rPr>
              <w:sz w:val="28"/>
              <w:szCs w:val="28"/>
            </w:rPr>
            <w:tab/>
          </w:r>
          <w:r>
            <w:rPr>
              <w:sz w:val="28"/>
              <w:szCs w:val="28"/>
            </w:rPr>
            <w:t>磋商邀请</w:t>
          </w:r>
          <w:r>
            <w:rPr>
              <w:sz w:val="28"/>
              <w:szCs w:val="28"/>
            </w:rPr>
            <w:tab/>
          </w:r>
          <w:r>
            <w:rPr>
              <w:sz w:val="28"/>
              <w:szCs w:val="28"/>
            </w:rPr>
            <w:fldChar w:fldCharType="begin"/>
          </w:r>
          <w:r>
            <w:rPr>
              <w:sz w:val="28"/>
              <w:szCs w:val="28"/>
            </w:rPr>
            <w:instrText xml:space="preserve"> PAGEREF _Toc26116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15"/>
            <w:tabs>
              <w:tab w:val="right" w:pos="2800"/>
              <w:tab w:val="right" w:leader="dot" w:pos="10150"/>
            </w:tabs>
            <w:spacing w:line="360" w:lineRule="auto"/>
            <w:ind w:left="440"/>
            <w:rPr>
              <w:sz w:val="28"/>
              <w:szCs w:val="28"/>
            </w:rPr>
          </w:pPr>
          <w:r>
            <w:fldChar w:fldCharType="begin"/>
          </w:r>
          <w:r>
            <w:instrText xml:space="preserve"> HYPERLINK \l "_Toc1508" </w:instrText>
          </w:r>
          <w:r>
            <w:fldChar w:fldCharType="separate"/>
          </w:r>
          <w:r>
            <w:rPr>
              <w:sz w:val="28"/>
              <w:szCs w:val="28"/>
            </w:rPr>
            <w:t>第二章</w:t>
          </w:r>
          <w:r>
            <w:rPr>
              <w:sz w:val="28"/>
              <w:szCs w:val="28"/>
            </w:rPr>
            <w:tab/>
          </w:r>
          <w:r>
            <w:rPr>
              <w:sz w:val="28"/>
              <w:szCs w:val="28"/>
            </w:rPr>
            <w:t>磋商须知</w:t>
          </w:r>
          <w:r>
            <w:rPr>
              <w:sz w:val="28"/>
              <w:szCs w:val="28"/>
            </w:rPr>
            <w:tab/>
          </w:r>
          <w:r>
            <w:rPr>
              <w:sz w:val="28"/>
              <w:szCs w:val="28"/>
            </w:rPr>
            <w:fldChar w:fldCharType="begin"/>
          </w:r>
          <w:r>
            <w:rPr>
              <w:sz w:val="28"/>
              <w:szCs w:val="28"/>
            </w:rPr>
            <w:instrText xml:space="preserve"> PAGEREF _Toc1508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15"/>
            <w:tabs>
              <w:tab w:val="right" w:pos="2800"/>
              <w:tab w:val="right" w:leader="dot" w:pos="10150"/>
            </w:tabs>
            <w:spacing w:line="360" w:lineRule="auto"/>
            <w:ind w:left="440"/>
            <w:rPr>
              <w:sz w:val="28"/>
              <w:szCs w:val="28"/>
            </w:rPr>
          </w:pPr>
          <w:r>
            <w:fldChar w:fldCharType="begin"/>
          </w:r>
          <w:r>
            <w:instrText xml:space="preserve"> HYPERLINK \l "_Toc8923" </w:instrText>
          </w:r>
          <w:r>
            <w:fldChar w:fldCharType="separate"/>
          </w:r>
          <w:r>
            <w:rPr>
              <w:sz w:val="28"/>
              <w:szCs w:val="28"/>
            </w:rPr>
            <w:t>第三章</w:t>
          </w:r>
          <w:r>
            <w:rPr>
              <w:sz w:val="28"/>
              <w:szCs w:val="28"/>
            </w:rPr>
            <w:tab/>
          </w:r>
          <w:r>
            <w:rPr>
              <w:sz w:val="28"/>
              <w:szCs w:val="28"/>
            </w:rPr>
            <w:t>供应商资格条件要求</w:t>
          </w:r>
          <w:r>
            <w:rPr>
              <w:sz w:val="28"/>
              <w:szCs w:val="28"/>
            </w:rPr>
            <w:tab/>
          </w:r>
          <w:r>
            <w:rPr>
              <w:sz w:val="28"/>
              <w:szCs w:val="28"/>
            </w:rPr>
            <w:fldChar w:fldCharType="begin"/>
          </w:r>
          <w:r>
            <w:rPr>
              <w:sz w:val="28"/>
              <w:szCs w:val="28"/>
            </w:rPr>
            <w:instrText xml:space="preserve"> PAGEREF _Toc8923 </w:instrText>
          </w:r>
          <w:r>
            <w:rPr>
              <w:sz w:val="28"/>
              <w:szCs w:val="28"/>
            </w:rPr>
            <w:fldChar w:fldCharType="separate"/>
          </w:r>
          <w:r>
            <w:rPr>
              <w:sz w:val="28"/>
              <w:szCs w:val="28"/>
            </w:rPr>
            <w:t>18</w:t>
          </w:r>
          <w:r>
            <w:rPr>
              <w:sz w:val="28"/>
              <w:szCs w:val="28"/>
            </w:rPr>
            <w:fldChar w:fldCharType="end"/>
          </w:r>
          <w:r>
            <w:rPr>
              <w:sz w:val="28"/>
              <w:szCs w:val="28"/>
            </w:rPr>
            <w:fldChar w:fldCharType="end"/>
          </w:r>
        </w:p>
        <w:p>
          <w:pPr>
            <w:pStyle w:val="15"/>
            <w:tabs>
              <w:tab w:val="right" w:pos="2800"/>
              <w:tab w:val="right" w:leader="dot" w:pos="10150"/>
            </w:tabs>
            <w:spacing w:line="360" w:lineRule="auto"/>
            <w:ind w:left="440"/>
            <w:rPr>
              <w:sz w:val="28"/>
              <w:szCs w:val="28"/>
            </w:rPr>
          </w:pPr>
          <w:r>
            <w:fldChar w:fldCharType="begin"/>
          </w:r>
          <w:r>
            <w:instrText xml:space="preserve"> HYPERLINK \l "_Toc22951" </w:instrText>
          </w:r>
          <w:r>
            <w:fldChar w:fldCharType="separate"/>
          </w:r>
          <w:r>
            <w:rPr>
              <w:sz w:val="28"/>
              <w:szCs w:val="28"/>
            </w:rPr>
            <w:t>第四章</w:t>
          </w:r>
          <w:r>
            <w:rPr>
              <w:sz w:val="28"/>
              <w:szCs w:val="28"/>
            </w:rPr>
            <w:tab/>
          </w:r>
          <w:r>
            <w:rPr>
              <w:sz w:val="28"/>
              <w:szCs w:val="28"/>
            </w:rPr>
            <w:t>供应商资格证明材料</w:t>
          </w:r>
          <w:r>
            <w:rPr>
              <w:sz w:val="28"/>
              <w:szCs w:val="28"/>
            </w:rPr>
            <w:tab/>
          </w:r>
          <w:r>
            <w:rPr>
              <w:sz w:val="28"/>
              <w:szCs w:val="28"/>
            </w:rPr>
            <w:fldChar w:fldCharType="begin"/>
          </w:r>
          <w:r>
            <w:rPr>
              <w:sz w:val="28"/>
              <w:szCs w:val="28"/>
            </w:rPr>
            <w:instrText xml:space="preserve"> PAGEREF _Toc22951 </w:instrText>
          </w:r>
          <w:r>
            <w:rPr>
              <w:sz w:val="28"/>
              <w:szCs w:val="28"/>
            </w:rPr>
            <w:fldChar w:fldCharType="separate"/>
          </w:r>
          <w:r>
            <w:rPr>
              <w:sz w:val="28"/>
              <w:szCs w:val="28"/>
            </w:rPr>
            <w:t>19</w:t>
          </w:r>
          <w:r>
            <w:rPr>
              <w:sz w:val="28"/>
              <w:szCs w:val="28"/>
            </w:rPr>
            <w:fldChar w:fldCharType="end"/>
          </w:r>
          <w:r>
            <w:rPr>
              <w:sz w:val="28"/>
              <w:szCs w:val="28"/>
            </w:rPr>
            <w:fldChar w:fldCharType="end"/>
          </w:r>
        </w:p>
        <w:p>
          <w:pPr>
            <w:pStyle w:val="15"/>
            <w:tabs>
              <w:tab w:val="right" w:leader="dot" w:pos="10150"/>
            </w:tabs>
            <w:spacing w:line="360" w:lineRule="auto"/>
            <w:ind w:left="440"/>
            <w:rPr>
              <w:sz w:val="28"/>
              <w:szCs w:val="28"/>
            </w:rPr>
          </w:pPr>
          <w:r>
            <w:fldChar w:fldCharType="begin"/>
          </w:r>
          <w:r>
            <w:instrText xml:space="preserve"> HYPERLINK \l "_Toc985" </w:instrText>
          </w:r>
          <w:r>
            <w:fldChar w:fldCharType="separate"/>
          </w:r>
          <w:r>
            <w:rPr>
              <w:sz w:val="28"/>
              <w:szCs w:val="28"/>
            </w:rPr>
            <w:t>第五章采购项目技术及其</w:t>
          </w:r>
          <w:r>
            <w:rPr>
              <w:spacing w:val="-12"/>
              <w:sz w:val="28"/>
              <w:szCs w:val="28"/>
            </w:rPr>
            <w:t>他</w:t>
          </w:r>
          <w:r>
            <w:rPr>
              <w:sz w:val="28"/>
              <w:szCs w:val="28"/>
            </w:rPr>
            <w:t>商务</w:t>
          </w:r>
          <w:r>
            <w:rPr>
              <w:rFonts w:hint="eastAsia"/>
              <w:sz w:val="28"/>
              <w:szCs w:val="28"/>
              <w:lang w:val="en-US"/>
            </w:rPr>
            <w:t>服务</w:t>
          </w:r>
          <w:r>
            <w:rPr>
              <w:sz w:val="28"/>
              <w:szCs w:val="28"/>
            </w:rPr>
            <w:t>要求</w:t>
          </w:r>
          <w:r>
            <w:rPr>
              <w:sz w:val="28"/>
              <w:szCs w:val="28"/>
            </w:rPr>
            <w:tab/>
          </w:r>
          <w:r>
            <w:rPr>
              <w:sz w:val="28"/>
              <w:szCs w:val="28"/>
            </w:rPr>
            <w:fldChar w:fldCharType="begin"/>
          </w:r>
          <w:r>
            <w:rPr>
              <w:sz w:val="28"/>
              <w:szCs w:val="28"/>
            </w:rPr>
            <w:instrText xml:space="preserve"> PAGEREF _Toc985 </w:instrText>
          </w:r>
          <w:r>
            <w:rPr>
              <w:sz w:val="28"/>
              <w:szCs w:val="28"/>
            </w:rPr>
            <w:fldChar w:fldCharType="separate"/>
          </w:r>
          <w:r>
            <w:rPr>
              <w:sz w:val="28"/>
              <w:szCs w:val="28"/>
            </w:rPr>
            <w:t>21</w:t>
          </w:r>
          <w:r>
            <w:rPr>
              <w:sz w:val="28"/>
              <w:szCs w:val="28"/>
            </w:rPr>
            <w:fldChar w:fldCharType="end"/>
          </w:r>
          <w:r>
            <w:rPr>
              <w:sz w:val="28"/>
              <w:szCs w:val="28"/>
            </w:rPr>
            <w:fldChar w:fldCharType="end"/>
          </w:r>
        </w:p>
        <w:p>
          <w:pPr>
            <w:pStyle w:val="15"/>
            <w:tabs>
              <w:tab w:val="right" w:leader="dot" w:pos="10150"/>
            </w:tabs>
            <w:spacing w:line="360" w:lineRule="auto"/>
            <w:ind w:left="440"/>
            <w:rPr>
              <w:sz w:val="28"/>
              <w:szCs w:val="28"/>
            </w:rPr>
          </w:pPr>
          <w:r>
            <w:fldChar w:fldCharType="begin"/>
          </w:r>
          <w:r>
            <w:instrText xml:space="preserve"> HYPERLINK \l "_Toc25071" </w:instrText>
          </w:r>
          <w:r>
            <w:fldChar w:fldCharType="separate"/>
          </w:r>
          <w:r>
            <w:rPr>
              <w:rFonts w:hint="eastAsia"/>
              <w:sz w:val="28"/>
              <w:szCs w:val="28"/>
            </w:rPr>
            <w:t>第六章 磋商内容、磋商过程中可实质性变动的内容</w:t>
          </w:r>
          <w:r>
            <w:rPr>
              <w:sz w:val="28"/>
              <w:szCs w:val="28"/>
            </w:rPr>
            <w:tab/>
          </w:r>
          <w:r>
            <w:rPr>
              <w:sz w:val="28"/>
              <w:szCs w:val="28"/>
            </w:rPr>
            <w:fldChar w:fldCharType="begin"/>
          </w:r>
          <w:r>
            <w:rPr>
              <w:sz w:val="28"/>
              <w:szCs w:val="28"/>
            </w:rPr>
            <w:instrText xml:space="preserve"> PAGEREF _Toc25071 </w:instrText>
          </w:r>
          <w:r>
            <w:rPr>
              <w:sz w:val="28"/>
              <w:szCs w:val="28"/>
            </w:rPr>
            <w:fldChar w:fldCharType="separate"/>
          </w:r>
          <w:r>
            <w:rPr>
              <w:sz w:val="28"/>
              <w:szCs w:val="28"/>
            </w:rPr>
            <w:t>25</w:t>
          </w:r>
          <w:r>
            <w:rPr>
              <w:sz w:val="28"/>
              <w:szCs w:val="28"/>
            </w:rPr>
            <w:fldChar w:fldCharType="end"/>
          </w:r>
          <w:r>
            <w:rPr>
              <w:sz w:val="28"/>
              <w:szCs w:val="28"/>
            </w:rPr>
            <w:fldChar w:fldCharType="end"/>
          </w:r>
        </w:p>
        <w:p>
          <w:pPr>
            <w:pStyle w:val="15"/>
            <w:tabs>
              <w:tab w:val="right" w:pos="2800"/>
              <w:tab w:val="right" w:leader="dot" w:pos="10150"/>
            </w:tabs>
            <w:spacing w:line="360" w:lineRule="auto"/>
            <w:ind w:left="440"/>
            <w:rPr>
              <w:sz w:val="28"/>
              <w:szCs w:val="28"/>
            </w:rPr>
          </w:pPr>
          <w:r>
            <w:fldChar w:fldCharType="begin"/>
          </w:r>
          <w:r>
            <w:instrText xml:space="preserve"> HYPERLINK \l "_Toc6240" </w:instrText>
          </w:r>
          <w:r>
            <w:fldChar w:fldCharType="separate"/>
          </w:r>
          <w:r>
            <w:rPr>
              <w:sz w:val="28"/>
              <w:szCs w:val="28"/>
            </w:rPr>
            <w:t>第</w:t>
          </w:r>
          <w:r>
            <w:rPr>
              <w:rFonts w:hint="eastAsia"/>
              <w:sz w:val="28"/>
              <w:szCs w:val="28"/>
              <w:lang w:val="en-US"/>
            </w:rPr>
            <w:t>七</w:t>
          </w:r>
          <w:r>
            <w:rPr>
              <w:sz w:val="28"/>
              <w:szCs w:val="28"/>
            </w:rPr>
            <w:t>章</w:t>
          </w:r>
          <w:r>
            <w:rPr>
              <w:sz w:val="28"/>
              <w:szCs w:val="28"/>
            </w:rPr>
            <w:tab/>
          </w:r>
          <w:r>
            <w:rPr>
              <w:sz w:val="28"/>
              <w:szCs w:val="28"/>
            </w:rPr>
            <w:t>响应文件格式</w:t>
          </w:r>
          <w:r>
            <w:rPr>
              <w:sz w:val="28"/>
              <w:szCs w:val="28"/>
            </w:rPr>
            <w:tab/>
          </w:r>
          <w:r>
            <w:rPr>
              <w:sz w:val="28"/>
              <w:szCs w:val="28"/>
            </w:rPr>
            <w:fldChar w:fldCharType="begin"/>
          </w:r>
          <w:r>
            <w:rPr>
              <w:sz w:val="28"/>
              <w:szCs w:val="28"/>
            </w:rPr>
            <w:instrText xml:space="preserve"> PAGEREF _Toc6240 </w:instrText>
          </w:r>
          <w:r>
            <w:rPr>
              <w:sz w:val="28"/>
              <w:szCs w:val="28"/>
            </w:rPr>
            <w:fldChar w:fldCharType="separate"/>
          </w:r>
          <w:r>
            <w:rPr>
              <w:sz w:val="28"/>
              <w:szCs w:val="28"/>
            </w:rPr>
            <w:t>26</w:t>
          </w:r>
          <w:r>
            <w:rPr>
              <w:sz w:val="28"/>
              <w:szCs w:val="28"/>
            </w:rPr>
            <w:fldChar w:fldCharType="end"/>
          </w:r>
          <w:r>
            <w:rPr>
              <w:sz w:val="28"/>
              <w:szCs w:val="28"/>
            </w:rPr>
            <w:fldChar w:fldCharType="end"/>
          </w:r>
        </w:p>
        <w:p>
          <w:pPr>
            <w:pStyle w:val="15"/>
            <w:tabs>
              <w:tab w:val="right" w:pos="2800"/>
              <w:tab w:val="right" w:leader="dot" w:pos="10150"/>
            </w:tabs>
            <w:spacing w:line="360" w:lineRule="auto"/>
            <w:ind w:left="440"/>
          </w:pPr>
          <w:r>
            <w:fldChar w:fldCharType="begin"/>
          </w:r>
          <w:r>
            <w:instrText xml:space="preserve"> HYPERLINK \l "_Toc11568" </w:instrText>
          </w:r>
          <w:r>
            <w:fldChar w:fldCharType="separate"/>
          </w:r>
          <w:r>
            <w:rPr>
              <w:sz w:val="28"/>
              <w:szCs w:val="28"/>
            </w:rPr>
            <w:t>第</w:t>
          </w:r>
          <w:r>
            <w:rPr>
              <w:rFonts w:hint="eastAsia"/>
              <w:sz w:val="28"/>
              <w:szCs w:val="28"/>
              <w:lang w:val="en-US"/>
            </w:rPr>
            <w:t>八</w:t>
          </w:r>
          <w:r>
            <w:rPr>
              <w:sz w:val="28"/>
              <w:szCs w:val="28"/>
            </w:rPr>
            <w:t>章</w:t>
          </w:r>
          <w:r>
            <w:rPr>
              <w:sz w:val="28"/>
              <w:szCs w:val="28"/>
            </w:rPr>
            <w:tab/>
          </w:r>
          <w:r>
            <w:rPr>
              <w:sz w:val="28"/>
              <w:szCs w:val="28"/>
            </w:rPr>
            <w:t>评审方法</w:t>
          </w:r>
          <w:r>
            <w:rPr>
              <w:sz w:val="28"/>
              <w:szCs w:val="28"/>
            </w:rPr>
            <w:tab/>
          </w:r>
          <w:r>
            <w:rPr>
              <w:sz w:val="28"/>
              <w:szCs w:val="28"/>
            </w:rPr>
            <w:fldChar w:fldCharType="begin"/>
          </w:r>
          <w:r>
            <w:rPr>
              <w:sz w:val="28"/>
              <w:szCs w:val="28"/>
            </w:rPr>
            <w:instrText xml:space="preserve"> PAGEREF _Toc11568 </w:instrText>
          </w:r>
          <w:r>
            <w:rPr>
              <w:sz w:val="28"/>
              <w:szCs w:val="28"/>
            </w:rPr>
            <w:fldChar w:fldCharType="separate"/>
          </w:r>
          <w:r>
            <w:rPr>
              <w:sz w:val="28"/>
              <w:szCs w:val="28"/>
            </w:rPr>
            <w:t>43</w:t>
          </w:r>
          <w:r>
            <w:rPr>
              <w:sz w:val="28"/>
              <w:szCs w:val="28"/>
            </w:rPr>
            <w:fldChar w:fldCharType="end"/>
          </w:r>
          <w:r>
            <w:rPr>
              <w:sz w:val="28"/>
              <w:szCs w:val="28"/>
            </w:rPr>
            <w:fldChar w:fldCharType="end"/>
          </w:r>
        </w:p>
        <w:p>
          <w:pPr>
            <w:pStyle w:val="15"/>
            <w:tabs>
              <w:tab w:val="right" w:leader="dot" w:pos="10150"/>
            </w:tabs>
            <w:spacing w:line="360" w:lineRule="auto"/>
            <w:ind w:left="440"/>
            <w:rPr>
              <w:sz w:val="28"/>
              <w:szCs w:val="28"/>
            </w:rPr>
          </w:pPr>
          <w:r>
            <w:fldChar w:fldCharType="begin"/>
          </w:r>
          <w:r>
            <w:instrText xml:space="preserve"> HYPERLINK \l "_Toc16850" </w:instrText>
          </w:r>
          <w:r>
            <w:fldChar w:fldCharType="separate"/>
          </w:r>
          <w:r>
            <w:rPr>
              <w:rFonts w:hint="eastAsia"/>
              <w:sz w:val="28"/>
              <w:szCs w:val="28"/>
            </w:rPr>
            <w:t>第</w:t>
          </w:r>
          <w:r>
            <w:rPr>
              <w:rFonts w:hint="eastAsia"/>
              <w:sz w:val="28"/>
              <w:szCs w:val="28"/>
              <w:lang w:val="en-US"/>
            </w:rPr>
            <w:t>九</w:t>
          </w:r>
          <w:r>
            <w:rPr>
              <w:rFonts w:hint="eastAsia"/>
              <w:sz w:val="28"/>
              <w:szCs w:val="28"/>
            </w:rPr>
            <w:t>章 合同主要条款</w:t>
          </w:r>
          <w:r>
            <w:rPr>
              <w:sz w:val="28"/>
              <w:szCs w:val="28"/>
            </w:rPr>
            <w:tab/>
          </w:r>
          <w:r>
            <w:rPr>
              <w:sz w:val="28"/>
              <w:szCs w:val="28"/>
            </w:rPr>
            <w:fldChar w:fldCharType="begin"/>
          </w:r>
          <w:r>
            <w:rPr>
              <w:sz w:val="28"/>
              <w:szCs w:val="28"/>
            </w:rPr>
            <w:instrText xml:space="preserve"> PAGEREF _Toc16850 </w:instrText>
          </w:r>
          <w:r>
            <w:rPr>
              <w:sz w:val="28"/>
              <w:szCs w:val="28"/>
            </w:rPr>
            <w:fldChar w:fldCharType="separate"/>
          </w:r>
          <w:r>
            <w:rPr>
              <w:sz w:val="28"/>
              <w:szCs w:val="28"/>
            </w:rPr>
            <w:t>53</w:t>
          </w:r>
          <w:r>
            <w:rPr>
              <w:sz w:val="28"/>
              <w:szCs w:val="28"/>
            </w:rPr>
            <w:fldChar w:fldCharType="end"/>
          </w:r>
          <w:r>
            <w:rPr>
              <w:sz w:val="28"/>
              <w:szCs w:val="28"/>
            </w:rPr>
            <w:fldChar w:fldCharType="end"/>
          </w:r>
        </w:p>
        <w:p>
          <w:pPr>
            <w:pStyle w:val="2"/>
            <w:spacing w:line="360" w:lineRule="auto"/>
            <w:rPr>
              <w:sz w:val="18"/>
            </w:rPr>
          </w:pPr>
          <w:r>
            <w:rPr>
              <w:sz w:val="28"/>
              <w:szCs w:val="28"/>
            </w:rPr>
            <w:fldChar w:fldCharType="end"/>
          </w:r>
        </w:p>
      </w:sdtContent>
    </w:sdt>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3"/>
        <w:tabs>
          <w:tab w:val="left" w:pos="1202"/>
        </w:tabs>
        <w:spacing w:before="0" w:line="360" w:lineRule="auto"/>
        <w:ind w:right="0"/>
        <w:rPr>
          <w:sz w:val="44"/>
          <w:szCs w:val="44"/>
        </w:rPr>
      </w:pPr>
      <w:bookmarkStart w:id="1" w:name="_Toc26116"/>
      <w:r>
        <w:rPr>
          <w:sz w:val="44"/>
          <w:szCs w:val="44"/>
        </w:rPr>
        <w:t>第一章</w:t>
      </w:r>
      <w:r>
        <w:rPr>
          <w:sz w:val="44"/>
          <w:szCs w:val="44"/>
        </w:rPr>
        <w:tab/>
      </w:r>
      <w:r>
        <w:rPr>
          <w:sz w:val="44"/>
          <w:szCs w:val="44"/>
        </w:rPr>
        <w:t>磋商邀请</w:t>
      </w:r>
      <w:bookmarkEnd w:id="1"/>
    </w:p>
    <w:p>
      <w:pPr>
        <w:pStyle w:val="2"/>
        <w:spacing w:line="360" w:lineRule="auto"/>
        <w:ind w:firstLine="560" w:firstLineChars="200"/>
        <w:jc w:val="both"/>
        <w:rPr>
          <w:sz w:val="28"/>
          <w:szCs w:val="28"/>
        </w:rPr>
      </w:pPr>
      <w:r>
        <w:rPr>
          <w:rFonts w:hint="eastAsia"/>
          <w:sz w:val="28"/>
          <w:szCs w:val="28"/>
          <w:u w:val="single"/>
        </w:rPr>
        <w:t xml:space="preserve"> 西昌民族幼儿师范高等专科学校</w:t>
      </w:r>
      <w:r>
        <w:rPr>
          <w:rFonts w:hint="eastAsia"/>
          <w:sz w:val="28"/>
          <w:szCs w:val="28"/>
        </w:rPr>
        <w:t>（采购人），拟对</w:t>
      </w:r>
      <w:r>
        <w:rPr>
          <w:rFonts w:hint="eastAsia"/>
          <w:sz w:val="28"/>
          <w:szCs w:val="28"/>
          <w:u w:val="single"/>
        </w:rPr>
        <w:t>2020年度新生床上用品及军训服供应准入资格采购项目</w:t>
      </w:r>
      <w:r>
        <w:rPr>
          <w:rFonts w:hint="eastAsia"/>
          <w:sz w:val="28"/>
          <w:szCs w:val="28"/>
        </w:rPr>
        <w:t>采用竞争性磋商方式进行采购，特邀请符合本次采购要求的供应商参加本项 目的竞争性磋商。</w:t>
      </w:r>
    </w:p>
    <w:p>
      <w:pPr>
        <w:spacing w:line="360" w:lineRule="auto"/>
        <w:ind w:firstLine="562" w:firstLineChars="200"/>
        <w:jc w:val="both"/>
        <w:rPr>
          <w:b/>
          <w:bCs/>
          <w:sz w:val="28"/>
          <w:szCs w:val="28"/>
        </w:rPr>
      </w:pPr>
      <w:r>
        <w:rPr>
          <w:rFonts w:hint="eastAsia"/>
          <w:b/>
          <w:bCs/>
          <w:sz w:val="28"/>
          <w:szCs w:val="28"/>
        </w:rPr>
        <w:t>一、采购项目基本情况</w:t>
      </w:r>
    </w:p>
    <w:p>
      <w:pPr>
        <w:pStyle w:val="21"/>
        <w:tabs>
          <w:tab w:val="left" w:pos="1521"/>
          <w:tab w:val="left" w:pos="3799"/>
        </w:tabs>
        <w:spacing w:line="360" w:lineRule="auto"/>
        <w:ind w:left="0" w:firstLine="560" w:firstLineChars="200"/>
        <w:jc w:val="both"/>
        <w:rPr>
          <w:sz w:val="28"/>
          <w:szCs w:val="28"/>
          <w:u w:val="single"/>
          <w:lang w:val="en-US"/>
        </w:rPr>
      </w:pPr>
      <w:r>
        <w:rPr>
          <w:rFonts w:hint="eastAsia"/>
          <w:sz w:val="28"/>
          <w:szCs w:val="28"/>
          <w:lang w:val="en-US"/>
        </w:rPr>
        <w:t>1.</w:t>
      </w:r>
      <w:r>
        <w:rPr>
          <w:rFonts w:hint="eastAsia"/>
          <w:sz w:val="28"/>
          <w:szCs w:val="28"/>
        </w:rPr>
        <w:t>项目编号：</w:t>
      </w:r>
      <w:r>
        <w:rPr>
          <w:rFonts w:hint="eastAsia"/>
          <w:sz w:val="28"/>
          <w:szCs w:val="28"/>
          <w:lang w:val="en-US"/>
        </w:rPr>
        <w:t>；</w:t>
      </w:r>
      <w:r>
        <w:rPr>
          <w:rFonts w:hint="eastAsia"/>
          <w:sz w:val="28"/>
          <w:szCs w:val="28"/>
          <w:lang w:val="en-US" w:eastAsia="zh-CN"/>
        </w:rPr>
        <w:t>XCMZYZ20200731-1</w:t>
      </w:r>
    </w:p>
    <w:p>
      <w:pPr>
        <w:pStyle w:val="21"/>
        <w:tabs>
          <w:tab w:val="left" w:pos="1521"/>
        </w:tabs>
        <w:spacing w:line="360" w:lineRule="auto"/>
        <w:ind w:left="0" w:firstLine="560" w:firstLineChars="200"/>
        <w:jc w:val="both"/>
        <w:rPr>
          <w:sz w:val="28"/>
          <w:szCs w:val="28"/>
        </w:rPr>
      </w:pPr>
      <w:r>
        <w:rPr>
          <w:rFonts w:hint="eastAsia"/>
          <w:sz w:val="28"/>
          <w:szCs w:val="28"/>
          <w:lang w:val="en-US"/>
        </w:rPr>
        <w:t>2.</w:t>
      </w:r>
      <w:r>
        <w:rPr>
          <w:rFonts w:hint="eastAsia"/>
          <w:sz w:val="28"/>
          <w:szCs w:val="28"/>
        </w:rPr>
        <w:t>采购项目名称：</w:t>
      </w:r>
      <w:r>
        <w:rPr>
          <w:rFonts w:hint="eastAsia"/>
          <w:sz w:val="28"/>
          <w:szCs w:val="28"/>
          <w:u w:val="single"/>
        </w:rPr>
        <w:t>2020年度新生床上用品及军训服供应准入资格采购项目</w:t>
      </w:r>
      <w:r>
        <w:rPr>
          <w:rFonts w:hint="eastAsia"/>
          <w:sz w:val="28"/>
          <w:szCs w:val="28"/>
        </w:rPr>
        <w:t>。</w:t>
      </w:r>
    </w:p>
    <w:p>
      <w:pPr>
        <w:pStyle w:val="21"/>
        <w:tabs>
          <w:tab w:val="left" w:pos="1521"/>
        </w:tabs>
        <w:spacing w:line="360" w:lineRule="auto"/>
        <w:ind w:left="0" w:firstLine="560" w:firstLineChars="200"/>
        <w:jc w:val="both"/>
        <w:rPr>
          <w:sz w:val="28"/>
          <w:szCs w:val="28"/>
        </w:rPr>
      </w:pPr>
      <w:r>
        <w:rPr>
          <w:rFonts w:hint="eastAsia"/>
          <w:sz w:val="28"/>
          <w:szCs w:val="28"/>
          <w:lang w:val="en-US"/>
        </w:rPr>
        <w:t>3.</w:t>
      </w:r>
      <w:r>
        <w:rPr>
          <w:rFonts w:hint="eastAsia"/>
          <w:sz w:val="28"/>
          <w:szCs w:val="28"/>
        </w:rPr>
        <w:t>采购人：</w:t>
      </w:r>
      <w:r>
        <w:rPr>
          <w:rFonts w:hint="eastAsia"/>
          <w:sz w:val="28"/>
          <w:szCs w:val="28"/>
          <w:u w:val="single"/>
        </w:rPr>
        <w:t>西昌民族幼儿师范高等专科学校</w:t>
      </w:r>
      <w:r>
        <w:rPr>
          <w:rFonts w:hint="eastAsia"/>
          <w:sz w:val="28"/>
          <w:szCs w:val="28"/>
        </w:rPr>
        <w:t>。</w:t>
      </w:r>
    </w:p>
    <w:p>
      <w:pPr>
        <w:spacing w:line="360" w:lineRule="auto"/>
        <w:ind w:firstLine="562" w:firstLineChars="200"/>
        <w:jc w:val="both"/>
        <w:rPr>
          <w:b/>
          <w:bCs/>
          <w:sz w:val="28"/>
          <w:szCs w:val="28"/>
        </w:rPr>
      </w:pPr>
      <w:r>
        <w:rPr>
          <w:rFonts w:hint="eastAsia"/>
          <w:b/>
          <w:bCs/>
          <w:sz w:val="28"/>
          <w:szCs w:val="28"/>
        </w:rPr>
        <w:t>二、采购项目简介：</w:t>
      </w:r>
    </w:p>
    <w:p>
      <w:pPr>
        <w:pStyle w:val="21"/>
        <w:tabs>
          <w:tab w:val="left" w:pos="1521"/>
        </w:tabs>
        <w:spacing w:line="360" w:lineRule="auto"/>
        <w:ind w:left="0" w:firstLine="560" w:firstLineChars="200"/>
        <w:jc w:val="both"/>
        <w:rPr>
          <w:rFonts w:hint="eastAsia" w:eastAsia="宋体"/>
          <w:sz w:val="28"/>
          <w:szCs w:val="28"/>
          <w:lang w:val="en-US" w:eastAsia="zh-CN"/>
        </w:rPr>
      </w:pPr>
      <w:r>
        <w:rPr>
          <w:rFonts w:hint="eastAsia"/>
          <w:sz w:val="28"/>
          <w:szCs w:val="28"/>
          <w:lang w:val="en-US"/>
        </w:rPr>
        <w:t>2020年学校计划招生人数2750人。</w:t>
      </w:r>
      <w:r>
        <w:rPr>
          <w:rFonts w:hint="eastAsia"/>
          <w:sz w:val="28"/>
          <w:szCs w:val="28"/>
          <w:lang w:val="en-US" w:eastAsia="zh-CN"/>
        </w:rPr>
        <w:t>本项目仅作为准入资格采购，</w:t>
      </w:r>
      <w:r>
        <w:rPr>
          <w:rFonts w:hint="eastAsia"/>
          <w:sz w:val="28"/>
          <w:szCs w:val="28"/>
          <w:lang w:val="en-US"/>
        </w:rPr>
        <w:t>学生自愿购买</w:t>
      </w:r>
      <w:r>
        <w:rPr>
          <w:rFonts w:hint="eastAsia"/>
          <w:sz w:val="28"/>
          <w:szCs w:val="28"/>
          <w:lang w:val="en-US" w:eastAsia="zh-CN"/>
        </w:rPr>
        <w:t>，</w:t>
      </w:r>
      <w:r>
        <w:rPr>
          <w:rFonts w:hint="eastAsia"/>
          <w:sz w:val="28"/>
          <w:szCs w:val="28"/>
          <w:lang w:val="en-US"/>
        </w:rPr>
        <w:t>实际购买人数可能会大大低于计划数，请供应商充分考虑其风险</w:t>
      </w:r>
      <w:r>
        <w:rPr>
          <w:rFonts w:hint="eastAsia"/>
          <w:sz w:val="28"/>
          <w:szCs w:val="28"/>
          <w:lang w:val="en-US" w:eastAsia="zh-CN"/>
        </w:rPr>
        <w:t>。</w:t>
      </w:r>
    </w:p>
    <w:p>
      <w:pPr>
        <w:pStyle w:val="21"/>
        <w:tabs>
          <w:tab w:val="left" w:pos="1521"/>
        </w:tabs>
        <w:spacing w:line="360" w:lineRule="auto"/>
        <w:ind w:left="0" w:firstLine="560" w:firstLineChars="200"/>
        <w:jc w:val="both"/>
        <w:rPr>
          <w:sz w:val="28"/>
          <w:szCs w:val="28"/>
          <w:lang w:val="en-US"/>
        </w:rPr>
      </w:pPr>
      <w:r>
        <w:rPr>
          <w:rFonts w:hint="eastAsia"/>
          <w:sz w:val="28"/>
          <w:szCs w:val="28"/>
          <w:lang w:val="en-US"/>
        </w:rPr>
        <w:t>本项目共分两个包：</w:t>
      </w:r>
    </w:p>
    <w:p>
      <w:pPr>
        <w:pStyle w:val="21"/>
        <w:tabs>
          <w:tab w:val="left" w:pos="1521"/>
        </w:tabs>
        <w:spacing w:line="360" w:lineRule="auto"/>
        <w:ind w:left="0" w:firstLine="560" w:firstLineChars="200"/>
        <w:jc w:val="both"/>
        <w:rPr>
          <w:rFonts w:hint="eastAsia"/>
          <w:sz w:val="28"/>
          <w:szCs w:val="28"/>
          <w:lang w:val="en-US"/>
        </w:rPr>
      </w:pPr>
      <w:r>
        <w:rPr>
          <w:rFonts w:hint="eastAsia"/>
          <w:sz w:val="28"/>
          <w:szCs w:val="28"/>
          <w:lang w:val="en-US"/>
        </w:rPr>
        <w:t>包一：床上用品</w:t>
      </w:r>
      <w:r>
        <w:rPr>
          <w:rFonts w:hint="eastAsia"/>
          <w:sz w:val="28"/>
          <w:szCs w:val="28"/>
        </w:rPr>
        <w:t>供应</w:t>
      </w:r>
      <w:r>
        <w:rPr>
          <w:rFonts w:hint="eastAsia"/>
          <w:sz w:val="28"/>
          <w:szCs w:val="28"/>
          <w:lang w:val="en-US"/>
        </w:rPr>
        <w:t xml:space="preserve">准入资格   </w:t>
      </w:r>
    </w:p>
    <w:p>
      <w:pPr>
        <w:pStyle w:val="21"/>
        <w:tabs>
          <w:tab w:val="left" w:pos="1521"/>
        </w:tabs>
        <w:spacing w:line="360" w:lineRule="auto"/>
        <w:ind w:left="0" w:firstLine="560" w:firstLineChars="200"/>
        <w:jc w:val="both"/>
        <w:rPr>
          <w:rFonts w:hint="eastAsia"/>
          <w:sz w:val="28"/>
          <w:szCs w:val="28"/>
        </w:rPr>
      </w:pPr>
      <w:r>
        <w:rPr>
          <w:rFonts w:hint="eastAsia"/>
          <w:sz w:val="28"/>
          <w:szCs w:val="28"/>
          <w:lang w:val="en-US"/>
        </w:rPr>
        <w:t>包二：</w:t>
      </w:r>
      <w:r>
        <w:rPr>
          <w:rFonts w:hint="eastAsia"/>
          <w:sz w:val="28"/>
          <w:szCs w:val="28"/>
        </w:rPr>
        <w:t xml:space="preserve">军训服供应准入资格  </w:t>
      </w:r>
    </w:p>
    <w:p>
      <w:pPr>
        <w:pStyle w:val="21"/>
        <w:tabs>
          <w:tab w:val="left" w:pos="1521"/>
        </w:tabs>
        <w:spacing w:line="360" w:lineRule="auto"/>
        <w:ind w:left="0" w:firstLine="560" w:firstLineChars="200"/>
        <w:jc w:val="both"/>
        <w:rPr>
          <w:sz w:val="28"/>
          <w:szCs w:val="28"/>
          <w:lang w:val="en-US"/>
        </w:rPr>
      </w:pPr>
      <w:r>
        <w:rPr>
          <w:rFonts w:hint="eastAsia"/>
          <w:sz w:val="28"/>
          <w:szCs w:val="28"/>
          <w:lang w:val="en-US"/>
        </w:rPr>
        <w:t>本项目按照得分由高到低排序，包一确定一名中标投标人，包二确定一名中标投标人。（本项目一个投标人最多能同时中一个包，如同一投标人已中一个包，则不参与剩余包的评审。）</w:t>
      </w:r>
    </w:p>
    <w:p>
      <w:pPr>
        <w:spacing w:line="360" w:lineRule="auto"/>
        <w:ind w:firstLine="562" w:firstLineChars="200"/>
        <w:jc w:val="both"/>
        <w:rPr>
          <w:b/>
          <w:bCs/>
          <w:sz w:val="28"/>
          <w:szCs w:val="28"/>
        </w:rPr>
      </w:pPr>
      <w:r>
        <w:rPr>
          <w:rFonts w:hint="eastAsia"/>
          <w:b/>
          <w:bCs/>
          <w:sz w:val="28"/>
          <w:szCs w:val="28"/>
        </w:rPr>
        <w:t>三、供应商邀请方式</w:t>
      </w:r>
    </w:p>
    <w:p>
      <w:pPr>
        <w:spacing w:line="360" w:lineRule="auto"/>
        <w:ind w:firstLine="560" w:firstLineChars="200"/>
        <w:jc w:val="both"/>
        <w:rPr>
          <w:sz w:val="28"/>
          <w:szCs w:val="28"/>
        </w:rPr>
      </w:pPr>
      <w:r>
        <w:rPr>
          <w:rFonts w:hint="eastAsia"/>
          <w:sz w:val="28"/>
          <w:szCs w:val="28"/>
        </w:rPr>
        <w:t>公告方式：西昌民族幼儿师范高等专科学校官网</w:t>
      </w:r>
      <w:r>
        <w:rPr>
          <w:rFonts w:hint="eastAsia"/>
          <w:sz w:val="28"/>
          <w:szCs w:val="28"/>
          <w:lang w:eastAsia="zh-CN"/>
        </w:rPr>
        <w:t>后勤处</w:t>
      </w:r>
      <w:r>
        <w:rPr>
          <w:rFonts w:hint="eastAsia"/>
          <w:sz w:val="28"/>
          <w:szCs w:val="28"/>
        </w:rPr>
        <w:t>栏（www.xcmzyz.com） 上以公告形式发布。</w:t>
      </w:r>
    </w:p>
    <w:p>
      <w:pPr>
        <w:spacing w:line="360" w:lineRule="auto"/>
        <w:ind w:firstLine="562" w:firstLineChars="200"/>
        <w:jc w:val="both"/>
        <w:rPr>
          <w:b/>
          <w:bCs/>
          <w:sz w:val="28"/>
          <w:szCs w:val="28"/>
        </w:rPr>
      </w:pPr>
      <w:r>
        <w:rPr>
          <w:rFonts w:hint="eastAsia"/>
          <w:b/>
          <w:bCs/>
          <w:sz w:val="28"/>
          <w:szCs w:val="28"/>
        </w:rPr>
        <w:t>四、供应商参加本次采购活动应具备下列条件</w:t>
      </w:r>
    </w:p>
    <w:p>
      <w:pPr>
        <w:pStyle w:val="2"/>
        <w:spacing w:line="360" w:lineRule="auto"/>
        <w:ind w:firstLine="560" w:firstLineChars="200"/>
        <w:jc w:val="both"/>
        <w:outlineLvl w:val="1"/>
        <w:rPr>
          <w:sz w:val="28"/>
          <w:szCs w:val="28"/>
        </w:rPr>
      </w:pPr>
      <w:bookmarkStart w:id="2" w:name="_Toc14214"/>
      <w:bookmarkStart w:id="3" w:name="_Toc25761"/>
      <w:r>
        <w:rPr>
          <w:rFonts w:hint="eastAsia"/>
          <w:sz w:val="28"/>
          <w:szCs w:val="28"/>
        </w:rPr>
        <w:t>（一）《中华人民共和国政府采购法》第二十二条第一款第 1 项至第 6 项规定的条件：</w:t>
      </w:r>
      <w:bookmarkEnd w:id="2"/>
      <w:bookmarkEnd w:id="3"/>
    </w:p>
    <w:p>
      <w:pPr>
        <w:pStyle w:val="21"/>
        <w:tabs>
          <w:tab w:val="left" w:pos="1524"/>
        </w:tabs>
        <w:spacing w:line="360" w:lineRule="auto"/>
        <w:ind w:left="0" w:firstLine="560" w:firstLineChars="200"/>
        <w:jc w:val="both"/>
        <w:rPr>
          <w:sz w:val="28"/>
          <w:szCs w:val="28"/>
        </w:rPr>
      </w:pPr>
      <w:r>
        <w:rPr>
          <w:rFonts w:hint="eastAsia"/>
          <w:sz w:val="28"/>
          <w:szCs w:val="28"/>
          <w:lang w:val="en-US"/>
        </w:rPr>
        <w:t>1.</w:t>
      </w:r>
      <w:r>
        <w:rPr>
          <w:rFonts w:hint="eastAsia"/>
          <w:sz w:val="28"/>
          <w:szCs w:val="28"/>
        </w:rPr>
        <w:t>具有独立承担民事责任的能力；</w:t>
      </w:r>
    </w:p>
    <w:p>
      <w:pPr>
        <w:pStyle w:val="21"/>
        <w:tabs>
          <w:tab w:val="left" w:pos="1524"/>
        </w:tabs>
        <w:spacing w:line="360" w:lineRule="auto"/>
        <w:ind w:left="0" w:firstLine="560" w:firstLineChars="200"/>
        <w:jc w:val="both"/>
        <w:rPr>
          <w:sz w:val="28"/>
          <w:szCs w:val="28"/>
        </w:rPr>
      </w:pPr>
      <w:r>
        <w:rPr>
          <w:rFonts w:hint="eastAsia"/>
          <w:sz w:val="28"/>
          <w:szCs w:val="28"/>
          <w:lang w:val="en-US"/>
        </w:rPr>
        <w:t>2.</w:t>
      </w:r>
      <w:r>
        <w:rPr>
          <w:rFonts w:hint="eastAsia"/>
          <w:sz w:val="28"/>
          <w:szCs w:val="28"/>
        </w:rPr>
        <w:t>具有良好的商业信誉和健全的财务会计制度；</w:t>
      </w:r>
    </w:p>
    <w:p>
      <w:pPr>
        <w:pStyle w:val="21"/>
        <w:tabs>
          <w:tab w:val="left" w:pos="1524"/>
        </w:tabs>
        <w:spacing w:line="360" w:lineRule="auto"/>
        <w:ind w:left="0" w:firstLine="560" w:firstLineChars="200"/>
        <w:jc w:val="both"/>
        <w:rPr>
          <w:sz w:val="28"/>
          <w:szCs w:val="28"/>
        </w:rPr>
      </w:pPr>
      <w:r>
        <w:rPr>
          <w:rFonts w:hint="eastAsia"/>
          <w:sz w:val="28"/>
          <w:szCs w:val="28"/>
          <w:lang w:val="en-US"/>
        </w:rPr>
        <w:t>3.</w:t>
      </w:r>
      <w:r>
        <w:rPr>
          <w:rFonts w:hint="eastAsia"/>
          <w:sz w:val="28"/>
          <w:szCs w:val="28"/>
        </w:rPr>
        <w:t>具有履行合同所必须的设备和专业技术能力；</w:t>
      </w:r>
    </w:p>
    <w:p>
      <w:pPr>
        <w:pStyle w:val="21"/>
        <w:tabs>
          <w:tab w:val="left" w:pos="1524"/>
        </w:tabs>
        <w:spacing w:line="360" w:lineRule="auto"/>
        <w:ind w:left="0" w:firstLine="560" w:firstLineChars="200"/>
        <w:jc w:val="both"/>
        <w:rPr>
          <w:sz w:val="28"/>
          <w:szCs w:val="28"/>
        </w:rPr>
      </w:pPr>
      <w:r>
        <w:rPr>
          <w:rFonts w:hint="eastAsia"/>
          <w:sz w:val="28"/>
          <w:szCs w:val="28"/>
          <w:lang w:val="en-US"/>
        </w:rPr>
        <w:t>4.</w:t>
      </w:r>
      <w:r>
        <w:rPr>
          <w:rFonts w:hint="eastAsia"/>
          <w:sz w:val="28"/>
          <w:szCs w:val="28"/>
        </w:rPr>
        <w:t>具有依法缴纳税收和社会保障资金的良好记录；</w:t>
      </w:r>
    </w:p>
    <w:p>
      <w:pPr>
        <w:pStyle w:val="21"/>
        <w:tabs>
          <w:tab w:val="left" w:pos="1524"/>
        </w:tabs>
        <w:spacing w:line="360" w:lineRule="auto"/>
        <w:ind w:left="0" w:firstLine="560" w:firstLineChars="200"/>
        <w:jc w:val="both"/>
        <w:rPr>
          <w:sz w:val="28"/>
          <w:szCs w:val="28"/>
        </w:rPr>
      </w:pPr>
      <w:r>
        <w:rPr>
          <w:rFonts w:hint="eastAsia"/>
          <w:sz w:val="28"/>
          <w:szCs w:val="28"/>
          <w:lang w:val="en-US"/>
        </w:rPr>
        <w:t>5.</w:t>
      </w:r>
      <w:r>
        <w:rPr>
          <w:rFonts w:hint="eastAsia"/>
          <w:sz w:val="28"/>
          <w:szCs w:val="28"/>
        </w:rPr>
        <w:t>参加本次政府采购活动前三年内，在经营活动中没有重大违法记录；</w:t>
      </w:r>
    </w:p>
    <w:p>
      <w:pPr>
        <w:pStyle w:val="21"/>
        <w:tabs>
          <w:tab w:val="left" w:pos="1524"/>
        </w:tabs>
        <w:spacing w:line="360" w:lineRule="auto"/>
        <w:ind w:left="0" w:firstLine="560" w:firstLineChars="200"/>
        <w:jc w:val="both"/>
        <w:rPr>
          <w:sz w:val="28"/>
          <w:szCs w:val="28"/>
        </w:rPr>
      </w:pPr>
      <w:r>
        <w:rPr>
          <w:rFonts w:hint="eastAsia"/>
          <w:sz w:val="28"/>
          <w:szCs w:val="28"/>
          <w:lang w:val="en-US"/>
        </w:rPr>
        <w:t>6.</w:t>
      </w:r>
      <w:r>
        <w:rPr>
          <w:rFonts w:hint="eastAsia"/>
          <w:sz w:val="28"/>
          <w:szCs w:val="28"/>
        </w:rPr>
        <w:t>法律、行政法规规定的其他条件。</w:t>
      </w:r>
    </w:p>
    <w:p>
      <w:pPr>
        <w:pStyle w:val="21"/>
        <w:tabs>
          <w:tab w:val="left" w:pos="1524"/>
        </w:tabs>
        <w:spacing w:line="360" w:lineRule="auto"/>
        <w:ind w:left="0" w:firstLine="560" w:firstLineChars="200"/>
        <w:jc w:val="both"/>
        <w:rPr>
          <w:sz w:val="28"/>
          <w:szCs w:val="28"/>
        </w:rPr>
      </w:pPr>
      <w:r>
        <w:rPr>
          <w:rFonts w:hint="eastAsia"/>
          <w:sz w:val="28"/>
          <w:szCs w:val="28"/>
        </w:rPr>
        <w:t>7.采购人根据采购项目提出的条件：</w:t>
      </w:r>
    </w:p>
    <w:p>
      <w:pPr>
        <w:pStyle w:val="21"/>
        <w:tabs>
          <w:tab w:val="left" w:pos="1524"/>
        </w:tabs>
        <w:spacing w:line="360" w:lineRule="auto"/>
        <w:ind w:left="0" w:firstLine="560" w:firstLineChars="200"/>
        <w:jc w:val="both"/>
        <w:rPr>
          <w:rFonts w:hint="eastAsia" w:eastAsia="宋体"/>
          <w:sz w:val="28"/>
          <w:szCs w:val="28"/>
          <w:lang w:val="en-US" w:eastAsia="zh-CN"/>
        </w:rPr>
      </w:pPr>
      <w:r>
        <w:rPr>
          <w:rFonts w:hint="eastAsia"/>
          <w:sz w:val="28"/>
          <w:szCs w:val="28"/>
        </w:rPr>
        <w:t xml:space="preserve"> 包一：供应商</w:t>
      </w:r>
      <w:r>
        <w:rPr>
          <w:rFonts w:hint="eastAsia"/>
          <w:sz w:val="28"/>
          <w:szCs w:val="28"/>
          <w:lang w:eastAsia="zh-CN"/>
        </w:rPr>
        <w:t>必须为生产厂家并且有生产设备。</w:t>
      </w:r>
    </w:p>
    <w:p>
      <w:pPr>
        <w:pStyle w:val="21"/>
        <w:tabs>
          <w:tab w:val="left" w:pos="1524"/>
        </w:tabs>
        <w:spacing w:line="360" w:lineRule="auto"/>
        <w:ind w:left="0" w:firstLine="560" w:firstLineChars="200"/>
        <w:jc w:val="both"/>
        <w:rPr>
          <w:rFonts w:hint="eastAsia" w:eastAsia="宋体"/>
          <w:sz w:val="28"/>
          <w:szCs w:val="28"/>
          <w:lang w:val="en-US" w:eastAsia="zh-CN"/>
        </w:rPr>
      </w:pPr>
      <w:r>
        <w:rPr>
          <w:rFonts w:hint="eastAsia"/>
          <w:sz w:val="28"/>
          <w:szCs w:val="28"/>
          <w:lang w:val="en-US"/>
        </w:rPr>
        <w:t xml:space="preserve"> 包二：</w:t>
      </w:r>
      <w:r>
        <w:rPr>
          <w:rFonts w:hint="eastAsia"/>
          <w:sz w:val="28"/>
          <w:szCs w:val="28"/>
        </w:rPr>
        <w:t>供应商经营许可范围为服装、鞋类</w:t>
      </w:r>
      <w:r>
        <w:rPr>
          <w:rFonts w:hint="eastAsia"/>
          <w:sz w:val="28"/>
          <w:szCs w:val="28"/>
          <w:lang w:eastAsia="zh-CN"/>
        </w:rPr>
        <w:t>。</w:t>
      </w:r>
    </w:p>
    <w:p>
      <w:pPr>
        <w:pStyle w:val="21"/>
        <w:tabs>
          <w:tab w:val="left" w:pos="1524"/>
        </w:tabs>
        <w:spacing w:line="360" w:lineRule="auto"/>
        <w:ind w:left="0" w:firstLine="560" w:firstLineChars="200"/>
        <w:jc w:val="both"/>
        <w:rPr>
          <w:sz w:val="28"/>
          <w:szCs w:val="28"/>
        </w:rPr>
      </w:pPr>
    </w:p>
    <w:p>
      <w:pPr>
        <w:spacing w:line="360" w:lineRule="auto"/>
        <w:ind w:firstLine="562" w:firstLineChars="200"/>
        <w:jc w:val="both"/>
        <w:rPr>
          <w:b/>
          <w:bCs/>
          <w:sz w:val="28"/>
          <w:szCs w:val="28"/>
        </w:rPr>
      </w:pPr>
      <w:r>
        <w:rPr>
          <w:rFonts w:hint="eastAsia"/>
          <w:b/>
          <w:bCs/>
          <w:sz w:val="28"/>
          <w:szCs w:val="28"/>
        </w:rPr>
        <w:t>五、禁止参加本次采购活动的供应商</w:t>
      </w:r>
    </w:p>
    <w:p>
      <w:pPr>
        <w:spacing w:line="360" w:lineRule="auto"/>
        <w:ind w:firstLine="560" w:firstLineChars="200"/>
        <w:jc w:val="both"/>
        <w:rPr>
          <w:sz w:val="28"/>
          <w:szCs w:val="28"/>
        </w:rPr>
      </w:pPr>
      <w:r>
        <w:rPr>
          <w:rFonts w:hint="eastAsia"/>
          <w:sz w:val="28"/>
          <w:szCs w:val="28"/>
        </w:rPr>
        <w:t>已被列入西昌民族幼儿师范高等专科学校校内集中采购不诚信投标人名单中且限制投标时间未到期的，不得参加本项目采购活动。</w:t>
      </w:r>
    </w:p>
    <w:p>
      <w:pPr>
        <w:spacing w:line="360" w:lineRule="auto"/>
        <w:ind w:firstLine="562" w:firstLineChars="200"/>
        <w:jc w:val="both"/>
        <w:rPr>
          <w:b/>
          <w:bCs/>
          <w:sz w:val="28"/>
          <w:szCs w:val="28"/>
        </w:rPr>
      </w:pPr>
      <w:r>
        <w:rPr>
          <w:rFonts w:hint="eastAsia"/>
          <w:b/>
          <w:bCs/>
          <w:sz w:val="28"/>
          <w:szCs w:val="28"/>
        </w:rPr>
        <w:t>六、磋商文件获取时间、地点、方式：</w:t>
      </w:r>
    </w:p>
    <w:p>
      <w:pPr>
        <w:pStyle w:val="2"/>
        <w:spacing w:line="360" w:lineRule="auto"/>
        <w:ind w:firstLine="560" w:firstLineChars="200"/>
        <w:jc w:val="both"/>
        <w:rPr>
          <w:sz w:val="28"/>
          <w:szCs w:val="28"/>
        </w:rPr>
      </w:pPr>
      <w:r>
        <w:rPr>
          <w:rFonts w:hint="eastAsia"/>
          <w:sz w:val="28"/>
          <w:szCs w:val="28"/>
        </w:rPr>
        <w:t>（一）获取招磋商件的时间：</w:t>
      </w:r>
      <w:r>
        <w:rPr>
          <w:rFonts w:hint="eastAsia"/>
          <w:color w:val="FF0000"/>
          <w:sz w:val="28"/>
          <w:szCs w:val="28"/>
        </w:rPr>
        <w:t>2020年</w:t>
      </w:r>
      <w:r>
        <w:rPr>
          <w:rFonts w:hint="eastAsia"/>
          <w:color w:val="FF0000"/>
          <w:sz w:val="28"/>
          <w:szCs w:val="28"/>
          <w:lang w:val="en-US"/>
        </w:rPr>
        <w:t xml:space="preserve"> </w:t>
      </w:r>
      <w:r>
        <w:rPr>
          <w:rFonts w:hint="eastAsia"/>
          <w:color w:val="FF0000"/>
          <w:sz w:val="28"/>
          <w:szCs w:val="28"/>
          <w:lang w:val="en-US" w:eastAsia="zh-CN"/>
        </w:rPr>
        <w:t>8</w:t>
      </w:r>
      <w:r>
        <w:rPr>
          <w:rFonts w:hint="eastAsia"/>
          <w:color w:val="FF0000"/>
          <w:sz w:val="28"/>
          <w:szCs w:val="28"/>
        </w:rPr>
        <w:t>月</w:t>
      </w:r>
      <w:r>
        <w:rPr>
          <w:rFonts w:hint="eastAsia"/>
          <w:color w:val="FF0000"/>
          <w:sz w:val="28"/>
          <w:szCs w:val="28"/>
          <w:lang w:val="en-US"/>
        </w:rPr>
        <w:t>3</w:t>
      </w:r>
      <w:r>
        <w:rPr>
          <w:rFonts w:hint="eastAsia"/>
          <w:color w:val="FF0000"/>
          <w:sz w:val="28"/>
          <w:szCs w:val="28"/>
        </w:rPr>
        <w:t>日至2020年</w:t>
      </w:r>
      <w:r>
        <w:rPr>
          <w:rFonts w:hint="eastAsia"/>
          <w:color w:val="FF0000"/>
          <w:sz w:val="28"/>
          <w:szCs w:val="28"/>
          <w:lang w:val="en-US"/>
        </w:rPr>
        <w:t>8</w:t>
      </w:r>
      <w:r>
        <w:rPr>
          <w:rFonts w:hint="eastAsia"/>
          <w:color w:val="FF0000"/>
          <w:sz w:val="28"/>
          <w:szCs w:val="28"/>
        </w:rPr>
        <w:t>月</w:t>
      </w:r>
      <w:r>
        <w:rPr>
          <w:rFonts w:hint="eastAsia"/>
          <w:color w:val="FF0000"/>
          <w:sz w:val="28"/>
          <w:szCs w:val="28"/>
          <w:lang w:val="en-US" w:eastAsia="zh-CN"/>
        </w:rPr>
        <w:t>20</w:t>
      </w:r>
      <w:r>
        <w:rPr>
          <w:rFonts w:hint="eastAsia"/>
          <w:color w:val="FF0000"/>
          <w:sz w:val="28"/>
          <w:szCs w:val="28"/>
        </w:rPr>
        <w:t>日上午09:00- 11:30，下午14:00-17:00</w:t>
      </w:r>
      <w:r>
        <w:rPr>
          <w:rFonts w:hint="eastAsia"/>
          <w:sz w:val="28"/>
          <w:szCs w:val="28"/>
        </w:rPr>
        <w:t>（北京时间，法定节假日除外）。</w:t>
      </w:r>
    </w:p>
    <w:p>
      <w:pPr>
        <w:pStyle w:val="2"/>
        <w:spacing w:line="360" w:lineRule="auto"/>
        <w:ind w:firstLine="560" w:firstLineChars="200"/>
        <w:jc w:val="both"/>
        <w:rPr>
          <w:sz w:val="28"/>
          <w:szCs w:val="28"/>
        </w:rPr>
      </w:pPr>
      <w:r>
        <w:rPr>
          <w:rFonts w:hint="eastAsia"/>
          <w:sz w:val="28"/>
          <w:szCs w:val="28"/>
        </w:rPr>
        <w:t>（二）获取磋商文件的地点：西昌民族幼儿师范高等专科学校官网对应项目栏（www.xcmzyz.com）。</w:t>
      </w:r>
    </w:p>
    <w:p>
      <w:pPr>
        <w:pStyle w:val="2"/>
        <w:spacing w:line="360" w:lineRule="auto"/>
        <w:ind w:firstLine="560" w:firstLineChars="200"/>
        <w:jc w:val="both"/>
        <w:rPr>
          <w:sz w:val="28"/>
          <w:szCs w:val="28"/>
        </w:rPr>
      </w:pPr>
      <w:r>
        <w:rPr>
          <w:rFonts w:hint="eastAsia"/>
          <w:sz w:val="28"/>
          <w:szCs w:val="28"/>
        </w:rPr>
        <w:t>（三）获取磋商文件的方式：</w:t>
      </w:r>
    </w:p>
    <w:p>
      <w:pPr>
        <w:pStyle w:val="2"/>
        <w:spacing w:line="360" w:lineRule="auto"/>
        <w:ind w:firstLine="560" w:firstLineChars="200"/>
        <w:jc w:val="both"/>
        <w:rPr>
          <w:sz w:val="28"/>
          <w:szCs w:val="28"/>
        </w:rPr>
      </w:pPr>
      <w:r>
        <w:rPr>
          <w:rFonts w:hint="eastAsia"/>
          <w:sz w:val="28"/>
          <w:szCs w:val="28"/>
        </w:rPr>
        <w:t>获取磋商文件的方式:以电子文档形式获取。获取招标文件时须提供以下资料：</w:t>
      </w:r>
    </w:p>
    <w:p>
      <w:pPr>
        <w:pStyle w:val="2"/>
        <w:spacing w:line="360" w:lineRule="auto"/>
        <w:ind w:firstLine="560" w:firstLineChars="200"/>
        <w:jc w:val="both"/>
        <w:rPr>
          <w:sz w:val="28"/>
          <w:szCs w:val="28"/>
        </w:rPr>
      </w:pPr>
      <w:r>
        <w:rPr>
          <w:rFonts w:hint="eastAsia"/>
          <w:sz w:val="28"/>
          <w:szCs w:val="28"/>
        </w:rPr>
        <w:t>（1）经办人有效身份证复印件或扫描件（加盖单位鲜章）；</w:t>
      </w:r>
    </w:p>
    <w:p>
      <w:pPr>
        <w:pStyle w:val="2"/>
        <w:spacing w:line="360" w:lineRule="auto"/>
        <w:ind w:firstLine="560" w:firstLineChars="200"/>
        <w:jc w:val="both"/>
        <w:rPr>
          <w:sz w:val="28"/>
          <w:szCs w:val="28"/>
        </w:rPr>
      </w:pPr>
      <w:r>
        <w:rPr>
          <w:rFonts w:hint="eastAsia"/>
          <w:sz w:val="28"/>
          <w:szCs w:val="28"/>
        </w:rPr>
        <w:t>（2）单位介绍信原件（加盖单位鲜章）。</w:t>
      </w:r>
    </w:p>
    <w:p>
      <w:pPr>
        <w:pStyle w:val="2"/>
        <w:spacing w:line="360" w:lineRule="auto"/>
        <w:ind w:firstLine="560" w:firstLineChars="200"/>
        <w:jc w:val="both"/>
        <w:rPr>
          <w:sz w:val="28"/>
          <w:szCs w:val="28"/>
        </w:rPr>
      </w:pPr>
      <w:r>
        <w:rPr>
          <w:rFonts w:hint="eastAsia"/>
          <w:sz w:val="28"/>
          <w:szCs w:val="28"/>
        </w:rPr>
        <w:t>投标人提供的资料须真实、完整、有效，未按要求提供资料的不予受理，提供资料中出现虚假、错误信息等所带来的后果由投标人自行承担。</w:t>
      </w:r>
    </w:p>
    <w:p>
      <w:pPr>
        <w:spacing w:line="360" w:lineRule="auto"/>
        <w:ind w:firstLine="562" w:firstLineChars="200"/>
        <w:jc w:val="both"/>
        <w:rPr>
          <w:sz w:val="28"/>
          <w:szCs w:val="28"/>
        </w:rPr>
      </w:pPr>
      <w:r>
        <w:rPr>
          <w:rFonts w:hint="eastAsia"/>
          <w:b/>
          <w:bCs/>
          <w:sz w:val="28"/>
          <w:szCs w:val="28"/>
        </w:rPr>
        <w:t>七、递交响应文件截止时间：</w:t>
      </w:r>
      <w:r>
        <w:rPr>
          <w:rFonts w:hint="eastAsia"/>
          <w:color w:val="FF0000"/>
          <w:sz w:val="28"/>
          <w:szCs w:val="28"/>
        </w:rPr>
        <w:t>2020 年</w:t>
      </w:r>
      <w:r>
        <w:rPr>
          <w:rFonts w:hint="eastAsia"/>
          <w:color w:val="FF0000"/>
          <w:sz w:val="28"/>
          <w:szCs w:val="28"/>
          <w:lang w:val="en-US"/>
        </w:rPr>
        <w:t>8</w:t>
      </w:r>
      <w:r>
        <w:rPr>
          <w:rFonts w:hint="eastAsia"/>
          <w:color w:val="FF0000"/>
          <w:sz w:val="28"/>
          <w:szCs w:val="28"/>
        </w:rPr>
        <w:t>月</w:t>
      </w:r>
      <w:r>
        <w:rPr>
          <w:rFonts w:hint="eastAsia"/>
          <w:color w:val="FF0000"/>
          <w:sz w:val="28"/>
          <w:szCs w:val="28"/>
          <w:lang w:val="en-US"/>
        </w:rPr>
        <w:t>2</w:t>
      </w:r>
      <w:r>
        <w:rPr>
          <w:rFonts w:hint="eastAsia"/>
          <w:color w:val="FF0000"/>
          <w:sz w:val="28"/>
          <w:szCs w:val="28"/>
          <w:lang w:val="en-US" w:eastAsia="zh-CN"/>
        </w:rPr>
        <w:t>1</w:t>
      </w:r>
      <w:r>
        <w:rPr>
          <w:rFonts w:hint="eastAsia"/>
          <w:color w:val="FF0000"/>
          <w:sz w:val="28"/>
          <w:szCs w:val="28"/>
        </w:rPr>
        <w:t xml:space="preserve">日 </w:t>
      </w:r>
      <w:r>
        <w:rPr>
          <w:rFonts w:hint="eastAsia"/>
          <w:color w:val="FF0000"/>
          <w:sz w:val="28"/>
          <w:szCs w:val="28"/>
          <w:lang w:val="en-US"/>
        </w:rPr>
        <w:t>10：0</w:t>
      </w:r>
      <w:r>
        <w:rPr>
          <w:rFonts w:hint="eastAsia"/>
          <w:color w:val="FF0000"/>
          <w:sz w:val="28"/>
          <w:szCs w:val="28"/>
        </w:rPr>
        <w:t>0</w:t>
      </w:r>
      <w:r>
        <w:rPr>
          <w:rFonts w:hint="eastAsia"/>
          <w:sz w:val="28"/>
          <w:szCs w:val="28"/>
        </w:rPr>
        <w:t>（北京时间）。磋商文件必须在投标截止时间前送达磋商地点。逾期送达的磋商文件不予接收，投标截止时间已到且已经进行签收，投标人均不能进行磋商文件修改或者撤回。本次磋商不接受邮寄的磋商文件。</w:t>
      </w:r>
    </w:p>
    <w:p>
      <w:pPr>
        <w:pStyle w:val="2"/>
        <w:spacing w:line="360" w:lineRule="auto"/>
        <w:ind w:firstLine="562" w:firstLineChars="200"/>
        <w:jc w:val="both"/>
        <w:rPr>
          <w:sz w:val="28"/>
          <w:szCs w:val="28"/>
        </w:rPr>
      </w:pPr>
      <w:r>
        <w:rPr>
          <w:rFonts w:hint="eastAsia"/>
          <w:b/>
          <w:sz w:val="28"/>
          <w:szCs w:val="28"/>
        </w:rPr>
        <w:t>八、递交响应文件地点：</w:t>
      </w:r>
      <w:r>
        <w:rPr>
          <w:rFonts w:hint="eastAsia"/>
          <w:bCs/>
          <w:color w:val="FF0000"/>
          <w:sz w:val="28"/>
          <w:szCs w:val="28"/>
        </w:rPr>
        <w:t>行政楼1202。</w:t>
      </w:r>
    </w:p>
    <w:p>
      <w:pPr>
        <w:spacing w:line="360" w:lineRule="auto"/>
        <w:ind w:firstLine="542" w:firstLineChars="200"/>
        <w:jc w:val="both"/>
        <w:rPr>
          <w:sz w:val="28"/>
          <w:szCs w:val="28"/>
        </w:rPr>
      </w:pPr>
      <w:r>
        <w:rPr>
          <w:rFonts w:hint="eastAsia"/>
          <w:b/>
          <w:bCs/>
          <w:spacing w:val="-5"/>
          <w:sz w:val="28"/>
          <w:szCs w:val="28"/>
        </w:rPr>
        <w:t>九、响应文件开启时间</w:t>
      </w:r>
      <w:r>
        <w:rPr>
          <w:rFonts w:hint="eastAsia"/>
          <w:b/>
          <w:bCs/>
          <w:spacing w:val="-3"/>
          <w:sz w:val="28"/>
          <w:szCs w:val="28"/>
        </w:rPr>
        <w:t>：</w:t>
      </w:r>
      <w:r>
        <w:rPr>
          <w:rFonts w:hint="eastAsia"/>
          <w:color w:val="FF0000"/>
          <w:spacing w:val="-3"/>
          <w:sz w:val="28"/>
          <w:szCs w:val="28"/>
        </w:rPr>
        <w:t>2020</w:t>
      </w:r>
      <w:r>
        <w:rPr>
          <w:rFonts w:hint="eastAsia"/>
          <w:color w:val="FF0000"/>
          <w:spacing w:val="-20"/>
          <w:sz w:val="28"/>
          <w:szCs w:val="28"/>
        </w:rPr>
        <w:t>年</w:t>
      </w:r>
      <w:r>
        <w:rPr>
          <w:rFonts w:hint="eastAsia"/>
          <w:color w:val="FF0000"/>
          <w:spacing w:val="-20"/>
          <w:sz w:val="28"/>
          <w:szCs w:val="28"/>
          <w:lang w:val="en-US"/>
        </w:rPr>
        <w:t>8</w:t>
      </w:r>
      <w:r>
        <w:rPr>
          <w:rFonts w:hint="eastAsia"/>
          <w:color w:val="FF0000"/>
          <w:spacing w:val="-40"/>
          <w:sz w:val="28"/>
          <w:szCs w:val="28"/>
        </w:rPr>
        <w:t xml:space="preserve">月 </w:t>
      </w:r>
      <w:r>
        <w:rPr>
          <w:rFonts w:hint="eastAsia"/>
          <w:color w:val="FF0000"/>
          <w:sz w:val="28"/>
          <w:szCs w:val="28"/>
          <w:lang w:val="en-US"/>
        </w:rPr>
        <w:t>2</w:t>
      </w:r>
      <w:r>
        <w:rPr>
          <w:rFonts w:hint="eastAsia"/>
          <w:color w:val="FF0000"/>
          <w:sz w:val="28"/>
          <w:szCs w:val="28"/>
          <w:lang w:val="en-US" w:eastAsia="zh-CN"/>
        </w:rPr>
        <w:t>1</w:t>
      </w:r>
      <w:r>
        <w:rPr>
          <w:rFonts w:hint="eastAsia"/>
          <w:color w:val="FF0000"/>
          <w:sz w:val="28"/>
          <w:szCs w:val="28"/>
        </w:rPr>
        <w:t xml:space="preserve">日  </w:t>
      </w:r>
      <w:r>
        <w:rPr>
          <w:rFonts w:hint="eastAsia"/>
          <w:color w:val="FF0000"/>
          <w:sz w:val="28"/>
          <w:szCs w:val="28"/>
          <w:lang w:val="en-US"/>
        </w:rPr>
        <w:t>10：0</w:t>
      </w:r>
      <w:r>
        <w:rPr>
          <w:rFonts w:hint="eastAsia"/>
          <w:color w:val="FF0000"/>
          <w:sz w:val="28"/>
          <w:szCs w:val="28"/>
        </w:rPr>
        <w:t>0</w:t>
      </w:r>
      <w:r>
        <w:rPr>
          <w:rFonts w:hint="eastAsia"/>
          <w:spacing w:val="-3"/>
          <w:sz w:val="28"/>
          <w:szCs w:val="28"/>
        </w:rPr>
        <w:t>（</w:t>
      </w:r>
      <w:r>
        <w:rPr>
          <w:rFonts w:hint="eastAsia"/>
          <w:sz w:val="28"/>
          <w:szCs w:val="28"/>
        </w:rPr>
        <w:t>北京时间</w:t>
      </w:r>
      <w:r>
        <w:rPr>
          <w:rFonts w:hint="eastAsia"/>
          <w:spacing w:val="-17"/>
          <w:sz w:val="28"/>
          <w:szCs w:val="28"/>
        </w:rPr>
        <w:t>）</w:t>
      </w:r>
      <w:r>
        <w:rPr>
          <w:rFonts w:hint="eastAsia"/>
          <w:sz w:val="28"/>
          <w:szCs w:val="28"/>
        </w:rPr>
        <w:t>在磋商地点开启。</w:t>
      </w:r>
    </w:p>
    <w:p>
      <w:pPr>
        <w:pStyle w:val="2"/>
        <w:spacing w:line="360" w:lineRule="auto"/>
        <w:ind w:firstLine="562" w:firstLineChars="200"/>
        <w:jc w:val="both"/>
        <w:rPr>
          <w:sz w:val="28"/>
          <w:szCs w:val="28"/>
        </w:rPr>
      </w:pPr>
      <w:r>
        <w:rPr>
          <w:rFonts w:hint="eastAsia"/>
          <w:b/>
          <w:sz w:val="28"/>
          <w:szCs w:val="28"/>
        </w:rPr>
        <w:t>十、磋商地点：西昌市安宁镇园丁路1号 行政1506会议室</w:t>
      </w:r>
      <w:r>
        <w:rPr>
          <w:rFonts w:hint="eastAsia"/>
          <w:sz w:val="28"/>
          <w:szCs w:val="28"/>
        </w:rPr>
        <w:t>。</w:t>
      </w:r>
    </w:p>
    <w:p>
      <w:pPr>
        <w:spacing w:line="360" w:lineRule="auto"/>
        <w:ind w:firstLine="562" w:firstLineChars="200"/>
        <w:jc w:val="both"/>
        <w:rPr>
          <w:sz w:val="28"/>
          <w:szCs w:val="28"/>
        </w:rPr>
      </w:pPr>
      <w:r>
        <w:rPr>
          <w:rFonts w:hint="eastAsia"/>
          <w:b/>
          <w:bCs/>
          <w:sz w:val="28"/>
          <w:szCs w:val="28"/>
        </w:rPr>
        <w:t>十一、联系方式</w:t>
      </w:r>
    </w:p>
    <w:p>
      <w:pPr>
        <w:spacing w:line="360" w:lineRule="auto"/>
        <w:ind w:firstLine="560" w:firstLineChars="200"/>
        <w:jc w:val="both"/>
        <w:rPr>
          <w:bCs/>
          <w:sz w:val="28"/>
          <w:szCs w:val="28"/>
        </w:rPr>
      </w:pPr>
      <w:r>
        <w:rPr>
          <w:rFonts w:hint="eastAsia"/>
          <w:bCs/>
          <w:sz w:val="28"/>
          <w:szCs w:val="28"/>
        </w:rPr>
        <w:t>采 购 人：西昌民族幼儿师范高等专科学校</w:t>
      </w:r>
    </w:p>
    <w:p>
      <w:pPr>
        <w:spacing w:line="360" w:lineRule="auto"/>
        <w:ind w:firstLine="560" w:firstLineChars="200"/>
        <w:jc w:val="both"/>
        <w:rPr>
          <w:sz w:val="28"/>
          <w:szCs w:val="28"/>
        </w:rPr>
      </w:pPr>
      <w:r>
        <w:rPr>
          <w:rFonts w:hint="eastAsia"/>
          <w:sz w:val="28"/>
          <w:szCs w:val="28"/>
        </w:rPr>
        <w:t>通讯地址：西昌市安宁镇园丁路1号</w:t>
      </w:r>
    </w:p>
    <w:p>
      <w:pPr>
        <w:spacing w:line="360" w:lineRule="auto"/>
        <w:ind w:firstLine="560" w:firstLineChars="200"/>
        <w:jc w:val="both"/>
        <w:rPr>
          <w:sz w:val="28"/>
          <w:szCs w:val="28"/>
        </w:rPr>
      </w:pPr>
      <w:r>
        <w:rPr>
          <w:rFonts w:hint="eastAsia"/>
          <w:sz w:val="28"/>
          <w:szCs w:val="28"/>
        </w:rPr>
        <w:t>联 系 人： 罗老师</w:t>
      </w:r>
    </w:p>
    <w:p>
      <w:pPr>
        <w:pStyle w:val="2"/>
        <w:spacing w:line="360" w:lineRule="auto"/>
        <w:ind w:firstLine="560" w:firstLineChars="200"/>
        <w:jc w:val="both"/>
        <w:rPr>
          <w:sz w:val="28"/>
          <w:szCs w:val="28"/>
        </w:rPr>
      </w:pPr>
      <w:r>
        <w:rPr>
          <w:rFonts w:hint="eastAsia"/>
          <w:sz w:val="28"/>
          <w:szCs w:val="28"/>
        </w:rPr>
        <w:t xml:space="preserve">联系电话： </w:t>
      </w:r>
      <w:r>
        <w:rPr>
          <w:rFonts w:hint="eastAsia"/>
          <w:sz w:val="28"/>
          <w:szCs w:val="28"/>
          <w:lang w:val="en-US"/>
        </w:rPr>
        <w:t>18090648565</w:t>
      </w:r>
    </w:p>
    <w:p>
      <w:pPr>
        <w:pStyle w:val="3"/>
        <w:tabs>
          <w:tab w:val="left" w:pos="1202"/>
        </w:tabs>
        <w:spacing w:before="0" w:line="360" w:lineRule="auto"/>
        <w:ind w:right="0"/>
        <w:rPr>
          <w:sz w:val="44"/>
          <w:szCs w:val="44"/>
        </w:rPr>
      </w:pPr>
      <w:bookmarkStart w:id="4" w:name="第二章__磋商须知"/>
      <w:bookmarkEnd w:id="4"/>
    </w:p>
    <w:p>
      <w:pPr>
        <w:pStyle w:val="3"/>
        <w:tabs>
          <w:tab w:val="left" w:pos="1202"/>
        </w:tabs>
        <w:spacing w:before="0" w:line="360" w:lineRule="auto"/>
        <w:ind w:right="0"/>
        <w:rPr>
          <w:sz w:val="44"/>
          <w:szCs w:val="44"/>
        </w:rPr>
      </w:pPr>
    </w:p>
    <w:p>
      <w:pPr>
        <w:pStyle w:val="3"/>
        <w:tabs>
          <w:tab w:val="left" w:pos="1202"/>
        </w:tabs>
        <w:spacing w:before="0" w:line="360" w:lineRule="auto"/>
        <w:ind w:right="0"/>
        <w:rPr>
          <w:sz w:val="44"/>
          <w:szCs w:val="44"/>
        </w:rPr>
      </w:pPr>
    </w:p>
    <w:p>
      <w:pPr>
        <w:pStyle w:val="3"/>
        <w:tabs>
          <w:tab w:val="left" w:pos="1202"/>
        </w:tabs>
        <w:spacing w:before="0" w:line="360" w:lineRule="auto"/>
        <w:ind w:right="0"/>
        <w:rPr>
          <w:sz w:val="44"/>
          <w:szCs w:val="44"/>
        </w:rPr>
      </w:pPr>
    </w:p>
    <w:p>
      <w:pPr>
        <w:pStyle w:val="3"/>
        <w:tabs>
          <w:tab w:val="left" w:pos="1202"/>
        </w:tabs>
        <w:spacing w:before="0" w:line="360" w:lineRule="auto"/>
        <w:ind w:right="0"/>
        <w:rPr>
          <w:sz w:val="44"/>
          <w:szCs w:val="44"/>
        </w:rPr>
      </w:pPr>
    </w:p>
    <w:p>
      <w:pPr>
        <w:pStyle w:val="3"/>
        <w:tabs>
          <w:tab w:val="left" w:pos="1202"/>
        </w:tabs>
        <w:spacing w:before="0" w:line="360" w:lineRule="auto"/>
        <w:ind w:right="0"/>
        <w:rPr>
          <w:sz w:val="44"/>
          <w:szCs w:val="44"/>
        </w:rPr>
      </w:pPr>
    </w:p>
    <w:p>
      <w:pPr>
        <w:pStyle w:val="3"/>
        <w:tabs>
          <w:tab w:val="left" w:pos="1202"/>
        </w:tabs>
        <w:spacing w:before="0" w:line="360" w:lineRule="auto"/>
        <w:ind w:right="0"/>
        <w:rPr>
          <w:sz w:val="44"/>
          <w:szCs w:val="44"/>
        </w:rPr>
      </w:pPr>
    </w:p>
    <w:p>
      <w:pPr>
        <w:pStyle w:val="3"/>
        <w:tabs>
          <w:tab w:val="left" w:pos="1202"/>
        </w:tabs>
        <w:spacing w:before="0" w:line="360" w:lineRule="auto"/>
        <w:ind w:right="0"/>
        <w:rPr>
          <w:sz w:val="44"/>
          <w:szCs w:val="44"/>
        </w:rPr>
      </w:pPr>
    </w:p>
    <w:p>
      <w:pPr>
        <w:pStyle w:val="3"/>
        <w:tabs>
          <w:tab w:val="left" w:pos="1202"/>
        </w:tabs>
        <w:spacing w:before="0" w:line="360" w:lineRule="auto"/>
        <w:ind w:right="0"/>
        <w:rPr>
          <w:sz w:val="44"/>
          <w:szCs w:val="44"/>
        </w:rPr>
      </w:pPr>
    </w:p>
    <w:p>
      <w:pPr>
        <w:rPr>
          <w:sz w:val="44"/>
          <w:szCs w:val="44"/>
        </w:rPr>
      </w:pPr>
    </w:p>
    <w:p>
      <w:pPr>
        <w:pStyle w:val="16"/>
        <w:ind w:firstLine="0" w:firstLineChars="0"/>
        <w:rPr>
          <w:sz w:val="44"/>
          <w:szCs w:val="44"/>
        </w:rPr>
      </w:pPr>
    </w:p>
    <w:p>
      <w:pPr>
        <w:pStyle w:val="3"/>
        <w:tabs>
          <w:tab w:val="left" w:pos="1202"/>
        </w:tabs>
        <w:spacing w:before="0" w:line="360" w:lineRule="auto"/>
        <w:ind w:right="0"/>
        <w:rPr>
          <w:sz w:val="44"/>
          <w:szCs w:val="44"/>
        </w:rPr>
      </w:pPr>
      <w:bookmarkStart w:id="5" w:name="_Toc1508"/>
    </w:p>
    <w:p>
      <w:pPr>
        <w:pStyle w:val="3"/>
        <w:tabs>
          <w:tab w:val="left" w:pos="1202"/>
        </w:tabs>
        <w:spacing w:before="0" w:line="360" w:lineRule="auto"/>
        <w:ind w:right="0"/>
        <w:rPr>
          <w:sz w:val="44"/>
          <w:szCs w:val="44"/>
        </w:rPr>
      </w:pPr>
      <w:bookmarkStart w:id="140" w:name="_GoBack"/>
      <w:bookmarkEnd w:id="140"/>
      <w:r>
        <w:rPr>
          <w:sz w:val="44"/>
          <w:szCs w:val="44"/>
        </w:rPr>
        <w:t>第二章</w:t>
      </w:r>
      <w:r>
        <w:rPr>
          <w:sz w:val="44"/>
          <w:szCs w:val="44"/>
        </w:rPr>
        <w:tab/>
      </w:r>
      <w:r>
        <w:rPr>
          <w:sz w:val="44"/>
          <w:szCs w:val="44"/>
        </w:rPr>
        <w:t>磋商须知</w:t>
      </w:r>
      <w:bookmarkEnd w:id="5"/>
    </w:p>
    <w:p>
      <w:pPr>
        <w:spacing w:line="360" w:lineRule="auto"/>
        <w:ind w:right="354"/>
        <w:jc w:val="center"/>
        <w:outlineLvl w:val="1"/>
        <w:rPr>
          <w:rFonts w:ascii="黑体" w:eastAsia="黑体"/>
          <w:b/>
          <w:sz w:val="28"/>
          <w:szCs w:val="28"/>
        </w:rPr>
      </w:pPr>
      <w:bookmarkStart w:id="6" w:name="一、供应商须知附表"/>
      <w:bookmarkEnd w:id="6"/>
      <w:bookmarkStart w:id="7" w:name="_Toc5068"/>
      <w:bookmarkStart w:id="8" w:name="_Toc6639"/>
      <w:r>
        <w:rPr>
          <w:rFonts w:hint="eastAsia" w:ascii="黑体" w:eastAsia="黑体"/>
          <w:b/>
          <w:sz w:val="28"/>
          <w:szCs w:val="28"/>
        </w:rPr>
        <w:t>一、供应商须知附表</w:t>
      </w:r>
      <w:bookmarkEnd w:id="7"/>
      <w:bookmarkEnd w:id="8"/>
    </w:p>
    <w:tbl>
      <w:tblPr>
        <w:tblStyle w:val="18"/>
        <w:tblW w:w="0" w:type="auto"/>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7"/>
        <w:gridCol w:w="2681"/>
        <w:gridCol w:w="6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1" w:hRule="atLeast"/>
        </w:trPr>
        <w:tc>
          <w:tcPr>
            <w:tcW w:w="847" w:type="dxa"/>
            <w:vAlign w:val="center"/>
          </w:tcPr>
          <w:p>
            <w:pPr>
              <w:pStyle w:val="22"/>
              <w:spacing w:before="87" w:line="242" w:lineRule="auto"/>
              <w:ind w:left="515" w:right="73" w:hanging="360"/>
              <w:jc w:val="center"/>
              <w:rPr>
                <w:b/>
                <w:bCs/>
                <w:sz w:val="24"/>
                <w:szCs w:val="24"/>
              </w:rPr>
            </w:pPr>
            <w:r>
              <w:rPr>
                <w:rFonts w:hint="eastAsia"/>
                <w:b/>
                <w:bCs/>
                <w:sz w:val="24"/>
                <w:szCs w:val="24"/>
              </w:rPr>
              <w:t>序号</w:t>
            </w:r>
          </w:p>
        </w:tc>
        <w:tc>
          <w:tcPr>
            <w:tcW w:w="2681" w:type="dxa"/>
            <w:vAlign w:val="center"/>
          </w:tcPr>
          <w:p>
            <w:pPr>
              <w:pStyle w:val="22"/>
              <w:spacing w:before="87" w:line="242" w:lineRule="auto"/>
              <w:ind w:left="515" w:right="73" w:hanging="360"/>
              <w:jc w:val="center"/>
              <w:rPr>
                <w:b/>
                <w:bCs/>
                <w:sz w:val="24"/>
                <w:szCs w:val="24"/>
              </w:rPr>
            </w:pPr>
            <w:r>
              <w:rPr>
                <w:rFonts w:hint="eastAsia"/>
                <w:b/>
                <w:bCs/>
                <w:sz w:val="24"/>
                <w:szCs w:val="24"/>
              </w:rPr>
              <w:t>应知事项</w:t>
            </w:r>
          </w:p>
        </w:tc>
        <w:tc>
          <w:tcPr>
            <w:tcW w:w="6344" w:type="dxa"/>
            <w:vAlign w:val="center"/>
          </w:tcPr>
          <w:p>
            <w:pPr>
              <w:pStyle w:val="22"/>
              <w:spacing w:before="87" w:line="242" w:lineRule="auto"/>
              <w:ind w:left="515" w:right="73" w:hanging="360"/>
              <w:jc w:val="center"/>
              <w:rPr>
                <w:b/>
                <w:bCs/>
                <w:sz w:val="24"/>
                <w:szCs w:val="24"/>
              </w:rPr>
            </w:pPr>
            <w:r>
              <w:rPr>
                <w:rFonts w:hint="eastAsia"/>
                <w:b/>
                <w:bCs/>
                <w:sz w:val="24"/>
                <w:szCs w:val="24"/>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3" w:hRule="atLeast"/>
        </w:trPr>
        <w:tc>
          <w:tcPr>
            <w:tcW w:w="847" w:type="dxa"/>
            <w:vAlign w:val="center"/>
          </w:tcPr>
          <w:p>
            <w:pPr>
              <w:pStyle w:val="22"/>
              <w:ind w:left="337"/>
              <w:jc w:val="both"/>
              <w:rPr>
                <w:sz w:val="24"/>
                <w:szCs w:val="24"/>
              </w:rPr>
            </w:pPr>
            <w:r>
              <w:rPr>
                <w:rFonts w:hint="eastAsia"/>
                <w:sz w:val="24"/>
                <w:szCs w:val="24"/>
              </w:rPr>
              <w:t>1</w:t>
            </w:r>
          </w:p>
        </w:tc>
        <w:tc>
          <w:tcPr>
            <w:tcW w:w="2681" w:type="dxa"/>
            <w:vAlign w:val="center"/>
          </w:tcPr>
          <w:p>
            <w:pPr>
              <w:pStyle w:val="29"/>
              <w:ind w:left="38"/>
              <w:jc w:val="center"/>
              <w:rPr>
                <w:color w:val="000000"/>
                <w:lang w:val="zh-CN"/>
              </w:rPr>
            </w:pPr>
            <w:r>
              <w:rPr>
                <w:color w:val="000000"/>
                <w:lang w:val="zh-CN"/>
              </w:rPr>
              <w:t>采购项目名称</w:t>
            </w:r>
          </w:p>
        </w:tc>
        <w:tc>
          <w:tcPr>
            <w:tcW w:w="6344" w:type="dxa"/>
            <w:vAlign w:val="center"/>
          </w:tcPr>
          <w:p>
            <w:pPr>
              <w:spacing w:line="440" w:lineRule="exact"/>
              <w:rPr>
                <w:b/>
                <w:color w:val="000000"/>
                <w:sz w:val="24"/>
                <w:szCs w:val="24"/>
              </w:rPr>
            </w:pPr>
            <w:r>
              <w:rPr>
                <w:rFonts w:hint="eastAsia"/>
                <w:bCs/>
                <w:color w:val="000000"/>
                <w:sz w:val="24"/>
                <w:szCs w:val="24"/>
              </w:rPr>
              <w:t>2020年度新生床上用品及军训服供应准入资格采购项目。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1" w:hRule="atLeast"/>
        </w:trPr>
        <w:tc>
          <w:tcPr>
            <w:tcW w:w="847" w:type="dxa"/>
            <w:vAlign w:val="center"/>
          </w:tcPr>
          <w:p>
            <w:pPr>
              <w:jc w:val="center"/>
              <w:rPr>
                <w:sz w:val="24"/>
                <w:szCs w:val="24"/>
                <w:lang w:val="en-US"/>
              </w:rPr>
            </w:pPr>
            <w:r>
              <w:rPr>
                <w:rFonts w:hint="eastAsia"/>
                <w:sz w:val="24"/>
                <w:szCs w:val="24"/>
                <w:lang w:val="en-US"/>
              </w:rPr>
              <w:t>2</w:t>
            </w:r>
          </w:p>
        </w:tc>
        <w:tc>
          <w:tcPr>
            <w:tcW w:w="2681" w:type="dxa"/>
            <w:vAlign w:val="center"/>
          </w:tcPr>
          <w:p>
            <w:pPr>
              <w:pStyle w:val="29"/>
              <w:ind w:left="38"/>
              <w:jc w:val="center"/>
            </w:pPr>
            <w:r>
              <w:rPr>
                <w:rFonts w:hint="eastAsia"/>
                <w:color w:val="000000"/>
                <w:lang w:val="zh-CN"/>
              </w:rPr>
              <w:t>采购方式</w:t>
            </w:r>
          </w:p>
        </w:tc>
        <w:tc>
          <w:tcPr>
            <w:tcW w:w="6344" w:type="dxa"/>
            <w:vAlign w:val="center"/>
          </w:tcPr>
          <w:p>
            <w:pPr>
              <w:pStyle w:val="29"/>
              <w:spacing w:line="360" w:lineRule="auto"/>
            </w:pPr>
            <w:r>
              <w:rPr>
                <w:color w:val="000000"/>
                <w:lang w:val="zh-CN"/>
              </w:rPr>
              <w:t>竞争性磋商</w:t>
            </w:r>
            <w:r>
              <w:rPr>
                <w:rFonts w:hint="eastAsia"/>
                <w:color w:val="000000"/>
                <w:lang w:val="zh-CN"/>
              </w:rPr>
              <w:t>，本次采购采取发布公告的方式邀请参加磋商的供应商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1" w:hRule="atLeast"/>
        </w:trPr>
        <w:tc>
          <w:tcPr>
            <w:tcW w:w="847" w:type="dxa"/>
            <w:vAlign w:val="center"/>
          </w:tcPr>
          <w:p>
            <w:pPr>
              <w:jc w:val="center"/>
              <w:rPr>
                <w:sz w:val="24"/>
                <w:szCs w:val="24"/>
                <w:lang w:val="en-US"/>
              </w:rPr>
            </w:pPr>
            <w:r>
              <w:rPr>
                <w:rFonts w:hint="eastAsia"/>
                <w:sz w:val="24"/>
                <w:szCs w:val="24"/>
                <w:lang w:val="en-US"/>
              </w:rPr>
              <w:t>3</w:t>
            </w:r>
          </w:p>
        </w:tc>
        <w:tc>
          <w:tcPr>
            <w:tcW w:w="2681" w:type="dxa"/>
            <w:vAlign w:val="center"/>
          </w:tcPr>
          <w:p>
            <w:pPr>
              <w:pStyle w:val="29"/>
              <w:ind w:left="96"/>
              <w:jc w:val="center"/>
              <w:rPr>
                <w:color w:val="000000"/>
                <w:lang w:val="zh-CN"/>
              </w:rPr>
            </w:pPr>
            <w:r>
              <w:rPr>
                <w:rFonts w:hint="eastAsia"/>
                <w:color w:val="000000"/>
                <w:lang w:val="zh-CN"/>
              </w:rPr>
              <w:t>评审方法</w:t>
            </w:r>
          </w:p>
        </w:tc>
        <w:tc>
          <w:tcPr>
            <w:tcW w:w="6344" w:type="dxa"/>
            <w:vAlign w:val="center"/>
          </w:tcPr>
          <w:p>
            <w:pPr>
              <w:pStyle w:val="29"/>
              <w:rPr>
                <w:color w:val="000000"/>
                <w:lang w:val="zh-CN"/>
              </w:rPr>
            </w:pPr>
            <w:r>
              <w:rPr>
                <w:rFonts w:hint="eastAsia"/>
                <w:color w:val="000000"/>
                <w:lang w:val="zh-CN"/>
              </w:rPr>
              <w:t>综合评分</w:t>
            </w:r>
            <w:r>
              <w:rPr>
                <w:color w:val="000000"/>
                <w:lang w:val="zh-CN"/>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1" w:hRule="atLeast"/>
        </w:trPr>
        <w:tc>
          <w:tcPr>
            <w:tcW w:w="847" w:type="dxa"/>
            <w:vAlign w:val="center"/>
          </w:tcPr>
          <w:p>
            <w:pPr>
              <w:pStyle w:val="22"/>
              <w:ind w:left="337"/>
              <w:jc w:val="both"/>
              <w:rPr>
                <w:sz w:val="24"/>
                <w:szCs w:val="24"/>
                <w:lang w:val="en-US"/>
              </w:rPr>
            </w:pPr>
            <w:r>
              <w:rPr>
                <w:rFonts w:hint="eastAsia"/>
                <w:sz w:val="24"/>
                <w:szCs w:val="24"/>
                <w:lang w:val="en-US"/>
              </w:rPr>
              <w:t>4</w:t>
            </w:r>
          </w:p>
        </w:tc>
        <w:tc>
          <w:tcPr>
            <w:tcW w:w="2681" w:type="dxa"/>
            <w:vAlign w:val="center"/>
          </w:tcPr>
          <w:p>
            <w:pPr>
              <w:pStyle w:val="22"/>
              <w:spacing w:before="67"/>
              <w:ind w:left="135" w:right="54"/>
              <w:jc w:val="center"/>
              <w:rPr>
                <w:sz w:val="24"/>
                <w:szCs w:val="24"/>
              </w:rPr>
            </w:pPr>
            <w:r>
              <w:rPr>
                <w:rFonts w:hint="eastAsia"/>
                <w:sz w:val="24"/>
                <w:szCs w:val="24"/>
              </w:rPr>
              <w:t>采购预算</w:t>
            </w:r>
          </w:p>
          <w:p>
            <w:pPr>
              <w:pStyle w:val="22"/>
              <w:spacing w:before="67"/>
              <w:ind w:left="135" w:right="54"/>
              <w:jc w:val="center"/>
              <w:rPr>
                <w:sz w:val="24"/>
                <w:szCs w:val="24"/>
              </w:rPr>
            </w:pPr>
            <w:r>
              <w:rPr>
                <w:rFonts w:hint="eastAsia"/>
                <w:sz w:val="24"/>
                <w:szCs w:val="24"/>
              </w:rPr>
              <w:t xml:space="preserve"> （实质性要求）</w:t>
            </w:r>
          </w:p>
        </w:tc>
        <w:tc>
          <w:tcPr>
            <w:tcW w:w="6344" w:type="dxa"/>
            <w:vAlign w:val="center"/>
          </w:tcPr>
          <w:p>
            <w:pPr>
              <w:pStyle w:val="22"/>
              <w:spacing w:before="12"/>
              <w:jc w:val="both"/>
              <w:rPr>
                <w:bCs/>
                <w:sz w:val="24"/>
                <w:szCs w:val="24"/>
              </w:rPr>
            </w:pPr>
            <w:r>
              <w:rPr>
                <w:rFonts w:hint="eastAsia"/>
                <w:sz w:val="24"/>
                <w:szCs w:val="24"/>
                <w:lang w:val="en-US"/>
              </w:rPr>
              <w:t>采购预算：</w:t>
            </w:r>
            <w:r>
              <w:rPr>
                <w:rFonts w:hint="eastAsia"/>
                <w:sz w:val="24"/>
                <w:szCs w:val="24"/>
              </w:rPr>
              <w:t>单价限价金额。</w:t>
            </w:r>
            <w:r>
              <w:rPr>
                <w:rFonts w:hint="eastAsia"/>
                <w:bCs/>
                <w:sz w:val="24"/>
                <w:szCs w:val="24"/>
              </w:rPr>
              <w:t>（单价详见技术参数表）</w:t>
            </w:r>
          </w:p>
          <w:p>
            <w:pPr>
              <w:pStyle w:val="22"/>
              <w:spacing w:before="12"/>
              <w:jc w:val="both"/>
              <w:rPr>
                <w:bCs/>
                <w:sz w:val="24"/>
                <w:szCs w:val="24"/>
              </w:rPr>
            </w:pPr>
            <w:r>
              <w:rPr>
                <w:rFonts w:hint="eastAsia"/>
                <w:bCs/>
                <w:sz w:val="24"/>
                <w:szCs w:val="24"/>
              </w:rPr>
              <w:t>（报价超过单价和总价均为无效投标）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1" w:hRule="atLeast"/>
        </w:trPr>
        <w:tc>
          <w:tcPr>
            <w:tcW w:w="847" w:type="dxa"/>
            <w:vAlign w:val="center"/>
          </w:tcPr>
          <w:p>
            <w:pPr>
              <w:pStyle w:val="22"/>
              <w:ind w:left="337"/>
              <w:jc w:val="both"/>
              <w:rPr>
                <w:sz w:val="24"/>
                <w:szCs w:val="24"/>
              </w:rPr>
            </w:pPr>
            <w:r>
              <w:rPr>
                <w:rFonts w:hint="eastAsia"/>
                <w:sz w:val="24"/>
                <w:szCs w:val="24"/>
                <w:lang w:val="en-US"/>
              </w:rPr>
              <w:t>5</w:t>
            </w:r>
          </w:p>
        </w:tc>
        <w:tc>
          <w:tcPr>
            <w:tcW w:w="2681" w:type="dxa"/>
            <w:vAlign w:val="center"/>
          </w:tcPr>
          <w:p>
            <w:pPr>
              <w:pStyle w:val="22"/>
              <w:spacing w:before="67"/>
              <w:ind w:left="135" w:right="54"/>
              <w:jc w:val="center"/>
              <w:rPr>
                <w:sz w:val="24"/>
                <w:szCs w:val="24"/>
              </w:rPr>
            </w:pPr>
            <w:r>
              <w:rPr>
                <w:rFonts w:hint="eastAsia"/>
                <w:sz w:val="24"/>
                <w:szCs w:val="24"/>
              </w:rPr>
              <w:t>最高单价限价</w:t>
            </w:r>
          </w:p>
          <w:p>
            <w:pPr>
              <w:pStyle w:val="22"/>
              <w:spacing w:before="67"/>
              <w:ind w:left="135" w:right="54"/>
              <w:jc w:val="center"/>
              <w:rPr>
                <w:b/>
                <w:sz w:val="24"/>
                <w:szCs w:val="24"/>
              </w:rPr>
            </w:pPr>
            <w:r>
              <w:rPr>
                <w:rFonts w:hint="eastAsia"/>
                <w:sz w:val="24"/>
                <w:szCs w:val="24"/>
              </w:rPr>
              <w:t>（实质性要求）</w:t>
            </w:r>
          </w:p>
        </w:tc>
        <w:tc>
          <w:tcPr>
            <w:tcW w:w="6344" w:type="dxa"/>
            <w:vAlign w:val="center"/>
          </w:tcPr>
          <w:p>
            <w:pPr>
              <w:pStyle w:val="22"/>
              <w:spacing w:before="12"/>
              <w:jc w:val="both"/>
              <w:rPr>
                <w:bCs/>
                <w:sz w:val="24"/>
                <w:szCs w:val="24"/>
              </w:rPr>
            </w:pPr>
            <w:r>
              <w:rPr>
                <w:rFonts w:hint="eastAsia"/>
                <w:bCs/>
                <w:sz w:val="24"/>
                <w:szCs w:val="24"/>
              </w:rPr>
              <w:t>本项目最高单价限价：报价超过单价为无效投标。</w:t>
            </w:r>
          </w:p>
          <w:p>
            <w:pPr>
              <w:pStyle w:val="22"/>
              <w:spacing w:before="12"/>
              <w:jc w:val="both"/>
              <w:rPr>
                <w:b/>
                <w:sz w:val="24"/>
                <w:szCs w:val="24"/>
              </w:rPr>
            </w:pPr>
            <w:r>
              <w:rPr>
                <w:rFonts w:hint="eastAsia"/>
                <w:bCs/>
                <w:sz w:val="24"/>
                <w:szCs w:val="24"/>
              </w:rPr>
              <w:t>（单价详见技术参数表）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trPr>
        <w:tc>
          <w:tcPr>
            <w:tcW w:w="847" w:type="dxa"/>
            <w:vAlign w:val="center"/>
          </w:tcPr>
          <w:p>
            <w:pPr>
              <w:jc w:val="center"/>
              <w:rPr>
                <w:sz w:val="24"/>
                <w:szCs w:val="24"/>
              </w:rPr>
            </w:pPr>
            <w:r>
              <w:rPr>
                <w:rFonts w:hint="eastAsia"/>
                <w:sz w:val="24"/>
                <w:szCs w:val="24"/>
                <w:lang w:val="en-US"/>
              </w:rPr>
              <w:t>6</w:t>
            </w:r>
          </w:p>
        </w:tc>
        <w:tc>
          <w:tcPr>
            <w:tcW w:w="2681" w:type="dxa"/>
            <w:vAlign w:val="center"/>
          </w:tcPr>
          <w:p>
            <w:pPr>
              <w:pStyle w:val="29"/>
              <w:tabs>
                <w:tab w:val="left" w:pos="700"/>
              </w:tabs>
              <w:spacing w:line="360" w:lineRule="exact"/>
              <w:jc w:val="center"/>
            </w:pPr>
            <w:r>
              <w:rPr>
                <w:rFonts w:hint="eastAsia"/>
              </w:rPr>
              <w:t>投标文件份数</w:t>
            </w:r>
          </w:p>
        </w:tc>
        <w:tc>
          <w:tcPr>
            <w:tcW w:w="6344" w:type="dxa"/>
            <w:vAlign w:val="center"/>
          </w:tcPr>
          <w:p>
            <w:pPr>
              <w:pStyle w:val="29"/>
              <w:tabs>
                <w:tab w:val="left" w:pos="700"/>
              </w:tabs>
              <w:spacing w:line="360" w:lineRule="exact"/>
            </w:pPr>
            <w:r>
              <w:rPr>
                <w:rFonts w:hint="eastAsia"/>
              </w:rPr>
              <w:t>投标文件包括：磋商文件，分别为：正本</w:t>
            </w:r>
            <w:r>
              <w:rPr>
                <w:rFonts w:hint="eastAsia"/>
                <w:u w:val="single"/>
              </w:rPr>
              <w:t xml:space="preserve"> 1 </w:t>
            </w:r>
            <w:r>
              <w:rPr>
                <w:rFonts w:hint="eastAsia"/>
              </w:rPr>
              <w:t>份；副本</w:t>
            </w:r>
            <w:r>
              <w:rPr>
                <w:rFonts w:hint="eastAsia"/>
                <w:u w:val="single"/>
              </w:rPr>
              <w:t xml:space="preserve"> 2 </w:t>
            </w:r>
            <w:r>
              <w:rPr>
                <w:rFonts w:hint="eastAsia"/>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trPr>
        <w:tc>
          <w:tcPr>
            <w:tcW w:w="847" w:type="dxa"/>
            <w:vAlign w:val="center"/>
          </w:tcPr>
          <w:p>
            <w:pPr>
              <w:pStyle w:val="22"/>
              <w:ind w:left="337"/>
              <w:jc w:val="both"/>
              <w:rPr>
                <w:sz w:val="24"/>
                <w:szCs w:val="24"/>
              </w:rPr>
            </w:pPr>
            <w:r>
              <w:rPr>
                <w:rFonts w:hint="eastAsia"/>
                <w:sz w:val="24"/>
                <w:szCs w:val="24"/>
                <w:lang w:val="en-US"/>
              </w:rPr>
              <w:t>7</w:t>
            </w:r>
          </w:p>
        </w:tc>
        <w:tc>
          <w:tcPr>
            <w:tcW w:w="2681" w:type="dxa"/>
            <w:vAlign w:val="center"/>
          </w:tcPr>
          <w:p>
            <w:pPr>
              <w:pStyle w:val="22"/>
              <w:ind w:left="337"/>
              <w:jc w:val="center"/>
              <w:rPr>
                <w:sz w:val="24"/>
                <w:szCs w:val="24"/>
              </w:rPr>
            </w:pPr>
            <w:r>
              <w:rPr>
                <w:rFonts w:hint="eastAsia"/>
                <w:sz w:val="24"/>
                <w:szCs w:val="24"/>
              </w:rPr>
              <w:t>联合体</w:t>
            </w:r>
          </w:p>
        </w:tc>
        <w:tc>
          <w:tcPr>
            <w:tcW w:w="6344" w:type="dxa"/>
            <w:vAlign w:val="center"/>
          </w:tcPr>
          <w:p>
            <w:pPr>
              <w:pStyle w:val="22"/>
              <w:ind w:left="261"/>
              <w:jc w:val="both"/>
              <w:rPr>
                <w:sz w:val="24"/>
                <w:szCs w:val="24"/>
              </w:rPr>
            </w:pPr>
            <w:r>
              <w:rPr>
                <w:rFonts w:hint="eastAsia"/>
                <w:sz w:val="24"/>
                <w:szCs w:val="24"/>
              </w:rPr>
              <w:t>不允许联合体磋商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47" w:type="dxa"/>
            <w:vAlign w:val="center"/>
          </w:tcPr>
          <w:p>
            <w:pPr>
              <w:pStyle w:val="22"/>
              <w:spacing w:before="203"/>
              <w:jc w:val="center"/>
              <w:rPr>
                <w:sz w:val="24"/>
                <w:szCs w:val="24"/>
              </w:rPr>
            </w:pPr>
            <w:r>
              <w:rPr>
                <w:rFonts w:hint="eastAsia"/>
                <w:sz w:val="24"/>
                <w:szCs w:val="24"/>
                <w:lang w:val="en-US"/>
              </w:rPr>
              <w:t>8</w:t>
            </w:r>
          </w:p>
        </w:tc>
        <w:tc>
          <w:tcPr>
            <w:tcW w:w="2681" w:type="dxa"/>
            <w:vAlign w:val="center"/>
          </w:tcPr>
          <w:p>
            <w:pPr>
              <w:pStyle w:val="22"/>
              <w:spacing w:before="198"/>
              <w:ind w:left="135" w:right="54"/>
              <w:jc w:val="center"/>
              <w:rPr>
                <w:sz w:val="24"/>
                <w:szCs w:val="24"/>
              </w:rPr>
            </w:pPr>
            <w:r>
              <w:rPr>
                <w:rFonts w:hint="eastAsia"/>
                <w:sz w:val="24"/>
                <w:szCs w:val="24"/>
              </w:rPr>
              <w:t>低于成本价</w:t>
            </w:r>
          </w:p>
          <w:p>
            <w:pPr>
              <w:pStyle w:val="22"/>
              <w:spacing w:before="5"/>
              <w:ind w:left="135" w:right="54"/>
              <w:jc w:val="center"/>
              <w:rPr>
                <w:sz w:val="24"/>
                <w:szCs w:val="24"/>
              </w:rPr>
            </w:pPr>
            <w:r>
              <w:rPr>
                <w:rFonts w:hint="eastAsia"/>
                <w:sz w:val="24"/>
                <w:szCs w:val="24"/>
              </w:rPr>
              <w:t>不正当竞争预防措施</w:t>
            </w:r>
          </w:p>
          <w:p>
            <w:pPr>
              <w:pStyle w:val="22"/>
              <w:spacing w:before="4"/>
              <w:ind w:left="135" w:right="54"/>
              <w:jc w:val="center"/>
              <w:rPr>
                <w:sz w:val="24"/>
                <w:szCs w:val="24"/>
              </w:rPr>
            </w:pPr>
            <w:r>
              <w:rPr>
                <w:rFonts w:hint="eastAsia"/>
                <w:sz w:val="24"/>
                <w:szCs w:val="24"/>
              </w:rPr>
              <w:t>（实质性要求）</w:t>
            </w:r>
          </w:p>
        </w:tc>
        <w:tc>
          <w:tcPr>
            <w:tcW w:w="6344" w:type="dxa"/>
            <w:vAlign w:val="center"/>
          </w:tcPr>
          <w:p>
            <w:pPr>
              <w:pStyle w:val="22"/>
              <w:spacing w:before="2" w:line="242" w:lineRule="auto"/>
              <w:ind w:right="-29"/>
              <w:jc w:val="both"/>
              <w:rPr>
                <w:color w:val="000000"/>
                <w:sz w:val="24"/>
                <w:szCs w:val="24"/>
                <w:lang w:bidi="ar-SA"/>
              </w:rPr>
            </w:pPr>
            <w:r>
              <w:rPr>
                <w:rFonts w:hint="eastAsia"/>
                <w:color w:val="000000"/>
                <w:sz w:val="24"/>
                <w:szCs w:val="24"/>
                <w:lang w:bidi="ar-SA"/>
              </w:rPr>
              <w:t>在评审过程中，供应商报价低于采购预算的50%或者低于其他有效供应商报价算术平均价的40%，以及根据《四川省财政厅关于防范和惩处政府采购不正当竞争行为的通知》</w:t>
            </w:r>
          </w:p>
          <w:p>
            <w:pPr>
              <w:pStyle w:val="22"/>
              <w:spacing w:before="4" w:line="242" w:lineRule="auto"/>
              <w:ind w:left="21" w:right="-29"/>
              <w:jc w:val="both"/>
              <w:rPr>
                <w:color w:val="000000"/>
                <w:sz w:val="24"/>
                <w:szCs w:val="24"/>
                <w:lang w:bidi="ar-SA"/>
              </w:rPr>
            </w:pPr>
            <w:r>
              <w:rPr>
                <w:rFonts w:hint="eastAsia"/>
                <w:color w:val="000000"/>
                <w:sz w:val="24"/>
                <w:szCs w:val="24"/>
                <w:lang w:bidi="ar-SA"/>
              </w:rPr>
              <w:t>（川财采〔2017〕63号）相关规定，磋商小组认为供应商的报价明显低于其他通过资格性、符合性审查供应商的报价有可能影响产品质量或者不能诚信履约的，磋商小组应当要求其在磋商现场合理的时间内提供书面说明，并提交相关证明材料，供应商不能证明其报价合理性的，磋商小组应当将其作为无效处理。</w:t>
            </w:r>
          </w:p>
          <w:p>
            <w:pPr>
              <w:pStyle w:val="22"/>
              <w:spacing w:before="9" w:line="242" w:lineRule="auto"/>
              <w:ind w:left="21" w:right="-29" w:firstLine="240"/>
              <w:jc w:val="both"/>
              <w:rPr>
                <w:color w:val="000000"/>
                <w:sz w:val="24"/>
                <w:szCs w:val="24"/>
                <w:lang w:bidi="ar-SA"/>
              </w:rPr>
            </w:pPr>
            <w:r>
              <w:rPr>
                <w:rFonts w:hint="eastAsia"/>
                <w:color w:val="000000"/>
                <w:sz w:val="24"/>
                <w:szCs w:val="24"/>
                <w:lang w:val="en-US" w:bidi="ar-SA"/>
              </w:rPr>
              <w:t>1.</w:t>
            </w:r>
            <w:r>
              <w:rPr>
                <w:rFonts w:hint="eastAsia"/>
                <w:color w:val="000000"/>
                <w:sz w:val="24"/>
                <w:szCs w:val="24"/>
                <w:lang w:bidi="ar-SA"/>
              </w:rPr>
              <w:t>供应商的书面说明材料应当按照国家财务会计制度的规定要求，逐项就供应商提供的货物、工程和服务的主营业务成本、税金及附加、销售费用、管理费用、财务费用等成本构成事项详细陈述）。</w:t>
            </w:r>
          </w:p>
          <w:p>
            <w:pPr>
              <w:pStyle w:val="22"/>
              <w:numPr>
                <w:ilvl w:val="0"/>
                <w:numId w:val="1"/>
              </w:numPr>
              <w:tabs>
                <w:tab w:val="left" w:pos="624"/>
              </w:tabs>
              <w:spacing w:before="5" w:line="242" w:lineRule="auto"/>
              <w:ind w:right="-29" w:firstLine="240"/>
              <w:jc w:val="both"/>
              <w:rPr>
                <w:color w:val="000000"/>
                <w:sz w:val="24"/>
                <w:szCs w:val="24"/>
                <w:lang w:bidi="ar-SA"/>
              </w:rPr>
            </w:pPr>
            <w:r>
              <w:rPr>
                <w:rFonts w:hint="eastAsia"/>
                <w:color w:val="000000"/>
                <w:sz w:val="24"/>
                <w:szCs w:val="24"/>
                <w:lang w:bidi="ar-SA"/>
              </w:rPr>
              <w:t>供应商书面说明应当签字确认或者加盖公章，否则无效。书面说明的签字确认，由其法定代表人/主要负责人/ 本人或者其授权代表签字确认。</w:t>
            </w:r>
          </w:p>
          <w:p>
            <w:pPr>
              <w:pStyle w:val="22"/>
              <w:numPr>
                <w:ilvl w:val="0"/>
                <w:numId w:val="1"/>
              </w:numPr>
              <w:tabs>
                <w:tab w:val="left" w:pos="503"/>
              </w:tabs>
              <w:spacing w:before="5" w:line="242" w:lineRule="auto"/>
              <w:ind w:right="-29" w:firstLine="240"/>
              <w:jc w:val="both"/>
              <w:rPr>
                <w:sz w:val="24"/>
                <w:szCs w:val="24"/>
              </w:rPr>
            </w:pPr>
            <w:r>
              <w:rPr>
                <w:rFonts w:hint="eastAsia"/>
                <w:color w:val="000000"/>
                <w:sz w:val="24"/>
                <w:szCs w:val="24"/>
                <w:lang w:bidi="ar-SA"/>
              </w:rPr>
              <w:t>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磋商小组应当将其响应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5" w:hRule="atLeast"/>
        </w:trPr>
        <w:tc>
          <w:tcPr>
            <w:tcW w:w="847" w:type="dxa"/>
            <w:vAlign w:val="center"/>
          </w:tcPr>
          <w:p>
            <w:pPr>
              <w:spacing w:line="400" w:lineRule="exact"/>
              <w:ind w:right="230"/>
              <w:jc w:val="center"/>
              <w:rPr>
                <w:sz w:val="24"/>
                <w:szCs w:val="24"/>
              </w:rPr>
            </w:pPr>
            <w:r>
              <w:rPr>
                <w:rFonts w:hint="eastAsia"/>
                <w:sz w:val="24"/>
                <w:szCs w:val="24"/>
                <w:lang w:val="en-US"/>
              </w:rPr>
              <w:t>9</w:t>
            </w:r>
          </w:p>
        </w:tc>
        <w:tc>
          <w:tcPr>
            <w:tcW w:w="2681" w:type="dxa"/>
            <w:vAlign w:val="center"/>
          </w:tcPr>
          <w:p>
            <w:pPr>
              <w:spacing w:line="400" w:lineRule="exact"/>
              <w:ind w:right="230"/>
              <w:jc w:val="center"/>
              <w:rPr>
                <w:sz w:val="24"/>
                <w:szCs w:val="24"/>
              </w:rPr>
            </w:pPr>
            <w:r>
              <w:rPr>
                <w:rFonts w:hint="eastAsia"/>
                <w:sz w:val="24"/>
                <w:szCs w:val="24"/>
              </w:rPr>
              <w:t>国家规定</w:t>
            </w:r>
          </w:p>
        </w:tc>
        <w:tc>
          <w:tcPr>
            <w:tcW w:w="6344" w:type="dxa"/>
            <w:vAlign w:val="center"/>
          </w:tcPr>
          <w:p>
            <w:pPr>
              <w:pStyle w:val="29"/>
              <w:tabs>
                <w:tab w:val="left" w:pos="700"/>
              </w:tabs>
              <w:spacing w:line="400" w:lineRule="exact"/>
              <w:ind w:left="38"/>
              <w:rPr>
                <w:kern w:val="2"/>
              </w:rPr>
            </w:pPr>
            <w:r>
              <w:rPr>
                <w:rFonts w:hint="eastAsia"/>
                <w:kern w:val="2"/>
              </w:rPr>
              <w:t xml:space="preserve">    国家或行业主管部门对投标人和采购产品的技术标准、质量标准和资格资质条件等有强制性规定的，必须符合其要求（实质性要求）。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5" w:hRule="atLeast"/>
        </w:trPr>
        <w:tc>
          <w:tcPr>
            <w:tcW w:w="847" w:type="dxa"/>
            <w:vAlign w:val="center"/>
          </w:tcPr>
          <w:p>
            <w:pPr>
              <w:spacing w:line="400" w:lineRule="exact"/>
              <w:ind w:right="230"/>
              <w:jc w:val="center"/>
              <w:rPr>
                <w:sz w:val="24"/>
                <w:szCs w:val="24"/>
                <w:lang w:val="en-US"/>
              </w:rPr>
            </w:pPr>
            <w:r>
              <w:rPr>
                <w:rFonts w:hint="eastAsia"/>
                <w:sz w:val="24"/>
                <w:szCs w:val="24"/>
                <w:lang w:val="en-US"/>
              </w:rPr>
              <w:t>10</w:t>
            </w:r>
          </w:p>
        </w:tc>
        <w:tc>
          <w:tcPr>
            <w:tcW w:w="2681" w:type="dxa"/>
            <w:vAlign w:val="center"/>
          </w:tcPr>
          <w:p>
            <w:pPr>
              <w:spacing w:line="400" w:lineRule="exact"/>
              <w:ind w:right="230"/>
              <w:jc w:val="center"/>
              <w:rPr>
                <w:sz w:val="24"/>
                <w:szCs w:val="24"/>
              </w:rPr>
            </w:pPr>
            <w:r>
              <w:rPr>
                <w:rFonts w:hint="eastAsia"/>
                <w:sz w:val="24"/>
                <w:szCs w:val="24"/>
              </w:rPr>
              <w:t>标准和规范</w:t>
            </w:r>
          </w:p>
        </w:tc>
        <w:tc>
          <w:tcPr>
            <w:tcW w:w="6344" w:type="dxa"/>
            <w:vAlign w:val="center"/>
          </w:tcPr>
          <w:p>
            <w:pPr>
              <w:pStyle w:val="29"/>
              <w:tabs>
                <w:tab w:val="left" w:pos="700"/>
              </w:tabs>
              <w:snapToGrid w:val="0"/>
              <w:spacing w:line="400" w:lineRule="exact"/>
              <w:ind w:firstLine="480" w:firstLineChars="200"/>
            </w:pPr>
            <w:r>
              <w:rPr>
                <w:rFonts w:hint="eastAsia"/>
                <w:kern w:val="2"/>
                <w:lang w:val="zh-CN"/>
              </w:rPr>
              <w:t>在招标文件中有未提及到的细节或招标文件中任何条款的叙述中没有明确的规定的，都视为是指国家（或部颁行业）的标准和规范</w:t>
            </w:r>
            <w:r>
              <w:rPr>
                <w:rFonts w:hint="eastAsia"/>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5" w:hRule="atLeast"/>
        </w:trPr>
        <w:tc>
          <w:tcPr>
            <w:tcW w:w="847" w:type="dxa"/>
            <w:vAlign w:val="center"/>
          </w:tcPr>
          <w:p>
            <w:pPr>
              <w:spacing w:line="400" w:lineRule="exact"/>
              <w:ind w:right="230"/>
              <w:jc w:val="center"/>
              <w:rPr>
                <w:sz w:val="24"/>
                <w:szCs w:val="24"/>
                <w:lang w:val="en-US"/>
              </w:rPr>
            </w:pPr>
            <w:r>
              <w:rPr>
                <w:rFonts w:hint="eastAsia"/>
                <w:sz w:val="24"/>
                <w:szCs w:val="24"/>
                <w:lang w:val="en-US"/>
              </w:rPr>
              <w:t>10</w:t>
            </w:r>
          </w:p>
        </w:tc>
        <w:tc>
          <w:tcPr>
            <w:tcW w:w="2681" w:type="dxa"/>
            <w:vAlign w:val="center"/>
          </w:tcPr>
          <w:p>
            <w:pPr>
              <w:pStyle w:val="29"/>
              <w:ind w:left="96"/>
              <w:jc w:val="center"/>
              <w:rPr>
                <w:color w:val="000000"/>
              </w:rPr>
            </w:pPr>
            <w:r>
              <w:rPr>
                <w:rFonts w:hint="eastAsia"/>
                <w:color w:val="000000"/>
                <w:lang w:val="zh-CN"/>
              </w:rPr>
              <w:t>考察现场、磋商答疑</w:t>
            </w:r>
          </w:p>
        </w:tc>
        <w:tc>
          <w:tcPr>
            <w:tcW w:w="6344" w:type="dxa"/>
            <w:vAlign w:val="center"/>
          </w:tcPr>
          <w:p>
            <w:pPr>
              <w:pStyle w:val="29"/>
              <w:jc w:val="both"/>
              <w:rPr>
                <w:color w:val="000000"/>
              </w:rPr>
            </w:pPr>
            <w:r>
              <w:rPr>
                <w:rFonts w:hint="eastAsia"/>
                <w:color w:val="000000"/>
                <w:lang w:val="zh-CN"/>
              </w:rPr>
              <w:t>本项目不举行。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5" w:hRule="atLeast"/>
        </w:trPr>
        <w:tc>
          <w:tcPr>
            <w:tcW w:w="847" w:type="dxa"/>
            <w:vAlign w:val="center"/>
          </w:tcPr>
          <w:p>
            <w:pPr>
              <w:spacing w:line="400" w:lineRule="exact"/>
              <w:ind w:right="230"/>
              <w:jc w:val="center"/>
              <w:rPr>
                <w:sz w:val="24"/>
                <w:szCs w:val="24"/>
                <w:lang w:val="en-US"/>
              </w:rPr>
            </w:pPr>
            <w:r>
              <w:rPr>
                <w:rFonts w:hint="eastAsia"/>
                <w:sz w:val="24"/>
                <w:szCs w:val="24"/>
                <w:lang w:val="en-US"/>
              </w:rPr>
              <w:t>12</w:t>
            </w:r>
          </w:p>
        </w:tc>
        <w:tc>
          <w:tcPr>
            <w:tcW w:w="2681" w:type="dxa"/>
            <w:vAlign w:val="center"/>
          </w:tcPr>
          <w:p>
            <w:pPr>
              <w:spacing w:line="400" w:lineRule="exact"/>
              <w:jc w:val="center"/>
              <w:rPr>
                <w:sz w:val="24"/>
                <w:szCs w:val="24"/>
              </w:rPr>
            </w:pPr>
            <w:r>
              <w:rPr>
                <w:rFonts w:hint="eastAsia"/>
                <w:sz w:val="24"/>
                <w:szCs w:val="24"/>
              </w:rPr>
              <w:t>质量要求、验收标准</w:t>
            </w:r>
          </w:p>
        </w:tc>
        <w:tc>
          <w:tcPr>
            <w:tcW w:w="6344" w:type="dxa"/>
            <w:vAlign w:val="center"/>
          </w:tcPr>
          <w:p>
            <w:pPr>
              <w:pStyle w:val="29"/>
              <w:tabs>
                <w:tab w:val="left" w:pos="700"/>
              </w:tabs>
              <w:spacing w:line="400" w:lineRule="exact"/>
              <w:jc w:val="both"/>
            </w:pPr>
            <w:r>
              <w:rPr>
                <w:rFonts w:hint="eastAsia"/>
                <w:kern w:val="2"/>
              </w:rPr>
              <w:t>达到国家现行技术标准、按国家相关标准进行验收。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5" w:hRule="atLeast"/>
        </w:trPr>
        <w:tc>
          <w:tcPr>
            <w:tcW w:w="847" w:type="dxa"/>
            <w:vAlign w:val="center"/>
          </w:tcPr>
          <w:p>
            <w:pPr>
              <w:pStyle w:val="22"/>
              <w:jc w:val="center"/>
              <w:rPr>
                <w:sz w:val="24"/>
                <w:szCs w:val="24"/>
                <w:lang w:val="en-US"/>
              </w:rPr>
            </w:pPr>
            <w:r>
              <w:rPr>
                <w:rFonts w:hint="eastAsia"/>
                <w:sz w:val="24"/>
                <w:szCs w:val="24"/>
                <w:lang w:val="en-US"/>
              </w:rPr>
              <w:t>13</w:t>
            </w:r>
          </w:p>
        </w:tc>
        <w:tc>
          <w:tcPr>
            <w:tcW w:w="2681" w:type="dxa"/>
            <w:vAlign w:val="center"/>
          </w:tcPr>
          <w:p>
            <w:pPr>
              <w:pStyle w:val="22"/>
              <w:spacing w:before="1"/>
              <w:jc w:val="center"/>
              <w:rPr>
                <w:sz w:val="24"/>
                <w:szCs w:val="24"/>
              </w:rPr>
            </w:pPr>
            <w:r>
              <w:rPr>
                <w:rFonts w:hint="eastAsia"/>
                <w:sz w:val="24"/>
                <w:szCs w:val="24"/>
              </w:rPr>
              <w:t>磋商情况公告</w:t>
            </w:r>
          </w:p>
        </w:tc>
        <w:tc>
          <w:tcPr>
            <w:tcW w:w="6344" w:type="dxa"/>
            <w:vAlign w:val="center"/>
          </w:tcPr>
          <w:p>
            <w:pPr>
              <w:pStyle w:val="22"/>
              <w:spacing w:before="5" w:line="360" w:lineRule="atLeast"/>
              <w:ind w:left="23" w:right="-28"/>
              <w:jc w:val="both"/>
              <w:rPr>
                <w:spacing w:val="-3"/>
                <w:sz w:val="24"/>
                <w:szCs w:val="24"/>
              </w:rPr>
            </w:pPr>
            <w:r>
              <w:rPr>
                <w:rFonts w:hint="eastAsia"/>
                <w:spacing w:val="-3"/>
                <w:sz w:val="24"/>
                <w:szCs w:val="24"/>
              </w:rPr>
              <w:t>供应商资格审查情况、磋商情况、报价情况、磋商结果等</w:t>
            </w:r>
          </w:p>
          <w:p>
            <w:pPr>
              <w:pStyle w:val="22"/>
              <w:spacing w:before="5" w:line="360" w:lineRule="atLeast"/>
              <w:ind w:left="23" w:right="-28"/>
              <w:jc w:val="both"/>
              <w:rPr>
                <w:spacing w:val="-3"/>
                <w:sz w:val="24"/>
                <w:szCs w:val="24"/>
              </w:rPr>
            </w:pPr>
            <w:r>
              <w:rPr>
                <w:rFonts w:hint="eastAsia"/>
                <w:spacing w:val="-3"/>
                <w:sz w:val="24"/>
                <w:szCs w:val="24"/>
              </w:rPr>
              <w:t>在西昌民族幼儿师范高等专科学校官网对应项目（www.xcmzyz.com）公告栏中予以公告。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847" w:type="dxa"/>
            <w:vAlign w:val="center"/>
          </w:tcPr>
          <w:p>
            <w:pPr>
              <w:pStyle w:val="22"/>
              <w:jc w:val="center"/>
              <w:rPr>
                <w:sz w:val="24"/>
                <w:szCs w:val="24"/>
                <w:lang w:val="en-US"/>
              </w:rPr>
            </w:pPr>
            <w:r>
              <w:rPr>
                <w:rFonts w:hint="eastAsia"/>
                <w:sz w:val="24"/>
                <w:szCs w:val="24"/>
                <w:lang w:val="en-US"/>
              </w:rPr>
              <w:t>14</w:t>
            </w:r>
          </w:p>
        </w:tc>
        <w:tc>
          <w:tcPr>
            <w:tcW w:w="2681" w:type="dxa"/>
            <w:vAlign w:val="center"/>
          </w:tcPr>
          <w:p>
            <w:pPr>
              <w:pStyle w:val="22"/>
              <w:spacing w:before="1"/>
              <w:jc w:val="center"/>
              <w:rPr>
                <w:sz w:val="24"/>
                <w:szCs w:val="24"/>
              </w:rPr>
            </w:pPr>
            <w:r>
              <w:rPr>
                <w:rFonts w:hint="eastAsia"/>
                <w:sz w:val="24"/>
                <w:szCs w:val="24"/>
              </w:rPr>
              <w:t>磋商保证金</w:t>
            </w:r>
          </w:p>
        </w:tc>
        <w:tc>
          <w:tcPr>
            <w:tcW w:w="6344" w:type="dxa"/>
            <w:vAlign w:val="center"/>
          </w:tcPr>
          <w:p>
            <w:pPr>
              <w:pStyle w:val="22"/>
              <w:spacing w:before="5" w:line="360" w:lineRule="atLeast"/>
              <w:ind w:left="21" w:right="-29"/>
              <w:jc w:val="both"/>
              <w:rPr>
                <w:spacing w:val="-3"/>
                <w:sz w:val="24"/>
                <w:szCs w:val="24"/>
              </w:rPr>
            </w:pPr>
            <w:r>
              <w:rPr>
                <w:rFonts w:hint="eastAsia"/>
                <w:spacing w:val="-3"/>
                <w:sz w:val="24"/>
                <w:szCs w:val="24"/>
              </w:rPr>
              <w:t>本项目免收磋商保证金。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5" w:hRule="atLeast"/>
        </w:trPr>
        <w:tc>
          <w:tcPr>
            <w:tcW w:w="847" w:type="dxa"/>
            <w:vAlign w:val="center"/>
          </w:tcPr>
          <w:p>
            <w:pPr>
              <w:pStyle w:val="22"/>
              <w:jc w:val="center"/>
              <w:rPr>
                <w:sz w:val="24"/>
                <w:szCs w:val="24"/>
                <w:lang w:val="en-US"/>
              </w:rPr>
            </w:pPr>
            <w:r>
              <w:rPr>
                <w:rFonts w:hint="eastAsia"/>
                <w:sz w:val="24"/>
                <w:szCs w:val="24"/>
                <w:lang w:val="en-US"/>
              </w:rPr>
              <w:t>15</w:t>
            </w:r>
          </w:p>
        </w:tc>
        <w:tc>
          <w:tcPr>
            <w:tcW w:w="2681" w:type="dxa"/>
            <w:vAlign w:val="center"/>
          </w:tcPr>
          <w:p>
            <w:pPr>
              <w:pStyle w:val="29"/>
              <w:ind w:left="38"/>
              <w:jc w:val="center"/>
              <w:rPr>
                <w:color w:val="000000"/>
                <w:lang w:val="zh-CN"/>
              </w:rPr>
            </w:pPr>
            <w:r>
              <w:rPr>
                <w:rFonts w:hint="eastAsia"/>
                <w:color w:val="000000"/>
                <w:lang w:val="zh-CN"/>
              </w:rPr>
              <w:t>履约保证金</w:t>
            </w:r>
          </w:p>
        </w:tc>
        <w:tc>
          <w:tcPr>
            <w:tcW w:w="6344" w:type="dxa"/>
            <w:vAlign w:val="center"/>
          </w:tcPr>
          <w:p>
            <w:pPr>
              <w:pStyle w:val="29"/>
              <w:jc w:val="both"/>
              <w:rPr>
                <w:b/>
                <w:color w:val="FF0000"/>
                <w:u w:val="single"/>
              </w:rPr>
            </w:pPr>
            <w:r>
              <w:rPr>
                <w:rFonts w:hint="eastAsia"/>
                <w:spacing w:val="-3"/>
                <w:lang w:val="zh-CN" w:bidi="zh-CN"/>
              </w:rPr>
              <w:t>包一：贰万元</w:t>
            </w:r>
            <w:r>
              <w:rPr>
                <w:rFonts w:hint="eastAsia"/>
                <w:spacing w:val="-3"/>
                <w:lang w:bidi="zh-CN"/>
              </w:rPr>
              <w:t xml:space="preserve"> 包二：壹万元。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0" w:hRule="atLeast"/>
        </w:trPr>
        <w:tc>
          <w:tcPr>
            <w:tcW w:w="847" w:type="dxa"/>
            <w:vAlign w:val="center"/>
          </w:tcPr>
          <w:p>
            <w:pPr>
              <w:pStyle w:val="22"/>
              <w:jc w:val="center"/>
              <w:rPr>
                <w:sz w:val="24"/>
                <w:szCs w:val="24"/>
                <w:lang w:val="en-US"/>
              </w:rPr>
            </w:pPr>
            <w:r>
              <w:rPr>
                <w:rFonts w:hint="eastAsia"/>
                <w:sz w:val="24"/>
                <w:szCs w:val="24"/>
                <w:lang w:val="en-US"/>
              </w:rPr>
              <w:t>16</w:t>
            </w:r>
          </w:p>
        </w:tc>
        <w:tc>
          <w:tcPr>
            <w:tcW w:w="2681" w:type="dxa"/>
            <w:vAlign w:val="center"/>
          </w:tcPr>
          <w:p>
            <w:pPr>
              <w:pStyle w:val="22"/>
              <w:spacing w:before="4" w:line="288" w:lineRule="exact"/>
              <w:jc w:val="center"/>
              <w:rPr>
                <w:sz w:val="24"/>
                <w:szCs w:val="24"/>
              </w:rPr>
            </w:pPr>
            <w:r>
              <w:rPr>
                <w:rFonts w:hint="eastAsia"/>
                <w:sz w:val="24"/>
                <w:szCs w:val="24"/>
              </w:rPr>
              <w:t>磋商文件咨询</w:t>
            </w:r>
          </w:p>
        </w:tc>
        <w:tc>
          <w:tcPr>
            <w:tcW w:w="6344" w:type="dxa"/>
            <w:vAlign w:val="center"/>
          </w:tcPr>
          <w:p>
            <w:pPr>
              <w:pStyle w:val="22"/>
              <w:spacing w:before="5" w:line="242" w:lineRule="auto"/>
              <w:ind w:left="21" w:right="-29"/>
              <w:jc w:val="both"/>
              <w:rPr>
                <w:spacing w:val="-3"/>
                <w:sz w:val="24"/>
                <w:szCs w:val="24"/>
              </w:rPr>
            </w:pPr>
            <w:r>
              <w:rPr>
                <w:rFonts w:hint="eastAsia"/>
                <w:spacing w:val="-3"/>
                <w:sz w:val="24"/>
                <w:szCs w:val="24"/>
              </w:rPr>
              <w:t>联系人：</w:t>
            </w:r>
            <w:r>
              <w:rPr>
                <w:rFonts w:hint="eastAsia"/>
                <w:spacing w:val="-3"/>
                <w:sz w:val="24"/>
                <w:szCs w:val="24"/>
                <w:lang w:val="en-US"/>
              </w:rPr>
              <w:t>罗老师</w:t>
            </w:r>
            <w:r>
              <w:rPr>
                <w:rFonts w:hint="eastAsia"/>
                <w:spacing w:val="-3"/>
                <w:sz w:val="24"/>
                <w:szCs w:val="24"/>
              </w:rPr>
              <w:t>联系电话：18090648565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rPr>
        <w:tc>
          <w:tcPr>
            <w:tcW w:w="847" w:type="dxa"/>
            <w:vAlign w:val="center"/>
          </w:tcPr>
          <w:p>
            <w:pPr>
              <w:pStyle w:val="22"/>
              <w:jc w:val="center"/>
              <w:rPr>
                <w:sz w:val="24"/>
                <w:szCs w:val="24"/>
                <w:lang w:val="en-US"/>
              </w:rPr>
            </w:pPr>
            <w:r>
              <w:rPr>
                <w:rFonts w:hint="eastAsia"/>
                <w:sz w:val="24"/>
                <w:szCs w:val="24"/>
                <w:lang w:val="en-US"/>
              </w:rPr>
              <w:t>17</w:t>
            </w:r>
          </w:p>
        </w:tc>
        <w:tc>
          <w:tcPr>
            <w:tcW w:w="2681" w:type="dxa"/>
            <w:vAlign w:val="center"/>
          </w:tcPr>
          <w:p>
            <w:pPr>
              <w:pStyle w:val="22"/>
              <w:spacing w:before="3"/>
              <w:ind w:left="58" w:right="-29"/>
              <w:jc w:val="center"/>
              <w:rPr>
                <w:sz w:val="24"/>
                <w:szCs w:val="24"/>
              </w:rPr>
            </w:pPr>
            <w:r>
              <w:rPr>
                <w:rFonts w:hint="eastAsia"/>
                <w:spacing w:val="-8"/>
                <w:sz w:val="24"/>
                <w:szCs w:val="24"/>
              </w:rPr>
              <w:t>磋商过程、结果工作咨</w:t>
            </w:r>
            <w:r>
              <w:rPr>
                <w:rFonts w:hint="eastAsia"/>
                <w:sz w:val="24"/>
                <w:szCs w:val="24"/>
              </w:rPr>
              <w:t>询</w:t>
            </w:r>
          </w:p>
        </w:tc>
        <w:tc>
          <w:tcPr>
            <w:tcW w:w="6344" w:type="dxa"/>
            <w:vAlign w:val="center"/>
          </w:tcPr>
          <w:p>
            <w:pPr>
              <w:pStyle w:val="22"/>
              <w:spacing w:before="5" w:line="242" w:lineRule="auto"/>
              <w:ind w:left="21" w:right="-29"/>
              <w:jc w:val="both"/>
              <w:rPr>
                <w:spacing w:val="-3"/>
                <w:sz w:val="24"/>
                <w:szCs w:val="24"/>
              </w:rPr>
            </w:pPr>
            <w:r>
              <w:rPr>
                <w:rFonts w:hint="eastAsia"/>
                <w:spacing w:val="-3"/>
                <w:sz w:val="24"/>
                <w:szCs w:val="24"/>
              </w:rPr>
              <w:t>联系人：</w:t>
            </w:r>
            <w:r>
              <w:rPr>
                <w:rFonts w:hint="eastAsia"/>
                <w:spacing w:val="-3"/>
                <w:sz w:val="24"/>
                <w:szCs w:val="24"/>
                <w:lang w:val="en-US"/>
              </w:rPr>
              <w:t>罗老师</w:t>
            </w:r>
            <w:r>
              <w:rPr>
                <w:rFonts w:hint="eastAsia"/>
                <w:spacing w:val="-3"/>
                <w:sz w:val="24"/>
                <w:szCs w:val="24"/>
              </w:rPr>
              <w:t>联系电话：18090648565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2" w:hRule="atLeast"/>
        </w:trPr>
        <w:tc>
          <w:tcPr>
            <w:tcW w:w="847" w:type="dxa"/>
            <w:vAlign w:val="center"/>
          </w:tcPr>
          <w:p>
            <w:pPr>
              <w:pStyle w:val="22"/>
              <w:jc w:val="center"/>
              <w:rPr>
                <w:sz w:val="24"/>
                <w:szCs w:val="24"/>
                <w:lang w:val="en-US"/>
              </w:rPr>
            </w:pPr>
            <w:r>
              <w:rPr>
                <w:rFonts w:hint="eastAsia"/>
                <w:sz w:val="24"/>
                <w:szCs w:val="24"/>
                <w:lang w:val="en-US"/>
              </w:rPr>
              <w:t>18</w:t>
            </w:r>
          </w:p>
        </w:tc>
        <w:tc>
          <w:tcPr>
            <w:tcW w:w="2681" w:type="dxa"/>
            <w:vAlign w:val="center"/>
          </w:tcPr>
          <w:p>
            <w:pPr>
              <w:pStyle w:val="22"/>
              <w:spacing w:before="5" w:line="242" w:lineRule="auto"/>
              <w:ind w:left="21" w:right="-29"/>
              <w:jc w:val="center"/>
              <w:rPr>
                <w:spacing w:val="-3"/>
                <w:sz w:val="24"/>
                <w:szCs w:val="24"/>
              </w:rPr>
            </w:pPr>
            <w:r>
              <w:rPr>
                <w:rFonts w:hint="eastAsia"/>
                <w:spacing w:val="-3"/>
                <w:sz w:val="24"/>
                <w:szCs w:val="24"/>
              </w:rPr>
              <w:t>供应商询问</w:t>
            </w:r>
          </w:p>
        </w:tc>
        <w:tc>
          <w:tcPr>
            <w:tcW w:w="6344" w:type="dxa"/>
            <w:vAlign w:val="center"/>
          </w:tcPr>
          <w:p>
            <w:pPr>
              <w:pStyle w:val="22"/>
              <w:spacing w:before="5" w:line="360" w:lineRule="atLeast"/>
              <w:ind w:left="23" w:right="-28"/>
              <w:jc w:val="both"/>
              <w:rPr>
                <w:spacing w:val="-3"/>
                <w:sz w:val="24"/>
                <w:szCs w:val="24"/>
              </w:rPr>
            </w:pPr>
            <w:r>
              <w:rPr>
                <w:rFonts w:hint="eastAsia"/>
                <w:spacing w:val="-3"/>
                <w:sz w:val="24"/>
                <w:szCs w:val="24"/>
              </w:rPr>
              <w:t>根据委托代理协议约定，供应商询问由罗老师负责答复，联系电话：18090648565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2" w:hRule="atLeast"/>
        </w:trPr>
        <w:tc>
          <w:tcPr>
            <w:tcW w:w="847" w:type="dxa"/>
            <w:vAlign w:val="center"/>
          </w:tcPr>
          <w:p>
            <w:pPr>
              <w:pStyle w:val="22"/>
              <w:spacing w:line="360" w:lineRule="atLeast"/>
              <w:jc w:val="center"/>
              <w:rPr>
                <w:sz w:val="24"/>
                <w:szCs w:val="24"/>
                <w:lang w:val="en-US"/>
              </w:rPr>
            </w:pPr>
            <w:r>
              <w:rPr>
                <w:rFonts w:hint="eastAsia"/>
                <w:sz w:val="24"/>
                <w:szCs w:val="24"/>
                <w:lang w:val="en-US"/>
              </w:rPr>
              <w:t>19</w:t>
            </w:r>
          </w:p>
        </w:tc>
        <w:tc>
          <w:tcPr>
            <w:tcW w:w="2681" w:type="dxa"/>
            <w:vAlign w:val="center"/>
          </w:tcPr>
          <w:p>
            <w:pPr>
              <w:pStyle w:val="22"/>
              <w:spacing w:line="360" w:lineRule="atLeast"/>
              <w:jc w:val="center"/>
              <w:rPr>
                <w:spacing w:val="-3"/>
                <w:sz w:val="24"/>
                <w:szCs w:val="24"/>
              </w:rPr>
            </w:pPr>
            <w:r>
              <w:rPr>
                <w:rFonts w:hint="eastAsia"/>
                <w:sz w:val="24"/>
                <w:szCs w:val="24"/>
              </w:rPr>
              <w:t>供应商质疑</w:t>
            </w:r>
          </w:p>
        </w:tc>
        <w:tc>
          <w:tcPr>
            <w:tcW w:w="6344" w:type="dxa"/>
            <w:vAlign w:val="center"/>
          </w:tcPr>
          <w:p>
            <w:pPr>
              <w:pStyle w:val="22"/>
              <w:spacing w:line="360" w:lineRule="atLeast"/>
              <w:rPr>
                <w:spacing w:val="-3"/>
                <w:sz w:val="24"/>
                <w:szCs w:val="24"/>
              </w:rPr>
            </w:pPr>
            <w:r>
              <w:rPr>
                <w:rFonts w:hint="eastAsia"/>
                <w:spacing w:val="-3"/>
                <w:sz w:val="24"/>
                <w:szCs w:val="24"/>
              </w:rPr>
              <w:t>对招标文件的质疑由西昌民族幼儿师范高等专科学校负责答复；对招标过程的质疑由西昌民族幼儿师范高等专科学校负责答复；对招标结果的质疑由西昌民族幼儿师范高等专科学校负责答复。</w:t>
            </w:r>
          </w:p>
          <w:p>
            <w:pPr>
              <w:pStyle w:val="22"/>
              <w:spacing w:line="360" w:lineRule="atLeast"/>
              <w:rPr>
                <w:spacing w:val="-3"/>
                <w:sz w:val="24"/>
                <w:szCs w:val="24"/>
                <w:lang w:val="en-US"/>
              </w:rPr>
            </w:pPr>
            <w:r>
              <w:rPr>
                <w:rFonts w:hint="eastAsia"/>
                <w:spacing w:val="-3"/>
                <w:sz w:val="24"/>
                <w:szCs w:val="24"/>
              </w:rPr>
              <w:t>联 系 人：</w:t>
            </w:r>
            <w:r>
              <w:rPr>
                <w:rFonts w:hint="eastAsia"/>
                <w:spacing w:val="-3"/>
                <w:sz w:val="24"/>
                <w:szCs w:val="24"/>
                <w:lang w:val="en-US"/>
              </w:rPr>
              <w:t>罗老师</w:t>
            </w:r>
          </w:p>
          <w:p>
            <w:pPr>
              <w:pStyle w:val="22"/>
              <w:spacing w:line="360" w:lineRule="atLeast"/>
              <w:rPr>
                <w:spacing w:val="-3"/>
                <w:sz w:val="24"/>
                <w:szCs w:val="24"/>
              </w:rPr>
            </w:pPr>
            <w:r>
              <w:rPr>
                <w:rFonts w:hint="eastAsia"/>
                <w:spacing w:val="-3"/>
                <w:sz w:val="24"/>
                <w:szCs w:val="24"/>
              </w:rPr>
              <w:t>联系电话：</w:t>
            </w:r>
            <w:r>
              <w:rPr>
                <w:rFonts w:hint="eastAsia"/>
                <w:sz w:val="24"/>
                <w:lang w:val="en-US"/>
              </w:rPr>
              <w:t>18090648565</w:t>
            </w:r>
          </w:p>
          <w:p>
            <w:pPr>
              <w:pStyle w:val="22"/>
              <w:spacing w:line="360" w:lineRule="atLeast"/>
              <w:rPr>
                <w:spacing w:val="-3"/>
                <w:sz w:val="24"/>
                <w:szCs w:val="24"/>
              </w:rPr>
            </w:pPr>
            <w:r>
              <w:rPr>
                <w:rFonts w:hint="eastAsia"/>
                <w:spacing w:val="-3"/>
                <w:sz w:val="24"/>
                <w:szCs w:val="24"/>
              </w:rPr>
              <w:t>邮政编码：615000</w:t>
            </w:r>
          </w:p>
          <w:p>
            <w:pPr>
              <w:pStyle w:val="22"/>
              <w:spacing w:line="360" w:lineRule="atLeast"/>
              <w:rPr>
                <w:spacing w:val="-3"/>
                <w:sz w:val="24"/>
                <w:szCs w:val="24"/>
              </w:rPr>
            </w:pPr>
            <w:r>
              <w:rPr>
                <w:rFonts w:hint="eastAsia"/>
                <w:spacing w:val="-3"/>
                <w:sz w:val="24"/>
                <w:szCs w:val="24"/>
              </w:rPr>
              <w:t>注：投标人质疑不得超出招标文件、招标过程、招标结果的范围。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0" w:hRule="atLeast"/>
        </w:trPr>
        <w:tc>
          <w:tcPr>
            <w:tcW w:w="847" w:type="dxa"/>
            <w:vAlign w:val="center"/>
          </w:tcPr>
          <w:p>
            <w:pPr>
              <w:pStyle w:val="22"/>
              <w:spacing w:line="360" w:lineRule="atLeast"/>
              <w:jc w:val="center"/>
              <w:rPr>
                <w:sz w:val="24"/>
                <w:szCs w:val="24"/>
                <w:lang w:val="en-US"/>
              </w:rPr>
            </w:pPr>
            <w:r>
              <w:rPr>
                <w:rFonts w:hint="eastAsia"/>
                <w:sz w:val="24"/>
                <w:szCs w:val="24"/>
                <w:lang w:val="en-US"/>
              </w:rPr>
              <w:t>20</w:t>
            </w:r>
          </w:p>
        </w:tc>
        <w:tc>
          <w:tcPr>
            <w:tcW w:w="2681" w:type="dxa"/>
            <w:vAlign w:val="center"/>
          </w:tcPr>
          <w:p>
            <w:pPr>
              <w:pStyle w:val="22"/>
              <w:spacing w:line="360" w:lineRule="atLeast"/>
              <w:jc w:val="center"/>
              <w:rPr>
                <w:sz w:val="24"/>
                <w:szCs w:val="24"/>
              </w:rPr>
            </w:pPr>
            <w:r>
              <w:rPr>
                <w:rFonts w:hint="eastAsia"/>
                <w:sz w:val="24"/>
                <w:szCs w:val="24"/>
                <w:lang w:val="en-US"/>
              </w:rPr>
              <w:t>供应商投诉</w:t>
            </w:r>
          </w:p>
        </w:tc>
        <w:tc>
          <w:tcPr>
            <w:tcW w:w="6344" w:type="dxa"/>
            <w:vAlign w:val="center"/>
          </w:tcPr>
          <w:p>
            <w:pPr>
              <w:pStyle w:val="22"/>
              <w:spacing w:line="360" w:lineRule="atLeast"/>
              <w:rPr>
                <w:spacing w:val="-3"/>
                <w:sz w:val="24"/>
                <w:szCs w:val="24"/>
              </w:rPr>
            </w:pPr>
            <w:r>
              <w:rPr>
                <w:rFonts w:hint="eastAsia"/>
                <w:spacing w:val="-3"/>
                <w:sz w:val="24"/>
                <w:szCs w:val="24"/>
              </w:rPr>
              <w:t>1、本项目只接受实名的书面投诉，投诉向西昌民族幼儿师范高等专科学校计划财务处提出。</w:t>
            </w:r>
          </w:p>
          <w:p>
            <w:pPr>
              <w:pStyle w:val="22"/>
              <w:spacing w:line="360" w:lineRule="atLeast"/>
              <w:rPr>
                <w:spacing w:val="-3"/>
                <w:sz w:val="24"/>
                <w:szCs w:val="24"/>
              </w:rPr>
            </w:pPr>
            <w:r>
              <w:rPr>
                <w:rFonts w:hint="eastAsia"/>
                <w:spacing w:val="-3"/>
                <w:sz w:val="24"/>
                <w:szCs w:val="24"/>
                <w:lang w:val="en-US"/>
              </w:rPr>
              <w:t>2</w:t>
            </w:r>
            <w:r>
              <w:rPr>
                <w:rFonts w:hint="eastAsia"/>
                <w:spacing w:val="-3"/>
                <w:sz w:val="24"/>
                <w:szCs w:val="24"/>
              </w:rPr>
              <w:t>、投标人提出投诉应当符合下列条件：①必须是直接参加本项目采购活动的当事人； ②提起投诉前已依法进行质疑；③投标人投诉的事项不得超出已质疑事项的范围。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0" w:hRule="atLeast"/>
        </w:trPr>
        <w:tc>
          <w:tcPr>
            <w:tcW w:w="847" w:type="dxa"/>
            <w:vAlign w:val="center"/>
          </w:tcPr>
          <w:p>
            <w:pPr>
              <w:pStyle w:val="22"/>
              <w:spacing w:line="360" w:lineRule="atLeast"/>
              <w:jc w:val="center"/>
              <w:rPr>
                <w:sz w:val="24"/>
                <w:szCs w:val="24"/>
                <w:lang w:val="en-US"/>
              </w:rPr>
            </w:pPr>
            <w:r>
              <w:rPr>
                <w:rFonts w:hint="eastAsia"/>
                <w:sz w:val="24"/>
                <w:szCs w:val="24"/>
                <w:lang w:val="en-US"/>
              </w:rPr>
              <w:t>21</w:t>
            </w:r>
          </w:p>
        </w:tc>
        <w:tc>
          <w:tcPr>
            <w:tcW w:w="2681" w:type="dxa"/>
            <w:vAlign w:val="center"/>
          </w:tcPr>
          <w:p>
            <w:pPr>
              <w:pStyle w:val="22"/>
              <w:spacing w:line="360" w:lineRule="atLeast"/>
              <w:jc w:val="center"/>
              <w:rPr>
                <w:sz w:val="24"/>
                <w:szCs w:val="24"/>
                <w:lang w:val="en-US"/>
              </w:rPr>
            </w:pPr>
            <w:r>
              <w:rPr>
                <w:rFonts w:hint="eastAsia"/>
                <w:sz w:val="24"/>
                <w:szCs w:val="24"/>
                <w:lang w:val="en-US"/>
              </w:rPr>
              <w:t>小微企业（监狱企业、残疾人福利性单位视同小微企业）价格扣除和失信企业报价加成（实质性要求）</w:t>
            </w:r>
          </w:p>
        </w:tc>
        <w:tc>
          <w:tcPr>
            <w:tcW w:w="6344" w:type="dxa"/>
            <w:vAlign w:val="center"/>
          </w:tcPr>
          <w:tbl>
            <w:tblPr>
              <w:tblStyle w:val="18"/>
              <w:tblW w:w="982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2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338" w:type="dxa"/>
                  <w:vAlign w:val="center"/>
                </w:tcPr>
                <w:p>
                  <w:pPr>
                    <w:widowControl/>
                    <w:rPr>
                      <w:rFonts w:hint="eastAsia" w:ascii="宋体" w:hAnsi="宋体" w:eastAsia="宋体" w:cs="宋体"/>
                      <w:spacing w:val="-3"/>
                      <w:sz w:val="24"/>
                      <w:szCs w:val="24"/>
                      <w:lang w:val="zh-CN" w:eastAsia="zh-CN" w:bidi="zh-CN"/>
                    </w:rPr>
                  </w:pPr>
                  <w:r>
                    <w:rPr>
                      <w:rFonts w:hint="eastAsia"/>
                      <w:sz w:val="24"/>
                      <w:szCs w:val="24"/>
                    </w:rPr>
                    <w:t>一、小微企业（监</w:t>
                  </w:r>
                  <w:r>
                    <w:rPr>
                      <w:rFonts w:hint="eastAsia" w:ascii="宋体" w:hAnsi="宋体" w:eastAsia="宋体" w:cs="宋体"/>
                      <w:spacing w:val="-3"/>
                      <w:sz w:val="24"/>
                      <w:szCs w:val="24"/>
                      <w:lang w:val="zh-CN" w:eastAsia="zh-CN" w:bidi="zh-CN"/>
                    </w:rPr>
                    <w:t>狱企业、残疾人福利性单位均视同小微企业）价格扣除</w:t>
                  </w:r>
                </w:p>
                <w:p>
                  <w:pPr>
                    <w:widowControl/>
                    <w:rPr>
                      <w:rFonts w:hint="eastAsia" w:ascii="宋体" w:hAnsi="宋体" w:eastAsia="宋体" w:cs="宋体"/>
                      <w:spacing w:val="-3"/>
                      <w:sz w:val="24"/>
                      <w:szCs w:val="24"/>
                      <w:lang w:val="zh-CN" w:eastAsia="zh-CN" w:bidi="zh-CN"/>
                    </w:rPr>
                  </w:pPr>
                  <w:r>
                    <w:rPr>
                      <w:rFonts w:hint="eastAsia" w:ascii="宋体" w:hAnsi="宋体" w:eastAsia="宋体" w:cs="宋体"/>
                      <w:spacing w:val="-3"/>
                      <w:sz w:val="24"/>
                      <w:szCs w:val="24"/>
                      <w:lang w:val="zh-CN" w:eastAsia="zh-CN" w:bidi="zh-CN"/>
                    </w:rPr>
                    <w:t>1、根据《政府采购促进中小企业发展暂行办法》（财库[2011]181号）的规定，对小型和微型企业产品的价格给予</w:t>
                  </w:r>
                  <w:r>
                    <w:rPr>
                      <w:rFonts w:hint="eastAsia" w:ascii="宋体" w:hAnsi="宋体" w:eastAsia="宋体" w:cs="宋体"/>
                      <w:spacing w:val="-3"/>
                      <w:sz w:val="24"/>
                      <w:szCs w:val="24"/>
                      <w:lang w:val="en-US" w:eastAsia="zh-CN" w:bidi="zh-CN"/>
                    </w:rPr>
                    <w:t>6</w:t>
                  </w:r>
                  <w:r>
                    <w:rPr>
                      <w:rFonts w:hint="eastAsia" w:ascii="宋体" w:hAnsi="宋体" w:eastAsia="宋体" w:cs="宋体"/>
                      <w:spacing w:val="-3"/>
                      <w:sz w:val="24"/>
                      <w:szCs w:val="24"/>
                      <w:lang w:val="zh-CN" w:eastAsia="zh-CN" w:bidi="zh-CN"/>
                    </w:rPr>
                    <w:t>%的价格扣除，用扣除后的价格参与评标。</w:t>
                  </w:r>
                </w:p>
                <w:p>
                  <w:pPr>
                    <w:widowControl/>
                    <w:rPr>
                      <w:rFonts w:hint="eastAsia" w:ascii="宋体" w:hAnsi="宋体" w:eastAsia="宋体" w:cs="宋体"/>
                      <w:spacing w:val="-3"/>
                      <w:sz w:val="24"/>
                      <w:szCs w:val="24"/>
                      <w:lang w:val="zh-CN" w:eastAsia="zh-CN" w:bidi="zh-CN"/>
                    </w:rPr>
                  </w:pPr>
                  <w:r>
                    <w:rPr>
                      <w:rFonts w:hint="eastAsia" w:ascii="宋体" w:hAnsi="宋体" w:eastAsia="宋体" w:cs="宋体"/>
                      <w:spacing w:val="-3"/>
                      <w:sz w:val="24"/>
                      <w:szCs w:val="24"/>
                      <w:lang w:val="zh-CN" w:eastAsia="zh-CN" w:bidi="zh-CN"/>
                    </w:rPr>
                    <w:t>2、参加政府采购活动的中小企业（监狱企业、残疾人福利性单位、）提供《中小企业（监狱企业、残疾人福利性单位）声明函》原件，未提供的，视为放弃享受小微企业价格扣除优惠政策。</w:t>
                  </w:r>
                </w:p>
                <w:p>
                  <w:pPr>
                    <w:widowControl/>
                    <w:rPr>
                      <w:rFonts w:hint="eastAsia" w:ascii="宋体" w:hAnsi="宋体" w:eastAsia="宋体" w:cs="宋体"/>
                      <w:spacing w:val="-3"/>
                      <w:sz w:val="24"/>
                      <w:szCs w:val="24"/>
                      <w:lang w:val="zh-CN" w:eastAsia="zh-CN" w:bidi="zh-CN"/>
                    </w:rPr>
                  </w:pPr>
                  <w:r>
                    <w:rPr>
                      <w:rFonts w:hint="eastAsia" w:ascii="宋体" w:hAnsi="宋体" w:eastAsia="宋体" w:cs="宋体"/>
                      <w:spacing w:val="-3"/>
                      <w:sz w:val="24"/>
                      <w:szCs w:val="24"/>
                      <w:lang w:val="zh-CN" w:eastAsia="zh-CN" w:bidi="zh-CN"/>
                    </w:rPr>
                    <w:t>3、参加政府采购活动的残疾人福利性单位应当提供《残疾人福利性单位声明函》原件，未提供的，视为放弃享受小微企业价格扣除优惠政策。</w:t>
                  </w:r>
                </w:p>
                <w:p>
                  <w:pPr>
                    <w:ind w:right="110" w:rightChars="50"/>
                    <w:rPr>
                      <w:rFonts w:hint="eastAsia" w:ascii="宋体" w:hAnsi="宋体" w:eastAsia="宋体" w:cs="宋体"/>
                      <w:spacing w:val="-3"/>
                      <w:sz w:val="24"/>
                      <w:szCs w:val="24"/>
                      <w:lang w:val="zh-CN" w:eastAsia="zh-CN" w:bidi="zh-CN"/>
                    </w:rPr>
                  </w:pPr>
                  <w:r>
                    <w:rPr>
                      <w:rFonts w:hint="eastAsia" w:ascii="宋体" w:hAnsi="宋体" w:eastAsia="宋体" w:cs="宋体"/>
                      <w:spacing w:val="-3"/>
                      <w:sz w:val="24"/>
                      <w:szCs w:val="24"/>
                      <w:lang w:val="zh-CN" w:eastAsia="zh-CN" w:bidi="zh-CN"/>
                    </w:rPr>
                    <w:t>二、失信企业报价加成</w:t>
                  </w:r>
                </w:p>
                <w:p>
                  <w:pPr>
                    <w:widowControl/>
                    <w:rPr>
                      <w:rFonts w:hint="eastAsia" w:ascii="宋体" w:hAnsi="宋体" w:eastAsia="宋体" w:cs="宋体"/>
                      <w:spacing w:val="-3"/>
                      <w:sz w:val="24"/>
                      <w:szCs w:val="24"/>
                      <w:lang w:val="zh-CN" w:eastAsia="zh-CN" w:bidi="zh-CN"/>
                    </w:rPr>
                  </w:pPr>
                  <w:r>
                    <w:rPr>
                      <w:rFonts w:hint="eastAsia" w:ascii="宋体" w:hAnsi="宋体" w:eastAsia="宋体" w:cs="宋体"/>
                      <w:spacing w:val="-3"/>
                      <w:sz w:val="24"/>
                      <w:szCs w:val="24"/>
                      <w:lang w:val="zh-CN" w:eastAsia="zh-CN" w:bidi="zh-CN"/>
                    </w:rPr>
                    <w:t>1、对按照《四川省政府采购当事人诚信管理办法》（川财采[2015]33号）记入诚信档案的且在有效期内的失信供应商，在参加采购活动中实行6%的报价加成、以加成后报价作为该供应商报价评审，且供应商失信行为惩戒实行无限制累加制，因其失信行为进行报价加成惩戒后报价超过采购预算的，其响应文件按照无效处理。</w:t>
                  </w:r>
                </w:p>
                <w:p>
                  <w:pPr>
                    <w:adjustRightInd w:val="0"/>
                    <w:rPr>
                      <w:sz w:val="24"/>
                      <w:szCs w:val="24"/>
                    </w:rPr>
                  </w:pPr>
                  <w:r>
                    <w:rPr>
                      <w:rFonts w:hint="eastAsia" w:ascii="宋体" w:hAnsi="宋体" w:eastAsia="宋体" w:cs="宋体"/>
                      <w:spacing w:val="-3"/>
                      <w:sz w:val="24"/>
                      <w:szCs w:val="24"/>
                      <w:lang w:val="zh-CN" w:eastAsia="zh-CN" w:bidi="zh-CN"/>
                    </w:rPr>
                    <w:t>2、供应商参加采购活动时，应当就自己的诚信情况在响应文件中进行</w:t>
                  </w:r>
                </w:p>
              </w:tc>
            </w:tr>
          </w:tbl>
          <w:p>
            <w:pPr>
              <w:pStyle w:val="22"/>
              <w:spacing w:line="360" w:lineRule="atLeast"/>
              <w:rPr>
                <w:spacing w:val="-3"/>
                <w:sz w:val="24"/>
                <w:szCs w:val="24"/>
                <w:lang w:val="en-US"/>
              </w:rPr>
            </w:pPr>
          </w:p>
        </w:tc>
      </w:tr>
    </w:tbl>
    <w:p>
      <w:pPr>
        <w:pStyle w:val="16"/>
        <w:ind w:left="0" w:leftChars="0" w:firstLine="0" w:firstLineChars="0"/>
        <w:rPr>
          <w:rFonts w:asciiTheme="minorEastAsia" w:hAnsiTheme="minorEastAsia" w:eastAsiaTheme="minorEastAsia" w:cstheme="minorEastAsia"/>
          <w:b/>
          <w:sz w:val="28"/>
          <w:szCs w:val="28"/>
        </w:rPr>
      </w:pPr>
      <w:bookmarkStart w:id="9" w:name="_Toc31230"/>
      <w:bookmarkStart w:id="10" w:name="_Toc15574"/>
    </w:p>
    <w:p>
      <w:pPr>
        <w:pStyle w:val="16"/>
        <w:rPr>
          <w:rFonts w:asciiTheme="minorEastAsia" w:hAnsiTheme="minorEastAsia" w:eastAsiaTheme="minorEastAsia" w:cstheme="minorEastAsia"/>
          <w:b/>
          <w:sz w:val="28"/>
          <w:szCs w:val="28"/>
        </w:rPr>
      </w:pPr>
    </w:p>
    <w:p>
      <w:pPr>
        <w:pStyle w:val="16"/>
        <w:rPr>
          <w:rFonts w:asciiTheme="minorEastAsia" w:hAnsiTheme="minorEastAsia" w:eastAsiaTheme="minorEastAsia" w:cstheme="minorEastAsia"/>
          <w:b/>
          <w:sz w:val="28"/>
          <w:szCs w:val="28"/>
        </w:rPr>
      </w:pPr>
    </w:p>
    <w:p>
      <w:pPr>
        <w:tabs>
          <w:tab w:val="left" w:pos="1416"/>
        </w:tabs>
        <w:spacing w:line="360" w:lineRule="auto"/>
        <w:jc w:val="center"/>
        <w:outlineLvl w:val="1"/>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二、总则</w:t>
      </w:r>
      <w:bookmarkEnd w:id="9"/>
      <w:bookmarkEnd w:id="10"/>
    </w:p>
    <w:p>
      <w:pPr>
        <w:tabs>
          <w:tab w:val="left" w:pos="2563"/>
        </w:tabs>
        <w:spacing w:line="360" w:lineRule="auto"/>
        <w:ind w:firstLine="562" w:firstLineChars="200"/>
        <w:jc w:val="both"/>
        <w:rPr>
          <w:rFonts w:asciiTheme="minorEastAsia" w:hAnsiTheme="minorEastAsia" w:eastAsiaTheme="minorEastAsia" w:cstheme="minorEastAsia"/>
          <w:b/>
          <w:sz w:val="28"/>
          <w:szCs w:val="28"/>
          <w:lang w:val="en-US"/>
        </w:rPr>
      </w:pPr>
      <w:r>
        <w:rPr>
          <w:rFonts w:hint="eastAsia" w:asciiTheme="minorEastAsia" w:hAnsiTheme="minorEastAsia" w:eastAsiaTheme="minorEastAsia" w:cstheme="minorEastAsia"/>
          <w:b/>
          <w:sz w:val="28"/>
          <w:szCs w:val="28"/>
          <w:lang w:val="en-US"/>
        </w:rPr>
        <w:t>1.适用范围</w:t>
      </w:r>
    </w:p>
    <w:p>
      <w:pPr>
        <w:pStyle w:val="21"/>
        <w:tabs>
          <w:tab w:val="left" w:pos="1760"/>
        </w:tabs>
        <w:spacing w:line="360" w:lineRule="auto"/>
        <w:ind w:left="0"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rPr>
        <w:t>1.1</w:t>
      </w:r>
      <w:r>
        <w:rPr>
          <w:rFonts w:hint="eastAsia" w:asciiTheme="minorEastAsia" w:hAnsiTheme="minorEastAsia" w:eastAsiaTheme="minorEastAsia" w:cstheme="minorEastAsia"/>
          <w:sz w:val="28"/>
          <w:szCs w:val="28"/>
        </w:rPr>
        <w:t>本磋商文件仅适用于本次磋商所叙述的服务采购。</w:t>
      </w:r>
    </w:p>
    <w:p>
      <w:pPr>
        <w:pStyle w:val="21"/>
        <w:tabs>
          <w:tab w:val="left" w:pos="1760"/>
        </w:tabs>
        <w:spacing w:line="360" w:lineRule="auto"/>
        <w:ind w:left="0"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rPr>
        <w:t>1.2</w:t>
      </w:r>
      <w:r>
        <w:rPr>
          <w:rFonts w:hint="eastAsia" w:asciiTheme="minorEastAsia" w:hAnsiTheme="minorEastAsia" w:eastAsiaTheme="minorEastAsia" w:cstheme="minorEastAsia"/>
          <w:sz w:val="28"/>
          <w:szCs w:val="28"/>
        </w:rPr>
        <w:t>本磋商文件的解释权归采购人所有。</w:t>
      </w:r>
    </w:p>
    <w:p>
      <w:pPr>
        <w:tabs>
          <w:tab w:val="left" w:pos="1643"/>
        </w:tabs>
        <w:spacing w:line="360" w:lineRule="auto"/>
        <w:ind w:firstLine="562" w:firstLineChars="200"/>
        <w:jc w:val="both"/>
        <w:rPr>
          <w:rFonts w:asciiTheme="minorEastAsia" w:hAnsiTheme="minorEastAsia" w:eastAsiaTheme="minorEastAsia" w:cstheme="minorEastAsia"/>
          <w:b/>
          <w:bCs/>
          <w:sz w:val="28"/>
          <w:szCs w:val="28"/>
        </w:rPr>
      </w:pPr>
      <w:bookmarkStart w:id="11" w:name="2.采购主体"/>
      <w:bookmarkEnd w:id="11"/>
      <w:r>
        <w:rPr>
          <w:rFonts w:hint="eastAsia" w:asciiTheme="minorEastAsia" w:hAnsiTheme="minorEastAsia" w:eastAsiaTheme="minorEastAsia" w:cstheme="minorEastAsia"/>
          <w:b/>
          <w:bCs/>
          <w:sz w:val="28"/>
          <w:szCs w:val="28"/>
          <w:lang w:val="en-US"/>
        </w:rPr>
        <w:t>2.</w:t>
      </w:r>
      <w:r>
        <w:rPr>
          <w:rFonts w:hint="eastAsia" w:asciiTheme="minorEastAsia" w:hAnsiTheme="minorEastAsia" w:eastAsiaTheme="minorEastAsia" w:cstheme="minorEastAsia"/>
          <w:b/>
          <w:bCs/>
          <w:sz w:val="28"/>
          <w:szCs w:val="28"/>
        </w:rPr>
        <w:t>采购主体</w:t>
      </w:r>
    </w:p>
    <w:p>
      <w:pPr>
        <w:pStyle w:val="21"/>
        <w:tabs>
          <w:tab w:val="left" w:pos="1700"/>
        </w:tabs>
        <w:spacing w:line="360" w:lineRule="auto"/>
        <w:ind w:left="0"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rPr>
        <w:t>2.1</w:t>
      </w:r>
      <w:r>
        <w:rPr>
          <w:rFonts w:hint="eastAsia" w:asciiTheme="minorEastAsia" w:hAnsiTheme="minorEastAsia" w:eastAsiaTheme="minorEastAsia" w:cstheme="minorEastAsia"/>
          <w:sz w:val="28"/>
          <w:szCs w:val="28"/>
        </w:rPr>
        <w:t>本次磋商的采购人是</w:t>
      </w:r>
      <w:r>
        <w:rPr>
          <w:rFonts w:hint="eastAsia" w:asciiTheme="minorEastAsia" w:hAnsiTheme="minorEastAsia" w:eastAsiaTheme="minorEastAsia" w:cstheme="minorEastAsia"/>
          <w:b/>
          <w:bCs/>
          <w:sz w:val="28"/>
          <w:szCs w:val="28"/>
          <w:u w:val="single"/>
        </w:rPr>
        <w:t>西昌民族幼儿师范高等专科学校</w:t>
      </w:r>
      <w:r>
        <w:rPr>
          <w:rFonts w:hint="eastAsia" w:asciiTheme="minorEastAsia" w:hAnsiTheme="minorEastAsia" w:eastAsiaTheme="minorEastAsia" w:cstheme="minorEastAsia"/>
          <w:sz w:val="28"/>
          <w:szCs w:val="28"/>
        </w:rPr>
        <w:t>。</w:t>
      </w:r>
    </w:p>
    <w:p>
      <w:pPr>
        <w:pStyle w:val="21"/>
        <w:tabs>
          <w:tab w:val="left" w:pos="1643"/>
        </w:tabs>
        <w:spacing w:line="360" w:lineRule="auto"/>
        <w:ind w:left="0" w:firstLine="562" w:firstLineChars="200"/>
        <w:jc w:val="both"/>
        <w:rPr>
          <w:rFonts w:asciiTheme="minorEastAsia" w:hAnsiTheme="minorEastAsia" w:eastAsiaTheme="minorEastAsia" w:cstheme="minorEastAsia"/>
          <w:sz w:val="28"/>
          <w:szCs w:val="28"/>
        </w:rPr>
      </w:pPr>
      <w:bookmarkStart w:id="12" w:name="3._合格供应商（实质性要求）"/>
      <w:bookmarkEnd w:id="12"/>
      <w:r>
        <w:rPr>
          <w:rFonts w:hint="eastAsia" w:asciiTheme="minorEastAsia" w:hAnsiTheme="minorEastAsia" w:eastAsiaTheme="minorEastAsia" w:cstheme="minorEastAsia"/>
          <w:b/>
          <w:sz w:val="28"/>
          <w:szCs w:val="28"/>
          <w:lang w:val="en-US"/>
        </w:rPr>
        <w:t>3.</w:t>
      </w:r>
      <w:r>
        <w:rPr>
          <w:rFonts w:hint="eastAsia" w:asciiTheme="minorEastAsia" w:hAnsiTheme="minorEastAsia" w:eastAsiaTheme="minorEastAsia" w:cstheme="minorEastAsia"/>
          <w:b/>
          <w:sz w:val="28"/>
          <w:szCs w:val="28"/>
        </w:rPr>
        <w:t>合格供应商（实质性要求</w:t>
      </w:r>
      <w:r>
        <w:rPr>
          <w:rFonts w:hint="eastAsia" w:asciiTheme="minorEastAsia" w:hAnsiTheme="minorEastAsia" w:eastAsiaTheme="minorEastAsia" w:cstheme="minorEastAsia"/>
          <w:b/>
          <w:spacing w:val="-16"/>
          <w:sz w:val="28"/>
          <w:szCs w:val="28"/>
        </w:rPr>
        <w:t xml:space="preserve">） </w:t>
      </w:r>
      <w:r>
        <w:rPr>
          <w:rFonts w:hint="eastAsia" w:asciiTheme="minorEastAsia" w:hAnsiTheme="minorEastAsia" w:eastAsiaTheme="minorEastAsia" w:cstheme="minorEastAsia"/>
          <w:sz w:val="28"/>
          <w:szCs w:val="28"/>
        </w:rPr>
        <w:t>合格供应商应具备以下条件：</w:t>
      </w:r>
    </w:p>
    <w:p>
      <w:pPr>
        <w:pStyle w:val="21"/>
        <w:tabs>
          <w:tab w:val="left" w:pos="1760"/>
        </w:tabs>
        <w:spacing w:line="360" w:lineRule="auto"/>
        <w:ind w:left="0"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rPr>
        <w:t>3.1</w:t>
      </w:r>
      <w:r>
        <w:rPr>
          <w:rFonts w:hint="eastAsia" w:asciiTheme="minorEastAsia" w:hAnsiTheme="minorEastAsia" w:eastAsiaTheme="minorEastAsia" w:cstheme="minorEastAsia"/>
          <w:sz w:val="28"/>
          <w:szCs w:val="28"/>
        </w:rPr>
        <w:t>具备法律法规和本采购文件规定的资格条件；</w:t>
      </w:r>
    </w:p>
    <w:p>
      <w:pPr>
        <w:pStyle w:val="21"/>
        <w:tabs>
          <w:tab w:val="left" w:pos="1724"/>
        </w:tabs>
        <w:spacing w:line="360" w:lineRule="auto"/>
        <w:ind w:left="0" w:firstLine="52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10"/>
          <w:sz w:val="28"/>
          <w:szCs w:val="28"/>
          <w:lang w:val="en-US"/>
        </w:rPr>
        <w:t>3.2</w:t>
      </w:r>
      <w:r>
        <w:rPr>
          <w:rFonts w:hint="eastAsia" w:asciiTheme="minorEastAsia" w:hAnsiTheme="minorEastAsia" w:eastAsiaTheme="minorEastAsia" w:cstheme="minorEastAsia"/>
          <w:spacing w:val="-10"/>
          <w:sz w:val="28"/>
          <w:szCs w:val="28"/>
        </w:rPr>
        <w:t>不属于禁止参加本项目采购活动的供应商；</w:t>
      </w:r>
    </w:p>
    <w:p>
      <w:pPr>
        <w:pStyle w:val="21"/>
        <w:tabs>
          <w:tab w:val="left" w:pos="1724"/>
        </w:tabs>
        <w:spacing w:line="360" w:lineRule="auto"/>
        <w:ind w:left="0" w:firstLine="536"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6"/>
          <w:sz w:val="28"/>
          <w:szCs w:val="28"/>
          <w:lang w:val="en-US"/>
        </w:rPr>
        <w:t>3.3</w:t>
      </w:r>
      <w:r>
        <w:rPr>
          <w:rFonts w:hint="eastAsia" w:asciiTheme="minorEastAsia" w:hAnsiTheme="minorEastAsia" w:eastAsiaTheme="minorEastAsia" w:cstheme="minorEastAsia"/>
          <w:spacing w:val="-6"/>
          <w:sz w:val="28"/>
          <w:szCs w:val="28"/>
        </w:rPr>
        <w:t>按照规定获取了磋商文件，属于实质性参加本采购活动的供应商。</w:t>
      </w:r>
    </w:p>
    <w:p>
      <w:pPr>
        <w:tabs>
          <w:tab w:val="left" w:pos="1643"/>
        </w:tabs>
        <w:spacing w:line="360" w:lineRule="auto"/>
        <w:ind w:firstLine="562" w:firstLineChars="200"/>
        <w:jc w:val="both"/>
        <w:rPr>
          <w:rFonts w:asciiTheme="minorEastAsia" w:hAnsiTheme="minorEastAsia" w:eastAsiaTheme="minorEastAsia" w:cstheme="minorEastAsia"/>
          <w:b/>
          <w:bCs/>
          <w:sz w:val="28"/>
          <w:szCs w:val="28"/>
        </w:rPr>
      </w:pPr>
      <w:bookmarkStart w:id="13" w:name="4._磋商费用"/>
      <w:bookmarkEnd w:id="13"/>
      <w:r>
        <w:rPr>
          <w:rFonts w:hint="eastAsia" w:asciiTheme="minorEastAsia" w:hAnsiTheme="minorEastAsia" w:eastAsiaTheme="minorEastAsia" w:cstheme="minorEastAsia"/>
          <w:b/>
          <w:bCs/>
          <w:sz w:val="28"/>
          <w:szCs w:val="28"/>
          <w:lang w:val="en-US"/>
        </w:rPr>
        <w:t>4.</w:t>
      </w:r>
      <w:r>
        <w:rPr>
          <w:rFonts w:hint="eastAsia" w:asciiTheme="minorEastAsia" w:hAnsiTheme="minorEastAsia" w:eastAsiaTheme="minorEastAsia" w:cstheme="minorEastAsia"/>
          <w:b/>
          <w:bCs/>
          <w:sz w:val="28"/>
          <w:szCs w:val="28"/>
        </w:rPr>
        <w:t>磋商费用</w:t>
      </w:r>
    </w:p>
    <w:p>
      <w:pPr>
        <w:pStyle w:val="2"/>
        <w:spacing w:line="360" w:lineRule="auto"/>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供应商应自行承担参加磋商活动的全部费用。</w:t>
      </w:r>
    </w:p>
    <w:p>
      <w:pPr>
        <w:tabs>
          <w:tab w:val="left" w:pos="1643"/>
        </w:tabs>
        <w:spacing w:line="360" w:lineRule="auto"/>
        <w:ind w:firstLine="562" w:firstLineChars="200"/>
        <w:jc w:val="both"/>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rPr>
        <w:t>5.</w:t>
      </w:r>
      <w:r>
        <w:rPr>
          <w:rFonts w:hint="eastAsia" w:asciiTheme="minorEastAsia" w:hAnsiTheme="minorEastAsia" w:eastAsiaTheme="minorEastAsia" w:cstheme="minorEastAsia"/>
          <w:b/>
          <w:bCs/>
          <w:sz w:val="28"/>
          <w:szCs w:val="28"/>
        </w:rPr>
        <w:t>充分、公平竞争保障措施（实质性要求）</w:t>
      </w:r>
    </w:p>
    <w:p>
      <w:pPr>
        <w:tabs>
          <w:tab w:val="left" w:pos="1524"/>
        </w:tabs>
        <w:spacing w:line="360" w:lineRule="auto"/>
        <w:ind w:firstLine="560" w:firstLineChars="200"/>
        <w:jc w:val="both"/>
        <w:rPr>
          <w:rFonts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tabs>
          <w:tab w:val="left" w:pos="1524"/>
        </w:tabs>
        <w:spacing w:line="360" w:lineRule="auto"/>
        <w:ind w:firstLine="560" w:firstLineChars="200"/>
        <w:jc w:val="both"/>
        <w:rPr>
          <w:rFonts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5.2利害关系授权代表处理。两家以上的供应商不得在同一合同项下的采购项目中，委托同一个自然人、同一家庭的人员、同一单位的人员作为其授权代表，否则，其响应文件作为无效处理。</w:t>
      </w:r>
    </w:p>
    <w:p>
      <w:pPr>
        <w:tabs>
          <w:tab w:val="left" w:pos="1524"/>
        </w:tabs>
        <w:spacing w:line="360" w:lineRule="auto"/>
        <w:ind w:firstLine="560" w:firstLineChars="200"/>
        <w:jc w:val="both"/>
        <w:rPr>
          <w:rFonts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5.3前期参与供应商处理。为采购项目提供整体设计、规范编制或者项目管理、监理等检测的供应商，不得再参加该采购项目的其他采购活动。供应商为采购人在确定采购需求、编制采购文件过程中提供咨询论证，其提供的咨询论证意见成为采购文件中规定的供应商资格条件、技术服务商务要求、评审因素和标准、采购合同等实质性内容条款的，视同为采购项目提供规范编制。</w:t>
      </w:r>
    </w:p>
    <w:p>
      <w:pPr>
        <w:tabs>
          <w:tab w:val="left" w:pos="1524"/>
        </w:tabs>
        <w:spacing w:line="360" w:lineRule="auto"/>
        <w:ind w:firstLine="560" w:firstLineChars="200"/>
        <w:jc w:val="both"/>
        <w:rPr>
          <w:rFonts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5.4提供相同品牌产品处理。提供相同品牌产品且通过资格审查的不同供应商参加同一合同项下采购项目的，按一家供应商计算，评审后得分最高的同品牌供应商获得成交供应商推荐资格；评审得分相同的，由采购人/采购人委托磋商小组自主采取公平、择优的方式确定一个供应商获得成交供应商推荐资格，其他同品牌供应商不作为成交供应商候选人。</w:t>
      </w:r>
    </w:p>
    <w:p>
      <w:pPr>
        <w:tabs>
          <w:tab w:val="left" w:pos="1524"/>
        </w:tabs>
        <w:spacing w:line="360" w:lineRule="auto"/>
        <w:ind w:firstLine="560" w:firstLineChars="200"/>
        <w:jc w:val="both"/>
        <w:rPr>
          <w:rFonts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非单一产品采购项目中，多家供应商提供的部分或所有核心产品品牌相同的，视为提供相同品牌产品。本采购项目核心产品为：详见磋商文件第五章。</w:t>
      </w:r>
    </w:p>
    <w:p>
      <w:pPr>
        <w:tabs>
          <w:tab w:val="left" w:pos="1524"/>
        </w:tabs>
        <w:spacing w:line="360" w:lineRule="auto"/>
        <w:ind w:firstLine="560" w:firstLineChars="200"/>
        <w:jc w:val="both"/>
        <w:rPr>
          <w:rFonts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5.5供应商实际控制人或者中高级管理人员，同时是采购人工作人员，不得参与本项目采购活动。</w:t>
      </w:r>
    </w:p>
    <w:p>
      <w:pPr>
        <w:tabs>
          <w:tab w:val="left" w:pos="1524"/>
        </w:tabs>
        <w:spacing w:line="360" w:lineRule="auto"/>
        <w:ind w:firstLine="560" w:firstLineChars="200"/>
        <w:jc w:val="both"/>
        <w:rPr>
          <w:rFonts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5.6同一母公司的两家以上的子公司只能组成联合体参加本项目同一合同项下的采购活动，不得以不同供应商身份同时参加本项目同一合同项下的采购活动。总公司、分公司不能以不同的供应商身份同时参加响应。</w:t>
      </w:r>
    </w:p>
    <w:p>
      <w:pPr>
        <w:tabs>
          <w:tab w:val="left" w:pos="1524"/>
        </w:tabs>
        <w:spacing w:line="360" w:lineRule="auto"/>
        <w:ind w:firstLine="560" w:firstLineChars="200"/>
        <w:jc w:val="both"/>
        <w:rPr>
          <w:rFonts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5.7回避。采购活动中，采购人员及相关人员与供应商有下列利害关系之一的，应当回避：</w:t>
      </w:r>
    </w:p>
    <w:p>
      <w:pPr>
        <w:tabs>
          <w:tab w:val="left" w:pos="1524"/>
        </w:tabs>
        <w:spacing w:line="360" w:lineRule="auto"/>
        <w:ind w:firstLine="560" w:firstLineChars="200"/>
        <w:jc w:val="both"/>
        <w:rPr>
          <w:rFonts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（1）参加采购活动前3年内与供应商存在劳动关系；</w:t>
      </w:r>
    </w:p>
    <w:p>
      <w:pPr>
        <w:tabs>
          <w:tab w:val="left" w:pos="1524"/>
        </w:tabs>
        <w:spacing w:line="360" w:lineRule="auto"/>
        <w:ind w:firstLine="560" w:firstLineChars="200"/>
        <w:jc w:val="both"/>
        <w:rPr>
          <w:rFonts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（2）参加采购活动前3年内担任供应商的董事、监事；</w:t>
      </w:r>
    </w:p>
    <w:p>
      <w:pPr>
        <w:tabs>
          <w:tab w:val="left" w:pos="1524"/>
        </w:tabs>
        <w:spacing w:line="360" w:lineRule="auto"/>
        <w:ind w:firstLine="560" w:firstLineChars="200"/>
        <w:jc w:val="both"/>
        <w:rPr>
          <w:rFonts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（3）参加采购活动前3年内是供应商的控股股东或者实际控制人；</w:t>
      </w:r>
    </w:p>
    <w:p>
      <w:pPr>
        <w:tabs>
          <w:tab w:val="left" w:pos="1524"/>
        </w:tabs>
        <w:spacing w:line="360" w:lineRule="auto"/>
        <w:ind w:firstLine="560" w:firstLineChars="200"/>
        <w:jc w:val="both"/>
        <w:rPr>
          <w:rFonts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（4）与供应商的法定代表人或者负责人有夫妻、直系血亲、三代以内旁系血亲或者近姻亲关系；</w:t>
      </w:r>
    </w:p>
    <w:p>
      <w:pPr>
        <w:tabs>
          <w:tab w:val="left" w:pos="1524"/>
        </w:tabs>
        <w:spacing w:line="360" w:lineRule="auto"/>
        <w:ind w:firstLine="560" w:firstLineChars="200"/>
        <w:jc w:val="both"/>
        <w:rPr>
          <w:rFonts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（5）与供应商有其他可能影响采购活动公平、公正进行的关系。</w:t>
      </w:r>
    </w:p>
    <w:p>
      <w:pPr>
        <w:tabs>
          <w:tab w:val="left" w:pos="1524"/>
        </w:tabs>
        <w:spacing w:line="360" w:lineRule="auto"/>
        <w:ind w:firstLine="560" w:firstLineChars="200"/>
        <w:jc w:val="both"/>
        <w:rPr>
          <w:rFonts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本项目采购活动中需要依法回避的采购人员是指采购人内部负责采购项目的具体经办工作人员和直接分管采购项目的负责人，以及采购人负责采购项目的具体经办工作人员和直接分管采购活动的负责人。本项目采购活动中需要依法回避的相关人员是指磋商小组成员。</w:t>
      </w:r>
    </w:p>
    <w:p>
      <w:pPr>
        <w:tabs>
          <w:tab w:val="left" w:pos="1524"/>
        </w:tabs>
        <w:spacing w:line="360" w:lineRule="auto"/>
        <w:ind w:firstLine="560" w:firstLineChars="200"/>
        <w:jc w:val="both"/>
        <w:rPr>
          <w:rFonts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供应商认为采购人员及相关人员与其他供应商有利害关系的，可以向采购人书面提出回避申请，并说明理由。采购人将及时询问被申请回避人员，有利害关系的被申请回避人员应当回避。</w:t>
      </w:r>
    </w:p>
    <w:p>
      <w:pPr>
        <w:tabs>
          <w:tab w:val="left" w:pos="1524"/>
        </w:tabs>
        <w:spacing w:line="360" w:lineRule="auto"/>
        <w:ind w:firstLine="562"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rPr>
        <w:t>6.</w:t>
      </w:r>
      <w:r>
        <w:rPr>
          <w:rFonts w:hint="eastAsia" w:asciiTheme="minorEastAsia" w:hAnsiTheme="minorEastAsia" w:eastAsiaTheme="minorEastAsia" w:cstheme="minorEastAsia"/>
          <w:b/>
          <w:bCs/>
          <w:sz w:val="28"/>
          <w:szCs w:val="28"/>
        </w:rPr>
        <w:t>联合体竞争性磋商（实质性要求）：</w:t>
      </w:r>
      <w:r>
        <w:rPr>
          <w:rFonts w:hint="eastAsia" w:asciiTheme="minorEastAsia" w:hAnsiTheme="minorEastAsia" w:eastAsiaTheme="minorEastAsia" w:cstheme="minorEastAsia"/>
          <w:sz w:val="28"/>
          <w:szCs w:val="28"/>
        </w:rPr>
        <w:t>本项目不接受联合体磋商；</w:t>
      </w:r>
    </w:p>
    <w:p>
      <w:pPr>
        <w:tabs>
          <w:tab w:val="left" w:pos="1524"/>
        </w:tabs>
        <w:spacing w:line="360" w:lineRule="auto"/>
        <w:ind w:firstLine="558" w:firstLineChars="200"/>
        <w:jc w:val="both"/>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pacing w:val="-1"/>
          <w:sz w:val="28"/>
          <w:szCs w:val="28"/>
          <w:lang w:val="en-US"/>
        </w:rPr>
        <w:t>7.</w:t>
      </w:r>
      <w:r>
        <w:rPr>
          <w:rFonts w:hint="eastAsia" w:asciiTheme="minorEastAsia" w:hAnsiTheme="minorEastAsia" w:eastAsiaTheme="minorEastAsia" w:cstheme="minorEastAsia"/>
          <w:b/>
          <w:bCs/>
          <w:spacing w:val="-1"/>
          <w:sz w:val="28"/>
          <w:szCs w:val="28"/>
        </w:rPr>
        <w:t>磋商保证金：本项目不收取磋商保证金；</w:t>
      </w:r>
    </w:p>
    <w:p>
      <w:pPr>
        <w:tabs>
          <w:tab w:val="left" w:pos="1514"/>
        </w:tabs>
        <w:spacing w:line="360" w:lineRule="auto"/>
        <w:ind w:firstLine="562" w:firstLineChars="200"/>
        <w:jc w:val="both"/>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rPr>
        <w:t>8.</w:t>
      </w:r>
      <w:r>
        <w:rPr>
          <w:rFonts w:hint="eastAsia" w:asciiTheme="minorEastAsia" w:hAnsiTheme="minorEastAsia" w:eastAsiaTheme="minorEastAsia" w:cstheme="minorEastAsia"/>
          <w:b/>
          <w:bCs/>
          <w:sz w:val="28"/>
          <w:szCs w:val="28"/>
        </w:rPr>
        <w:t>响应文件有效期（实质性要求）</w:t>
      </w:r>
    </w:p>
    <w:p>
      <w:pPr>
        <w:pStyle w:val="2"/>
        <w:spacing w:line="360" w:lineRule="auto"/>
        <w:ind w:firstLine="548"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3"/>
          <w:sz w:val="28"/>
          <w:szCs w:val="28"/>
        </w:rPr>
        <w:t xml:space="preserve">本项目响应文件有效期为递交磋商响应文件截止之日起 </w:t>
      </w:r>
      <w:r>
        <w:rPr>
          <w:rFonts w:hint="eastAsia" w:asciiTheme="minorEastAsia" w:hAnsiTheme="minorEastAsia" w:eastAsiaTheme="minorEastAsia" w:cstheme="minorEastAsia"/>
          <w:sz w:val="28"/>
          <w:szCs w:val="28"/>
        </w:rPr>
        <w:t>90</w:t>
      </w:r>
      <w:r>
        <w:rPr>
          <w:rFonts w:hint="eastAsia" w:asciiTheme="minorEastAsia" w:hAnsiTheme="minorEastAsia" w:eastAsiaTheme="minorEastAsia" w:cstheme="minorEastAsia"/>
          <w:spacing w:val="-22"/>
          <w:sz w:val="28"/>
          <w:szCs w:val="28"/>
        </w:rPr>
        <w:t xml:space="preserve"> 天。供应商响应</w:t>
      </w:r>
      <w:r>
        <w:rPr>
          <w:rFonts w:hint="eastAsia" w:asciiTheme="minorEastAsia" w:hAnsiTheme="minorEastAsia" w:eastAsiaTheme="minorEastAsia" w:cstheme="minorEastAsia"/>
          <w:spacing w:val="-1"/>
          <w:sz w:val="28"/>
          <w:szCs w:val="28"/>
        </w:rPr>
        <w:t>文件中必须载明响应文件有效期，响应文件中载明的响应文件有效期可以长于磋商文件规定的期限，但不得短于磋商文件规定的期限。否则，其响应文件将</w:t>
      </w:r>
      <w:r>
        <w:rPr>
          <w:rFonts w:hint="eastAsia" w:asciiTheme="minorEastAsia" w:hAnsiTheme="minorEastAsia" w:eastAsiaTheme="minorEastAsia" w:cstheme="minorEastAsia"/>
          <w:sz w:val="28"/>
          <w:szCs w:val="28"/>
        </w:rPr>
        <w:t>作为无效处理。</w:t>
      </w:r>
    </w:p>
    <w:p>
      <w:pPr>
        <w:spacing w:line="360" w:lineRule="auto"/>
        <w:ind w:firstLine="562" w:firstLineChars="200"/>
        <w:jc w:val="center"/>
        <w:outlineLvl w:val="1"/>
        <w:rPr>
          <w:rFonts w:asciiTheme="minorEastAsia" w:hAnsiTheme="minorEastAsia" w:eastAsiaTheme="minorEastAsia" w:cstheme="minorEastAsia"/>
          <w:b/>
          <w:sz w:val="28"/>
          <w:szCs w:val="28"/>
        </w:rPr>
      </w:pPr>
      <w:bookmarkStart w:id="14" w:name="三、磋商文件"/>
      <w:bookmarkEnd w:id="14"/>
      <w:bookmarkStart w:id="15" w:name="_Toc5825"/>
    </w:p>
    <w:p>
      <w:pPr>
        <w:spacing w:line="360" w:lineRule="auto"/>
        <w:ind w:firstLine="562" w:firstLineChars="200"/>
        <w:jc w:val="center"/>
        <w:outlineLvl w:val="1"/>
        <w:rPr>
          <w:rFonts w:asciiTheme="minorEastAsia" w:hAnsiTheme="minorEastAsia" w:eastAsiaTheme="minorEastAsia" w:cstheme="minorEastAsia"/>
          <w:b/>
          <w:sz w:val="28"/>
          <w:szCs w:val="28"/>
        </w:rPr>
      </w:pPr>
      <w:bookmarkStart w:id="16" w:name="_Toc26329"/>
      <w:r>
        <w:rPr>
          <w:rFonts w:hint="eastAsia" w:asciiTheme="minorEastAsia" w:hAnsiTheme="minorEastAsia" w:eastAsiaTheme="minorEastAsia" w:cstheme="minorEastAsia"/>
          <w:b/>
          <w:sz w:val="28"/>
          <w:szCs w:val="28"/>
        </w:rPr>
        <w:t>三、磋商文件</w:t>
      </w:r>
      <w:bookmarkEnd w:id="15"/>
      <w:bookmarkEnd w:id="16"/>
    </w:p>
    <w:p>
      <w:pPr>
        <w:tabs>
          <w:tab w:val="left" w:pos="1761"/>
        </w:tabs>
        <w:spacing w:line="360" w:lineRule="auto"/>
        <w:ind w:firstLine="562" w:firstLineChars="200"/>
        <w:jc w:val="both"/>
        <w:rPr>
          <w:rFonts w:asciiTheme="minorEastAsia" w:hAnsiTheme="minorEastAsia" w:eastAsiaTheme="minorEastAsia" w:cstheme="minorEastAsia"/>
          <w:b/>
          <w:bCs/>
          <w:sz w:val="28"/>
          <w:szCs w:val="28"/>
        </w:rPr>
      </w:pPr>
      <w:bookmarkStart w:id="17" w:name="10．磋商文件的构成（实质性要求）"/>
      <w:bookmarkEnd w:id="17"/>
      <w:r>
        <w:rPr>
          <w:rFonts w:hint="eastAsia" w:asciiTheme="minorEastAsia" w:hAnsiTheme="minorEastAsia" w:eastAsiaTheme="minorEastAsia" w:cstheme="minorEastAsia"/>
          <w:b/>
          <w:bCs/>
          <w:sz w:val="28"/>
          <w:szCs w:val="28"/>
          <w:lang w:val="en-US"/>
        </w:rPr>
        <w:t>10.</w:t>
      </w:r>
      <w:r>
        <w:rPr>
          <w:rFonts w:hint="eastAsia" w:asciiTheme="minorEastAsia" w:hAnsiTheme="minorEastAsia" w:eastAsiaTheme="minorEastAsia" w:cstheme="minorEastAsia"/>
          <w:b/>
          <w:bCs/>
          <w:sz w:val="28"/>
          <w:szCs w:val="28"/>
        </w:rPr>
        <w:t>磋商文件的构成（实质性要求）</w:t>
      </w:r>
    </w:p>
    <w:p>
      <w:pPr>
        <w:pStyle w:val="21"/>
        <w:tabs>
          <w:tab w:val="left" w:pos="1880"/>
        </w:tabs>
        <w:spacing w:line="360" w:lineRule="auto"/>
        <w:ind w:left="0" w:firstLine="544"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4"/>
          <w:sz w:val="28"/>
          <w:szCs w:val="28"/>
          <w:lang w:val="en-US"/>
        </w:rPr>
        <w:t xml:space="preserve">10.1 </w:t>
      </w:r>
      <w:r>
        <w:rPr>
          <w:rFonts w:hint="eastAsia" w:asciiTheme="minorEastAsia" w:hAnsiTheme="minorEastAsia" w:eastAsiaTheme="minorEastAsia" w:cstheme="minorEastAsia"/>
          <w:spacing w:val="-4"/>
          <w:sz w:val="28"/>
          <w:szCs w:val="28"/>
        </w:rPr>
        <w:t>磋商文件是供应商准备响应文件和参加磋商的依据，同时也是磋商的</w:t>
      </w:r>
      <w:r>
        <w:rPr>
          <w:rFonts w:hint="eastAsia" w:asciiTheme="minorEastAsia" w:hAnsiTheme="minorEastAsia" w:eastAsiaTheme="minorEastAsia" w:cstheme="minorEastAsia"/>
          <w:spacing w:val="-10"/>
          <w:sz w:val="28"/>
          <w:szCs w:val="28"/>
        </w:rPr>
        <w:t>重要依据。磋商文件用以阐明磋商项目所需的资质、技术、服务及报价等要求、</w:t>
      </w:r>
      <w:r>
        <w:rPr>
          <w:rFonts w:hint="eastAsia" w:asciiTheme="minorEastAsia" w:hAnsiTheme="minorEastAsia" w:eastAsiaTheme="minorEastAsia" w:cstheme="minorEastAsia"/>
          <w:sz w:val="28"/>
          <w:szCs w:val="28"/>
        </w:rPr>
        <w:t>磋商程序、有关规定和注意事项以及合同主要条款等。</w:t>
      </w:r>
    </w:p>
    <w:p>
      <w:pPr>
        <w:pStyle w:val="21"/>
        <w:tabs>
          <w:tab w:val="left" w:pos="1880"/>
        </w:tabs>
        <w:spacing w:line="360" w:lineRule="auto"/>
        <w:ind w:left="0" w:firstLine="544"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4"/>
          <w:sz w:val="28"/>
          <w:szCs w:val="28"/>
          <w:lang w:val="en-US"/>
        </w:rPr>
        <w:t xml:space="preserve">10.2 </w:t>
      </w:r>
      <w:r>
        <w:rPr>
          <w:rFonts w:hint="eastAsia" w:asciiTheme="minorEastAsia" w:hAnsiTheme="minorEastAsia" w:eastAsiaTheme="minorEastAsia" w:cstheme="minorEastAsia"/>
          <w:spacing w:val="-4"/>
          <w:sz w:val="28"/>
          <w:szCs w:val="28"/>
        </w:rPr>
        <w:t>供应商应认真阅读和充分理解磋商文件中所有的事项、格式条款和规范要求。供应商应详细阅读磋商文件的全部内容，按照磋商文件的要求提供响</w:t>
      </w:r>
      <w:r>
        <w:rPr>
          <w:rFonts w:hint="eastAsia" w:asciiTheme="minorEastAsia" w:hAnsiTheme="minorEastAsia" w:eastAsiaTheme="minorEastAsia" w:cstheme="minorEastAsia"/>
          <w:spacing w:val="-11"/>
          <w:sz w:val="28"/>
          <w:szCs w:val="28"/>
        </w:rPr>
        <w:t xml:space="preserve">应文件，并保证所提供的全部资料的真实性和有效性，一经发现有虚假行为的， </w:t>
      </w:r>
      <w:r>
        <w:rPr>
          <w:rFonts w:hint="eastAsia" w:asciiTheme="minorEastAsia" w:hAnsiTheme="minorEastAsia" w:eastAsiaTheme="minorEastAsia" w:cstheme="minorEastAsia"/>
          <w:sz w:val="28"/>
          <w:szCs w:val="28"/>
        </w:rPr>
        <w:t>将取消其参加磋商或成交资格，并承担相应的法律责任。</w:t>
      </w:r>
    </w:p>
    <w:p>
      <w:pPr>
        <w:tabs>
          <w:tab w:val="left" w:pos="1765"/>
        </w:tabs>
        <w:spacing w:line="360" w:lineRule="auto"/>
        <w:ind w:firstLine="562" w:firstLineChars="200"/>
        <w:jc w:val="both"/>
        <w:rPr>
          <w:rFonts w:asciiTheme="minorEastAsia" w:hAnsiTheme="minorEastAsia" w:eastAsiaTheme="minorEastAsia" w:cstheme="minorEastAsia"/>
          <w:b/>
          <w:bCs/>
          <w:sz w:val="28"/>
          <w:szCs w:val="28"/>
        </w:rPr>
      </w:pPr>
      <w:bookmarkStart w:id="18" w:name="12._答疑会和现场考察：本项目采购人不组织答疑会及现场考察。本项目实施地现场情"/>
      <w:bookmarkEnd w:id="18"/>
      <w:bookmarkStart w:id="19" w:name="11.3供应商认为采购代理机构需要对磋商文件进行澄清或者修改的，可以以书面形式向"/>
      <w:bookmarkEnd w:id="19"/>
      <w:bookmarkStart w:id="20" w:name="11._磋商文件的澄清和修改"/>
      <w:bookmarkEnd w:id="20"/>
      <w:r>
        <w:rPr>
          <w:rFonts w:hint="eastAsia" w:asciiTheme="minorEastAsia" w:hAnsiTheme="minorEastAsia" w:eastAsiaTheme="minorEastAsia" w:cstheme="minorEastAsia"/>
          <w:b/>
          <w:bCs/>
          <w:sz w:val="28"/>
          <w:szCs w:val="28"/>
          <w:lang w:val="en-US"/>
        </w:rPr>
        <w:t>11.</w:t>
      </w:r>
      <w:r>
        <w:rPr>
          <w:rFonts w:hint="eastAsia" w:asciiTheme="minorEastAsia" w:hAnsiTheme="minorEastAsia" w:eastAsiaTheme="minorEastAsia" w:cstheme="minorEastAsia"/>
          <w:b/>
          <w:bCs/>
          <w:sz w:val="28"/>
          <w:szCs w:val="28"/>
        </w:rPr>
        <w:t>答疑会和现场考察（</w:t>
      </w:r>
      <w:r>
        <w:rPr>
          <w:rFonts w:hint="eastAsia" w:asciiTheme="minorEastAsia" w:hAnsiTheme="minorEastAsia" w:eastAsiaTheme="minorEastAsia" w:cstheme="minorEastAsia"/>
          <w:b/>
          <w:bCs/>
          <w:sz w:val="28"/>
          <w:szCs w:val="28"/>
          <w:lang w:val="en-US"/>
        </w:rPr>
        <w:t>本项目不举行</w:t>
      </w:r>
      <w:r>
        <w:rPr>
          <w:rFonts w:hint="eastAsia" w:asciiTheme="minorEastAsia" w:hAnsiTheme="minorEastAsia" w:eastAsiaTheme="minorEastAsia" w:cstheme="minorEastAsia"/>
          <w:b/>
          <w:bCs/>
          <w:sz w:val="28"/>
          <w:szCs w:val="28"/>
        </w:rPr>
        <w:t>）</w:t>
      </w:r>
    </w:p>
    <w:p>
      <w:pPr>
        <w:spacing w:line="360" w:lineRule="auto"/>
        <w:ind w:firstLine="556" w:firstLineChars="200"/>
        <w:jc w:val="both"/>
        <w:rPr>
          <w:rFonts w:asciiTheme="minorEastAsia" w:hAnsiTheme="minorEastAsia" w:eastAsiaTheme="minorEastAsia" w:cstheme="minorEastAsia"/>
          <w:spacing w:val="-1"/>
          <w:sz w:val="28"/>
          <w:szCs w:val="28"/>
        </w:rPr>
      </w:pPr>
      <w:r>
        <w:rPr>
          <w:rFonts w:hint="eastAsia" w:asciiTheme="minorEastAsia" w:hAnsiTheme="minorEastAsia" w:eastAsiaTheme="minorEastAsia" w:cstheme="minorEastAsia"/>
          <w:spacing w:val="-1"/>
          <w:sz w:val="28"/>
          <w:szCs w:val="28"/>
        </w:rPr>
        <w:t>1</w:t>
      </w:r>
      <w:r>
        <w:rPr>
          <w:rFonts w:hint="eastAsia" w:asciiTheme="minorEastAsia" w:hAnsiTheme="minorEastAsia" w:eastAsiaTheme="minorEastAsia" w:cstheme="minorEastAsia"/>
          <w:spacing w:val="-1"/>
          <w:sz w:val="28"/>
          <w:szCs w:val="28"/>
          <w:lang w:val="en-US"/>
        </w:rPr>
        <w:t>1</w:t>
      </w:r>
      <w:r>
        <w:rPr>
          <w:rFonts w:hint="eastAsia" w:asciiTheme="minorEastAsia" w:hAnsiTheme="minorEastAsia" w:eastAsiaTheme="minorEastAsia" w:cstheme="minorEastAsia"/>
          <w:spacing w:val="-1"/>
          <w:sz w:val="28"/>
          <w:szCs w:val="28"/>
        </w:rPr>
        <w:t>.1 根据采购项目和具体情况，采购人认为有必要，可以在磋商文件提供期限截止后响应文件提交截止前，组织已获取磋商文件的潜在供应商现场考察或者召开答疑会。</w:t>
      </w:r>
    </w:p>
    <w:p>
      <w:pPr>
        <w:spacing w:line="360" w:lineRule="auto"/>
        <w:ind w:firstLine="556" w:firstLineChars="200"/>
        <w:jc w:val="both"/>
        <w:rPr>
          <w:rFonts w:asciiTheme="minorEastAsia" w:hAnsiTheme="minorEastAsia" w:eastAsiaTheme="minorEastAsia" w:cstheme="minorEastAsia"/>
          <w:spacing w:val="-1"/>
          <w:sz w:val="28"/>
          <w:szCs w:val="28"/>
        </w:rPr>
      </w:pPr>
      <w:r>
        <w:rPr>
          <w:rFonts w:hint="eastAsia" w:asciiTheme="minorEastAsia" w:hAnsiTheme="minorEastAsia" w:eastAsiaTheme="minorEastAsia" w:cstheme="minorEastAsia"/>
          <w:spacing w:val="-1"/>
          <w:sz w:val="28"/>
          <w:szCs w:val="28"/>
        </w:rPr>
        <w:t>1</w:t>
      </w:r>
      <w:r>
        <w:rPr>
          <w:rFonts w:hint="eastAsia" w:asciiTheme="minorEastAsia" w:hAnsiTheme="minorEastAsia" w:eastAsiaTheme="minorEastAsia" w:cstheme="minorEastAsia"/>
          <w:spacing w:val="-1"/>
          <w:sz w:val="28"/>
          <w:szCs w:val="28"/>
          <w:lang w:val="en-US"/>
        </w:rPr>
        <w:t>1</w:t>
      </w:r>
      <w:r>
        <w:rPr>
          <w:rFonts w:hint="eastAsia" w:asciiTheme="minorEastAsia" w:hAnsiTheme="minorEastAsia" w:eastAsiaTheme="minorEastAsia" w:cstheme="minorEastAsia"/>
          <w:spacing w:val="-1"/>
          <w:sz w:val="28"/>
          <w:szCs w:val="28"/>
        </w:rPr>
        <w:t>.2采购人组织现场考察或者召开答疑会的，将以书面形式通知所有获取磋商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556" w:firstLineChars="200"/>
        <w:jc w:val="both"/>
        <w:rPr>
          <w:rFonts w:asciiTheme="minorEastAsia" w:hAnsiTheme="minorEastAsia" w:eastAsiaTheme="minorEastAsia" w:cstheme="minorEastAsia"/>
          <w:spacing w:val="-1"/>
          <w:sz w:val="28"/>
          <w:szCs w:val="28"/>
        </w:rPr>
      </w:pPr>
      <w:r>
        <w:rPr>
          <w:rFonts w:hint="eastAsia" w:asciiTheme="minorEastAsia" w:hAnsiTheme="minorEastAsia" w:eastAsiaTheme="minorEastAsia" w:cstheme="minorEastAsia"/>
          <w:spacing w:val="-1"/>
          <w:sz w:val="28"/>
          <w:szCs w:val="28"/>
        </w:rPr>
        <w:t>1</w:t>
      </w:r>
      <w:r>
        <w:rPr>
          <w:rFonts w:hint="eastAsia" w:asciiTheme="minorEastAsia" w:hAnsiTheme="minorEastAsia" w:eastAsiaTheme="minorEastAsia" w:cstheme="minorEastAsia"/>
          <w:spacing w:val="-1"/>
          <w:sz w:val="28"/>
          <w:szCs w:val="28"/>
          <w:lang w:val="en-US"/>
        </w:rPr>
        <w:t>1</w:t>
      </w:r>
      <w:r>
        <w:rPr>
          <w:rFonts w:hint="eastAsia" w:asciiTheme="minorEastAsia" w:hAnsiTheme="minorEastAsia" w:eastAsiaTheme="minorEastAsia" w:cstheme="minorEastAsia"/>
          <w:spacing w:val="-1"/>
          <w:sz w:val="28"/>
          <w:szCs w:val="28"/>
        </w:rPr>
        <w:t>.3 供应商考察现场或者参加答疑会所发生的一切费用由供应商自己承担。</w:t>
      </w:r>
    </w:p>
    <w:p>
      <w:pPr>
        <w:spacing w:line="360" w:lineRule="auto"/>
        <w:ind w:firstLine="562" w:firstLineChars="200"/>
        <w:jc w:val="center"/>
        <w:outlineLvl w:val="1"/>
        <w:rPr>
          <w:rFonts w:asciiTheme="minorEastAsia" w:hAnsiTheme="minorEastAsia" w:eastAsiaTheme="minorEastAsia" w:cstheme="minorEastAsia"/>
          <w:b/>
          <w:sz w:val="28"/>
          <w:szCs w:val="28"/>
        </w:rPr>
      </w:pPr>
      <w:bookmarkStart w:id="21" w:name="四、响应文件"/>
      <w:bookmarkEnd w:id="21"/>
      <w:bookmarkStart w:id="22" w:name="_Toc5217"/>
      <w:bookmarkStart w:id="23" w:name="_Toc29388"/>
      <w:r>
        <w:rPr>
          <w:rFonts w:hint="eastAsia" w:asciiTheme="minorEastAsia" w:hAnsiTheme="minorEastAsia" w:eastAsiaTheme="minorEastAsia" w:cstheme="minorEastAsia"/>
          <w:b/>
          <w:sz w:val="28"/>
          <w:szCs w:val="28"/>
        </w:rPr>
        <w:t>四、响应文件</w:t>
      </w:r>
      <w:bookmarkEnd w:id="22"/>
      <w:bookmarkEnd w:id="23"/>
    </w:p>
    <w:p>
      <w:pPr>
        <w:tabs>
          <w:tab w:val="left" w:pos="1644"/>
        </w:tabs>
        <w:spacing w:line="360" w:lineRule="auto"/>
        <w:ind w:firstLine="562" w:firstLineChars="200"/>
        <w:jc w:val="both"/>
        <w:rPr>
          <w:rFonts w:asciiTheme="minorEastAsia" w:hAnsiTheme="minorEastAsia" w:eastAsiaTheme="minorEastAsia" w:cstheme="minorEastAsia"/>
          <w:b/>
          <w:bCs/>
          <w:sz w:val="28"/>
          <w:szCs w:val="28"/>
        </w:rPr>
      </w:pPr>
      <w:bookmarkStart w:id="24" w:name="13.响应文件的组成"/>
      <w:bookmarkEnd w:id="24"/>
      <w:r>
        <w:rPr>
          <w:rFonts w:hint="eastAsia" w:asciiTheme="minorEastAsia" w:hAnsiTheme="minorEastAsia" w:eastAsiaTheme="minorEastAsia" w:cstheme="minorEastAsia"/>
          <w:b/>
          <w:bCs/>
          <w:sz w:val="28"/>
          <w:szCs w:val="28"/>
          <w:lang w:val="en-US"/>
        </w:rPr>
        <w:t>13.</w:t>
      </w:r>
      <w:r>
        <w:rPr>
          <w:rFonts w:hint="eastAsia" w:asciiTheme="minorEastAsia" w:hAnsiTheme="minorEastAsia" w:eastAsiaTheme="minorEastAsia" w:cstheme="minorEastAsia"/>
          <w:b/>
          <w:bCs/>
          <w:sz w:val="28"/>
          <w:szCs w:val="28"/>
        </w:rPr>
        <w:t>响应文件的组成（实质性要求）</w:t>
      </w:r>
    </w:p>
    <w:p>
      <w:pPr>
        <w:tabs>
          <w:tab w:val="left" w:pos="1644"/>
        </w:tabs>
        <w:spacing w:line="360" w:lineRule="auto"/>
        <w:ind w:firstLine="560" w:firstLineChars="200"/>
        <w:jc w:val="both"/>
        <w:rPr>
          <w:rFonts w:asciiTheme="minorEastAsia" w:hAnsiTheme="minorEastAsia" w:eastAsiaTheme="minorEastAsia" w:cstheme="minorEastAsia"/>
          <w:color w:val="000000"/>
          <w:sz w:val="28"/>
          <w:szCs w:val="28"/>
        </w:rPr>
      </w:pPr>
      <w:bookmarkStart w:id="25" w:name="14.响应文件的语言（实质性要求）"/>
      <w:bookmarkEnd w:id="25"/>
      <w:bookmarkStart w:id="26" w:name="13.1供应商应按照磋商文件的规定和要求编制响应文件。供应商在成交后将成交项目的"/>
      <w:bookmarkEnd w:id="26"/>
      <w:r>
        <w:rPr>
          <w:rFonts w:hint="eastAsia" w:asciiTheme="minorEastAsia" w:hAnsiTheme="minorEastAsia" w:eastAsiaTheme="minorEastAsia" w:cstheme="minorEastAsia"/>
          <w:color w:val="000000"/>
          <w:sz w:val="28"/>
          <w:szCs w:val="28"/>
        </w:rPr>
        <w:t>供应商应按照磋商文件的规定和要求编制响应文件。供应商在成交后将成交项目的非主体、非关键性工作分包他人完成的，应当在响应文件中载明或磋商过程中澄清。</w:t>
      </w:r>
    </w:p>
    <w:p>
      <w:pPr>
        <w:tabs>
          <w:tab w:val="left" w:pos="1644"/>
        </w:tabs>
        <w:spacing w:line="360" w:lineRule="auto"/>
        <w:ind w:firstLine="560" w:firstLineChars="200"/>
        <w:jc w:val="both"/>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供应商编写的响应文件应包括资格性响应文件和其他响应文件两部分，分册装订。</w:t>
      </w:r>
    </w:p>
    <w:p>
      <w:pPr>
        <w:tabs>
          <w:tab w:val="left" w:pos="1644"/>
        </w:tabs>
        <w:spacing w:line="360" w:lineRule="auto"/>
        <w:ind w:firstLine="562" w:firstLineChars="200"/>
        <w:jc w:val="both"/>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rPr>
        <w:t>14.</w:t>
      </w:r>
      <w:r>
        <w:rPr>
          <w:rFonts w:hint="eastAsia" w:asciiTheme="minorEastAsia" w:hAnsiTheme="minorEastAsia" w:eastAsiaTheme="minorEastAsia" w:cstheme="minorEastAsia"/>
          <w:b/>
          <w:bCs/>
          <w:sz w:val="28"/>
          <w:szCs w:val="28"/>
        </w:rPr>
        <w:t>响应文件的语言（实质性要求）</w:t>
      </w:r>
    </w:p>
    <w:p>
      <w:pPr>
        <w:pStyle w:val="21"/>
        <w:tabs>
          <w:tab w:val="left" w:pos="1880"/>
        </w:tabs>
        <w:spacing w:line="360" w:lineRule="auto"/>
        <w:ind w:left="0" w:firstLine="536"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6"/>
          <w:sz w:val="28"/>
          <w:szCs w:val="28"/>
          <w:lang w:val="en-US"/>
        </w:rPr>
        <w:t xml:space="preserve">14.1 </w:t>
      </w:r>
      <w:r>
        <w:rPr>
          <w:rFonts w:hint="eastAsia" w:asciiTheme="minorEastAsia" w:hAnsiTheme="minorEastAsia" w:eastAsiaTheme="minorEastAsia" w:cstheme="minorEastAsia"/>
          <w:spacing w:val="-6"/>
          <w:sz w:val="28"/>
          <w:szCs w:val="28"/>
        </w:rPr>
        <w:t>供应商提交的响应文件以及供应商与采购人就有关报</w:t>
      </w:r>
      <w:r>
        <w:rPr>
          <w:rFonts w:hint="eastAsia" w:asciiTheme="minorEastAsia" w:hAnsiTheme="minorEastAsia" w:eastAsiaTheme="minorEastAsia" w:cstheme="minorEastAsia"/>
          <w:spacing w:val="-1"/>
          <w:sz w:val="28"/>
          <w:szCs w:val="28"/>
        </w:rPr>
        <w:t>价的所有来往书面文件均须使用中文。响应文件中如附有外文资料，必须逐一对应翻译成中文并加盖供应商公章后附在相关外文资料后面，否则，供应商的</w:t>
      </w:r>
      <w:r>
        <w:rPr>
          <w:rFonts w:hint="eastAsia" w:asciiTheme="minorEastAsia" w:hAnsiTheme="minorEastAsia" w:eastAsiaTheme="minorEastAsia" w:cstheme="minorEastAsia"/>
          <w:sz w:val="28"/>
          <w:szCs w:val="28"/>
        </w:rPr>
        <w:t>响应文件将作为无效处理。（</w:t>
      </w:r>
      <w:r>
        <w:rPr>
          <w:rFonts w:hint="eastAsia" w:asciiTheme="minorEastAsia" w:hAnsiTheme="minorEastAsia" w:eastAsiaTheme="minorEastAsia" w:cstheme="minorEastAsia"/>
          <w:spacing w:val="-1"/>
          <w:sz w:val="28"/>
          <w:szCs w:val="28"/>
        </w:rPr>
        <w:t>说明：供应商的法定代表人为外籍人士的，法定</w:t>
      </w:r>
      <w:r>
        <w:rPr>
          <w:rFonts w:hint="eastAsia" w:asciiTheme="minorEastAsia" w:hAnsiTheme="minorEastAsia" w:eastAsiaTheme="minorEastAsia" w:cstheme="minorEastAsia"/>
          <w:sz w:val="28"/>
          <w:szCs w:val="28"/>
        </w:rPr>
        <w:t>代表人的签字和护照除外。）</w:t>
      </w:r>
    </w:p>
    <w:p>
      <w:pPr>
        <w:pStyle w:val="21"/>
        <w:tabs>
          <w:tab w:val="left" w:pos="1880"/>
        </w:tabs>
        <w:spacing w:line="360" w:lineRule="auto"/>
        <w:ind w:left="0" w:firstLine="54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5"/>
          <w:sz w:val="28"/>
          <w:szCs w:val="28"/>
          <w:lang w:val="en-US"/>
        </w:rPr>
        <w:t xml:space="preserve">14.2 </w:t>
      </w:r>
      <w:r>
        <w:rPr>
          <w:rFonts w:hint="eastAsia" w:asciiTheme="minorEastAsia" w:hAnsiTheme="minorEastAsia" w:eastAsiaTheme="minorEastAsia" w:cstheme="minorEastAsia"/>
          <w:spacing w:val="-5"/>
          <w:sz w:val="28"/>
          <w:szCs w:val="28"/>
        </w:rPr>
        <w:t>翻译的中文资料与外文资料如果出现差异和矛盾，以中文为准。但不</w:t>
      </w:r>
      <w:r>
        <w:rPr>
          <w:rFonts w:hint="eastAsia" w:asciiTheme="minorEastAsia" w:hAnsiTheme="minorEastAsia" w:eastAsiaTheme="minorEastAsia" w:cstheme="minorEastAsia"/>
          <w:sz w:val="28"/>
          <w:szCs w:val="28"/>
        </w:rPr>
        <w:t>能故意错误翻译，否则，供应商的响应文件将作为无效处理。</w:t>
      </w:r>
    </w:p>
    <w:p>
      <w:pPr>
        <w:tabs>
          <w:tab w:val="left" w:pos="1761"/>
        </w:tabs>
        <w:spacing w:line="360" w:lineRule="auto"/>
        <w:ind w:firstLine="562" w:firstLineChars="200"/>
        <w:jc w:val="both"/>
        <w:rPr>
          <w:rFonts w:asciiTheme="minorEastAsia" w:hAnsiTheme="minorEastAsia" w:eastAsiaTheme="minorEastAsia" w:cstheme="minorEastAsia"/>
          <w:b/>
          <w:bCs/>
          <w:sz w:val="28"/>
          <w:szCs w:val="28"/>
        </w:rPr>
      </w:pPr>
      <w:bookmarkStart w:id="27" w:name="15．计量单位（实质性要求）"/>
      <w:bookmarkEnd w:id="27"/>
      <w:r>
        <w:rPr>
          <w:rFonts w:hint="eastAsia" w:asciiTheme="minorEastAsia" w:hAnsiTheme="minorEastAsia" w:eastAsiaTheme="minorEastAsia" w:cstheme="minorEastAsia"/>
          <w:b/>
          <w:bCs/>
          <w:sz w:val="28"/>
          <w:szCs w:val="28"/>
          <w:lang w:val="en-US"/>
        </w:rPr>
        <w:t>15.</w:t>
      </w:r>
      <w:r>
        <w:rPr>
          <w:rFonts w:hint="eastAsia" w:asciiTheme="minorEastAsia" w:hAnsiTheme="minorEastAsia" w:eastAsiaTheme="minorEastAsia" w:cstheme="minorEastAsia"/>
          <w:b/>
          <w:bCs/>
          <w:sz w:val="28"/>
          <w:szCs w:val="28"/>
        </w:rPr>
        <w:t>计量单位（实质性要求）</w:t>
      </w:r>
    </w:p>
    <w:p>
      <w:pPr>
        <w:pStyle w:val="2"/>
        <w:spacing w:line="360" w:lineRule="auto"/>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除磋商文件中另有规定外，本次采购项目所有合同项下的报价均采用国家法定的计量单位。</w:t>
      </w:r>
    </w:p>
    <w:p>
      <w:pPr>
        <w:tabs>
          <w:tab w:val="left" w:pos="1751"/>
        </w:tabs>
        <w:spacing w:line="360" w:lineRule="auto"/>
        <w:ind w:firstLine="562" w:firstLineChars="200"/>
        <w:jc w:val="both"/>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rPr>
        <w:t>16.</w:t>
      </w:r>
      <w:r>
        <w:rPr>
          <w:rFonts w:hint="eastAsia" w:asciiTheme="minorEastAsia" w:hAnsiTheme="minorEastAsia" w:eastAsiaTheme="minorEastAsia" w:cstheme="minorEastAsia"/>
          <w:b/>
          <w:bCs/>
          <w:sz w:val="28"/>
          <w:szCs w:val="28"/>
        </w:rPr>
        <w:t>报价货币（实质性要求）</w:t>
      </w:r>
    </w:p>
    <w:p>
      <w:pPr>
        <w:pStyle w:val="2"/>
        <w:spacing w:line="360" w:lineRule="auto"/>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本次磋商项目的报价货币为人民币，报价以磋商文件规定为准。</w:t>
      </w:r>
    </w:p>
    <w:p>
      <w:pPr>
        <w:tabs>
          <w:tab w:val="left" w:pos="1646"/>
        </w:tabs>
        <w:spacing w:line="360" w:lineRule="auto"/>
        <w:ind w:firstLine="562" w:firstLineChars="200"/>
        <w:jc w:val="both"/>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rPr>
        <w:t>17.</w:t>
      </w:r>
      <w:r>
        <w:rPr>
          <w:rFonts w:hint="eastAsia" w:asciiTheme="minorEastAsia" w:hAnsiTheme="minorEastAsia" w:eastAsiaTheme="minorEastAsia" w:cstheme="minorEastAsia"/>
          <w:b/>
          <w:bCs/>
          <w:sz w:val="28"/>
          <w:szCs w:val="28"/>
        </w:rPr>
        <w:t>响应文件格式</w:t>
      </w:r>
    </w:p>
    <w:p>
      <w:pPr>
        <w:pStyle w:val="21"/>
        <w:tabs>
          <w:tab w:val="left" w:pos="1883"/>
        </w:tabs>
        <w:spacing w:line="360" w:lineRule="auto"/>
        <w:ind w:left="0"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rPr>
        <w:t>17.1</w:t>
      </w:r>
      <w:r>
        <w:rPr>
          <w:rFonts w:hint="eastAsia" w:asciiTheme="minorEastAsia" w:hAnsiTheme="minorEastAsia" w:eastAsiaTheme="minorEastAsia" w:cstheme="minorEastAsia"/>
          <w:sz w:val="28"/>
          <w:szCs w:val="28"/>
        </w:rPr>
        <w:t>供应商应执行磋商文件第八章的规定要求。</w:t>
      </w:r>
    </w:p>
    <w:p>
      <w:pPr>
        <w:pStyle w:val="21"/>
        <w:tabs>
          <w:tab w:val="left" w:pos="1883"/>
        </w:tabs>
        <w:spacing w:line="360" w:lineRule="auto"/>
        <w:ind w:left="0"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rPr>
        <w:t>17.2</w:t>
      </w:r>
      <w:r>
        <w:rPr>
          <w:rFonts w:hint="eastAsia" w:asciiTheme="minorEastAsia" w:hAnsiTheme="minorEastAsia" w:eastAsiaTheme="minorEastAsia" w:cstheme="minorEastAsia"/>
          <w:sz w:val="28"/>
          <w:szCs w:val="28"/>
        </w:rPr>
        <w:t>对于没有格式要求的磋商文件由供应商自行编写。</w:t>
      </w:r>
    </w:p>
    <w:p>
      <w:pPr>
        <w:tabs>
          <w:tab w:val="left" w:pos="1634"/>
        </w:tabs>
        <w:spacing w:line="360" w:lineRule="auto"/>
        <w:ind w:firstLine="562" w:firstLineChars="200"/>
        <w:jc w:val="both"/>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rPr>
        <w:t>18.</w:t>
      </w:r>
      <w:r>
        <w:rPr>
          <w:rFonts w:hint="eastAsia" w:asciiTheme="minorEastAsia" w:hAnsiTheme="minorEastAsia" w:eastAsiaTheme="minorEastAsia" w:cstheme="minorEastAsia"/>
          <w:b/>
          <w:bCs/>
          <w:sz w:val="28"/>
          <w:szCs w:val="28"/>
        </w:rPr>
        <w:t>响应文件的编制和签署</w:t>
      </w:r>
    </w:p>
    <w:p>
      <w:pPr>
        <w:pStyle w:val="21"/>
        <w:tabs>
          <w:tab w:val="left" w:pos="1880"/>
        </w:tabs>
        <w:spacing w:line="360" w:lineRule="auto"/>
        <w:ind w:left="0" w:firstLine="536" w:firstLineChars="200"/>
        <w:jc w:val="both"/>
        <w:rPr>
          <w:rFonts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lang w:val="en-US"/>
        </w:rPr>
        <w:t xml:space="preserve">18.1 </w:t>
      </w:r>
      <w:r>
        <w:rPr>
          <w:rFonts w:hint="eastAsia" w:asciiTheme="minorEastAsia" w:hAnsiTheme="minorEastAsia" w:eastAsiaTheme="minorEastAsia" w:cstheme="minorEastAsia"/>
          <w:spacing w:val="-6"/>
          <w:sz w:val="28"/>
          <w:szCs w:val="28"/>
        </w:rPr>
        <w:t>资格性响应文件正本 1 份副本 2 份，并在其封面上清楚地标明资格性响应文件、采购项目名称、采购项目编号、包件号及名称（若有）、供应商名称以及“正本”或“副本”字样。若正本和副本有不一致的内容，以正本书面响应文件为准。</w:t>
      </w:r>
    </w:p>
    <w:p>
      <w:pPr>
        <w:pStyle w:val="21"/>
        <w:tabs>
          <w:tab w:val="left" w:pos="1808"/>
        </w:tabs>
        <w:spacing w:line="360" w:lineRule="auto"/>
        <w:ind w:left="0"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rPr>
        <w:t xml:space="preserve">18.2 </w:t>
      </w:r>
      <w:r>
        <w:rPr>
          <w:rFonts w:hint="eastAsia" w:asciiTheme="minorEastAsia" w:hAnsiTheme="minorEastAsia" w:eastAsiaTheme="minorEastAsia" w:cstheme="minorEastAsia"/>
          <w:sz w:val="28"/>
          <w:szCs w:val="28"/>
        </w:rPr>
        <w:t>若正本和副本有不一致的，以正本响应文件为准。</w:t>
      </w:r>
    </w:p>
    <w:p>
      <w:pPr>
        <w:pStyle w:val="21"/>
        <w:tabs>
          <w:tab w:val="left" w:pos="1868"/>
        </w:tabs>
        <w:spacing w:line="360" w:lineRule="auto"/>
        <w:ind w:left="0" w:firstLine="540" w:firstLineChars="200"/>
        <w:jc w:val="both"/>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spacing w:val="-5"/>
          <w:sz w:val="28"/>
          <w:szCs w:val="28"/>
          <w:lang w:val="en-US"/>
        </w:rPr>
        <w:t xml:space="preserve">18.3 </w:t>
      </w:r>
      <w:r>
        <w:rPr>
          <w:rFonts w:hint="eastAsia" w:asciiTheme="minorEastAsia" w:hAnsiTheme="minorEastAsia" w:eastAsiaTheme="minorEastAsia" w:cstheme="minorEastAsia"/>
          <w:spacing w:val="-5"/>
          <w:sz w:val="28"/>
          <w:szCs w:val="28"/>
        </w:rPr>
        <w:t>响应文件正本和副本均需在规定签章处签字和盖章。响应文件副本可</w:t>
      </w:r>
      <w:r>
        <w:rPr>
          <w:rFonts w:hint="eastAsia" w:asciiTheme="minorEastAsia" w:hAnsiTheme="minorEastAsia" w:eastAsiaTheme="minorEastAsia" w:cstheme="minorEastAsia"/>
          <w:sz w:val="28"/>
          <w:szCs w:val="28"/>
        </w:rPr>
        <w:t>采用正本的复印件。</w:t>
      </w:r>
    </w:p>
    <w:p>
      <w:pPr>
        <w:pStyle w:val="21"/>
        <w:tabs>
          <w:tab w:val="left" w:pos="1808"/>
        </w:tabs>
        <w:spacing w:line="360" w:lineRule="auto"/>
        <w:ind w:left="0" w:firstLine="544"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4"/>
          <w:sz w:val="28"/>
          <w:szCs w:val="28"/>
          <w:lang w:val="en-US"/>
        </w:rPr>
        <w:t xml:space="preserve">18.4 </w:t>
      </w:r>
      <w:r>
        <w:rPr>
          <w:rFonts w:hint="eastAsia" w:asciiTheme="minorEastAsia" w:hAnsiTheme="minorEastAsia" w:eastAsiaTheme="minorEastAsia" w:cstheme="minorEastAsia"/>
          <w:spacing w:val="-4"/>
          <w:sz w:val="28"/>
          <w:szCs w:val="28"/>
        </w:rPr>
        <w:t>响应文件的打印和书写应清楚工整，任何行间插字、涂改或增删，必</w:t>
      </w:r>
      <w:r>
        <w:rPr>
          <w:rFonts w:hint="eastAsia" w:asciiTheme="minorEastAsia" w:hAnsiTheme="minorEastAsia" w:eastAsiaTheme="minorEastAsia" w:cstheme="minorEastAsia"/>
          <w:sz w:val="28"/>
          <w:szCs w:val="28"/>
        </w:rPr>
        <w:t>须由供应商的法定代表人或其授权代表签字并盖供应商公章。</w:t>
      </w:r>
    </w:p>
    <w:p>
      <w:pPr>
        <w:pStyle w:val="2"/>
        <w:spacing w:line="360" w:lineRule="auto"/>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18.</w:t>
      </w:r>
      <w:r>
        <w:rPr>
          <w:rFonts w:hint="eastAsia" w:asciiTheme="minorEastAsia" w:hAnsiTheme="minorEastAsia" w:eastAsiaTheme="minorEastAsia" w:cstheme="minorEastAsia"/>
          <w:sz w:val="28"/>
          <w:szCs w:val="28"/>
          <w:lang w:val="en-US"/>
        </w:rPr>
        <w:t xml:space="preserve">5 </w:t>
      </w:r>
      <w:r>
        <w:rPr>
          <w:rFonts w:hint="eastAsia" w:asciiTheme="minorEastAsia" w:hAnsiTheme="minorEastAsia" w:eastAsiaTheme="minorEastAsia" w:cstheme="minorEastAsia"/>
          <w:b/>
          <w:sz w:val="28"/>
          <w:szCs w:val="28"/>
          <w:lang w:val="en-US"/>
        </w:rPr>
        <w:t>（</w:t>
      </w:r>
      <w:r>
        <w:rPr>
          <w:rFonts w:hint="eastAsia" w:asciiTheme="minorEastAsia" w:hAnsiTheme="minorEastAsia" w:eastAsiaTheme="minorEastAsia" w:cstheme="minorEastAsia"/>
          <w:b/>
          <w:sz w:val="28"/>
          <w:szCs w:val="28"/>
        </w:rPr>
        <w:t>实质性要求</w:t>
      </w:r>
      <w:r>
        <w:rPr>
          <w:rFonts w:hint="eastAsia" w:asciiTheme="minorEastAsia" w:hAnsiTheme="minorEastAsia" w:eastAsiaTheme="minorEastAsia" w:cstheme="minorEastAsia"/>
          <w:sz w:val="28"/>
          <w:szCs w:val="28"/>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pStyle w:val="21"/>
        <w:tabs>
          <w:tab w:val="left" w:pos="1808"/>
        </w:tabs>
        <w:spacing w:line="360" w:lineRule="auto"/>
        <w:ind w:left="0"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rPr>
        <w:t xml:space="preserve">18.6 </w:t>
      </w:r>
      <w:r>
        <w:rPr>
          <w:rFonts w:hint="eastAsia" w:asciiTheme="minorEastAsia" w:hAnsiTheme="minorEastAsia" w:eastAsiaTheme="minorEastAsia" w:cstheme="minorEastAsia"/>
          <w:sz w:val="28"/>
          <w:szCs w:val="28"/>
        </w:rPr>
        <w:t>响应文件正本和副本需要逐页编目编码。</w:t>
      </w:r>
    </w:p>
    <w:p>
      <w:pPr>
        <w:pStyle w:val="21"/>
        <w:tabs>
          <w:tab w:val="left" w:pos="1801"/>
        </w:tabs>
        <w:spacing w:line="360" w:lineRule="auto"/>
        <w:ind w:left="0" w:firstLine="552"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lang w:val="en-US"/>
        </w:rPr>
        <w:t>18.7</w:t>
      </w:r>
      <w:r>
        <w:rPr>
          <w:rFonts w:hint="eastAsia" w:asciiTheme="minorEastAsia" w:hAnsiTheme="minorEastAsia" w:eastAsiaTheme="minorEastAsia" w:cstheme="minorEastAsia"/>
          <w:b/>
          <w:sz w:val="28"/>
          <w:szCs w:val="28"/>
          <w:lang w:val="en-US"/>
        </w:rPr>
        <w:t>（</w:t>
      </w:r>
      <w:r>
        <w:rPr>
          <w:rFonts w:hint="eastAsia" w:asciiTheme="minorEastAsia" w:hAnsiTheme="minorEastAsia" w:eastAsiaTheme="minorEastAsia" w:cstheme="minorEastAsia"/>
          <w:b/>
          <w:sz w:val="28"/>
          <w:szCs w:val="28"/>
        </w:rPr>
        <w:t>实质性要求）</w:t>
      </w:r>
      <w:r>
        <w:rPr>
          <w:rFonts w:hint="eastAsia" w:asciiTheme="minorEastAsia" w:hAnsiTheme="minorEastAsia" w:eastAsiaTheme="minorEastAsia" w:cstheme="minorEastAsia"/>
          <w:spacing w:val="-2"/>
          <w:sz w:val="28"/>
          <w:szCs w:val="28"/>
        </w:rPr>
        <w:t>响应文件正本和副本应当采用胶装方式装订成册，不得散装或者合页</w:t>
      </w:r>
      <w:r>
        <w:rPr>
          <w:rFonts w:hint="eastAsia" w:asciiTheme="minorEastAsia" w:hAnsiTheme="minorEastAsia" w:eastAsiaTheme="minorEastAsia" w:cstheme="minorEastAsia"/>
          <w:sz w:val="28"/>
          <w:szCs w:val="28"/>
        </w:rPr>
        <w:t>装订。</w:t>
      </w:r>
    </w:p>
    <w:p>
      <w:pPr>
        <w:pStyle w:val="21"/>
        <w:tabs>
          <w:tab w:val="left" w:pos="1801"/>
        </w:tabs>
        <w:spacing w:line="360" w:lineRule="auto"/>
        <w:ind w:left="0" w:firstLine="548"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3"/>
          <w:sz w:val="28"/>
          <w:szCs w:val="28"/>
          <w:lang w:val="en-US"/>
        </w:rPr>
        <w:t xml:space="preserve">18.8 </w:t>
      </w:r>
      <w:r>
        <w:rPr>
          <w:rFonts w:hint="eastAsia" w:asciiTheme="minorEastAsia" w:hAnsiTheme="minorEastAsia" w:eastAsiaTheme="minorEastAsia" w:cstheme="minorEastAsia"/>
          <w:b/>
          <w:sz w:val="28"/>
          <w:szCs w:val="28"/>
          <w:lang w:val="en-US"/>
        </w:rPr>
        <w:t>（</w:t>
      </w:r>
      <w:r>
        <w:rPr>
          <w:rFonts w:hint="eastAsia" w:asciiTheme="minorEastAsia" w:hAnsiTheme="minorEastAsia" w:eastAsiaTheme="minorEastAsia" w:cstheme="minorEastAsia"/>
          <w:b/>
          <w:sz w:val="28"/>
          <w:szCs w:val="28"/>
        </w:rPr>
        <w:t>实质性要求）</w:t>
      </w:r>
      <w:r>
        <w:rPr>
          <w:rFonts w:hint="eastAsia" w:asciiTheme="minorEastAsia" w:hAnsiTheme="minorEastAsia" w:eastAsiaTheme="minorEastAsia" w:cstheme="minorEastAsia"/>
          <w:spacing w:val="-3"/>
          <w:sz w:val="28"/>
          <w:szCs w:val="28"/>
        </w:rPr>
        <w:t>响应文件应根据磋商文件的要求制作，签署、盖章。</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pacing w:val="-4"/>
          <w:sz w:val="28"/>
          <w:szCs w:val="28"/>
        </w:rPr>
        <w:t>按照《四川省</w:t>
      </w:r>
      <w:r>
        <w:rPr>
          <w:rFonts w:hint="eastAsia" w:asciiTheme="minorEastAsia" w:hAnsiTheme="minorEastAsia" w:eastAsiaTheme="minorEastAsia" w:cstheme="minorEastAsia"/>
          <w:sz w:val="28"/>
          <w:szCs w:val="28"/>
        </w:rPr>
        <w:t>政府采购评审工作规程（修订）》规范）</w:t>
      </w:r>
    </w:p>
    <w:p>
      <w:pPr>
        <w:pStyle w:val="21"/>
        <w:tabs>
          <w:tab w:val="left" w:pos="1801"/>
        </w:tabs>
        <w:spacing w:line="360" w:lineRule="auto"/>
        <w:ind w:left="0" w:firstLine="548" w:firstLineChars="200"/>
        <w:jc w:val="both"/>
        <w:rPr>
          <w:rFonts w:asciiTheme="minorEastAsia" w:hAnsiTheme="minorEastAsia" w:eastAsiaTheme="minorEastAsia" w:cstheme="minorEastAsia"/>
          <w:spacing w:val="-11"/>
          <w:sz w:val="28"/>
          <w:szCs w:val="28"/>
        </w:rPr>
      </w:pPr>
      <w:r>
        <w:rPr>
          <w:rFonts w:hint="eastAsia" w:asciiTheme="minorEastAsia" w:hAnsiTheme="minorEastAsia" w:eastAsiaTheme="minorEastAsia" w:cstheme="minorEastAsia"/>
          <w:spacing w:val="-3"/>
          <w:sz w:val="28"/>
          <w:szCs w:val="28"/>
          <w:lang w:val="en-US"/>
        </w:rPr>
        <w:t xml:space="preserve">18.9 </w:t>
      </w:r>
      <w:r>
        <w:rPr>
          <w:rFonts w:hint="eastAsia" w:asciiTheme="minorEastAsia" w:hAnsiTheme="minorEastAsia" w:eastAsiaTheme="minorEastAsia" w:cstheme="minorEastAsia"/>
          <w:spacing w:val="-3"/>
          <w:sz w:val="28"/>
          <w:szCs w:val="28"/>
        </w:rPr>
        <w:t xml:space="preserve">响应文件逐页编码，资格性响应文件统一用 </w:t>
      </w:r>
      <w:r>
        <w:rPr>
          <w:rFonts w:hint="eastAsia" w:asciiTheme="minorEastAsia" w:hAnsiTheme="minorEastAsia" w:eastAsiaTheme="minorEastAsia" w:cstheme="minorEastAsia"/>
          <w:sz w:val="28"/>
          <w:szCs w:val="28"/>
        </w:rPr>
        <w:t>A4</w:t>
      </w:r>
      <w:r>
        <w:rPr>
          <w:rFonts w:hint="eastAsia" w:asciiTheme="minorEastAsia" w:hAnsiTheme="minorEastAsia" w:eastAsiaTheme="minorEastAsia" w:cstheme="minorEastAsia"/>
          <w:spacing w:val="-11"/>
          <w:sz w:val="28"/>
          <w:szCs w:val="28"/>
        </w:rPr>
        <w:t xml:space="preserve"> 幅面纸印制。</w:t>
      </w:r>
    </w:p>
    <w:p>
      <w:pPr>
        <w:pStyle w:val="21"/>
        <w:tabs>
          <w:tab w:val="left" w:pos="1801"/>
        </w:tabs>
        <w:spacing w:line="360" w:lineRule="auto"/>
        <w:ind w:left="0" w:firstLine="562" w:firstLineChars="200"/>
        <w:jc w:val="both"/>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19.响应文件的密封和标注</w:t>
      </w:r>
    </w:p>
    <w:p>
      <w:pPr>
        <w:pStyle w:val="21"/>
        <w:tabs>
          <w:tab w:val="left" w:pos="1861"/>
        </w:tabs>
        <w:spacing w:line="360" w:lineRule="auto"/>
        <w:ind w:left="0" w:firstLine="536"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6"/>
          <w:sz w:val="28"/>
          <w:szCs w:val="28"/>
          <w:lang w:val="en-US"/>
        </w:rPr>
        <w:t xml:space="preserve">19.1 </w:t>
      </w:r>
      <w:r>
        <w:rPr>
          <w:rFonts w:hint="eastAsia" w:asciiTheme="minorEastAsia" w:hAnsiTheme="minorEastAsia" w:eastAsiaTheme="minorEastAsia" w:cstheme="minorEastAsia"/>
          <w:spacing w:val="-6"/>
          <w:sz w:val="28"/>
          <w:szCs w:val="28"/>
        </w:rPr>
        <w:t>响应文件可以单独密封包装，也可以所有响应文件密封包装在一个密</w:t>
      </w:r>
      <w:r>
        <w:rPr>
          <w:rFonts w:hint="eastAsia" w:asciiTheme="minorEastAsia" w:hAnsiTheme="minorEastAsia" w:eastAsiaTheme="minorEastAsia" w:cstheme="minorEastAsia"/>
          <w:sz w:val="28"/>
          <w:szCs w:val="28"/>
        </w:rPr>
        <w:t>封袋内。</w:t>
      </w:r>
    </w:p>
    <w:p>
      <w:pPr>
        <w:pStyle w:val="21"/>
        <w:tabs>
          <w:tab w:val="left" w:pos="1866"/>
        </w:tabs>
        <w:spacing w:line="360" w:lineRule="auto"/>
        <w:ind w:left="0" w:firstLine="572"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3"/>
          <w:sz w:val="28"/>
          <w:szCs w:val="28"/>
          <w:lang w:val="en-US"/>
        </w:rPr>
        <w:t xml:space="preserve">19.2 </w:t>
      </w:r>
      <w:r>
        <w:rPr>
          <w:rFonts w:hint="eastAsia" w:asciiTheme="minorEastAsia" w:hAnsiTheme="minorEastAsia" w:eastAsiaTheme="minorEastAsia" w:cstheme="minorEastAsia"/>
          <w:spacing w:val="3"/>
          <w:sz w:val="28"/>
          <w:szCs w:val="28"/>
        </w:rPr>
        <w:t>响应文件密封袋的最外层应清楚地标明采购项目名称、采购项目编号、包件号及名称（若有）、供应商名称并加盖供应商鲜章。</w:t>
      </w:r>
    </w:p>
    <w:p>
      <w:pPr>
        <w:pStyle w:val="21"/>
        <w:tabs>
          <w:tab w:val="left" w:pos="1861"/>
        </w:tabs>
        <w:spacing w:line="360" w:lineRule="auto"/>
        <w:ind w:left="0"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rPr>
        <w:t xml:space="preserve">19.3 </w:t>
      </w:r>
      <w:r>
        <w:rPr>
          <w:rFonts w:hint="eastAsia" w:asciiTheme="minorEastAsia" w:hAnsiTheme="minorEastAsia" w:eastAsiaTheme="minorEastAsia" w:cstheme="minorEastAsia"/>
          <w:sz w:val="28"/>
          <w:szCs w:val="28"/>
        </w:rPr>
        <w:t>所有外层密封袋的封口处应粘贴牢固。</w:t>
      </w:r>
    </w:p>
    <w:p>
      <w:pPr>
        <w:tabs>
          <w:tab w:val="left" w:pos="1861"/>
        </w:tabs>
        <w:spacing w:line="360" w:lineRule="auto"/>
        <w:ind w:firstLine="54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5"/>
          <w:sz w:val="28"/>
          <w:szCs w:val="28"/>
          <w:lang w:val="en-US"/>
        </w:rPr>
        <w:t xml:space="preserve">19.4 </w:t>
      </w:r>
      <w:r>
        <w:rPr>
          <w:rFonts w:hint="eastAsia" w:asciiTheme="minorEastAsia" w:hAnsiTheme="minorEastAsia" w:eastAsiaTheme="minorEastAsia" w:cstheme="minorEastAsia"/>
          <w:spacing w:val="-5"/>
          <w:sz w:val="28"/>
          <w:szCs w:val="28"/>
        </w:rPr>
        <w:t>未按以上要求进行密封和标注的响应文件，采购人将拒收或者在时间允许的范围内（开标之前），要求修改完善后接收。</w:t>
      </w:r>
    </w:p>
    <w:p>
      <w:pPr>
        <w:tabs>
          <w:tab w:val="left" w:pos="1625"/>
        </w:tabs>
        <w:spacing w:line="360" w:lineRule="auto"/>
        <w:ind w:firstLine="562" w:firstLineChars="200"/>
        <w:jc w:val="both"/>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rPr>
        <w:t>20.</w:t>
      </w:r>
      <w:r>
        <w:rPr>
          <w:rFonts w:hint="eastAsia" w:asciiTheme="minorEastAsia" w:hAnsiTheme="minorEastAsia" w:eastAsiaTheme="minorEastAsia" w:cstheme="minorEastAsia"/>
          <w:b/>
          <w:sz w:val="28"/>
          <w:szCs w:val="28"/>
        </w:rPr>
        <w:t>响应文件的递交</w:t>
      </w:r>
    </w:p>
    <w:p>
      <w:pPr>
        <w:pStyle w:val="21"/>
        <w:tabs>
          <w:tab w:val="left" w:pos="1866"/>
        </w:tabs>
        <w:spacing w:line="360" w:lineRule="auto"/>
        <w:ind w:left="0" w:firstLine="572"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3"/>
          <w:sz w:val="28"/>
          <w:szCs w:val="28"/>
          <w:lang w:val="en-US"/>
        </w:rPr>
        <w:t xml:space="preserve">20.1 </w:t>
      </w:r>
      <w:r>
        <w:rPr>
          <w:rFonts w:hint="eastAsia" w:asciiTheme="minorEastAsia" w:hAnsiTheme="minorEastAsia" w:eastAsiaTheme="minorEastAsia" w:cstheme="minorEastAsia"/>
          <w:spacing w:val="3"/>
          <w:sz w:val="28"/>
          <w:szCs w:val="28"/>
        </w:rPr>
        <w:t>资格性响应文件和其他响应文件应于递交响应文件截止时间前送达</w:t>
      </w:r>
      <w:r>
        <w:rPr>
          <w:rFonts w:hint="eastAsia" w:asciiTheme="minorEastAsia" w:hAnsiTheme="minorEastAsia" w:eastAsiaTheme="minorEastAsia" w:cstheme="minorEastAsia"/>
          <w:sz w:val="28"/>
          <w:szCs w:val="28"/>
        </w:rPr>
        <w:t>指定地点，采购</w:t>
      </w:r>
      <w:r>
        <w:rPr>
          <w:rFonts w:hint="eastAsia" w:asciiTheme="minorEastAsia" w:hAnsiTheme="minorEastAsia" w:eastAsiaTheme="minorEastAsia" w:cstheme="minorEastAsia"/>
          <w:sz w:val="28"/>
          <w:szCs w:val="28"/>
          <w:lang w:val="en-US"/>
        </w:rPr>
        <w:t>人</w:t>
      </w:r>
      <w:r>
        <w:rPr>
          <w:rFonts w:hint="eastAsia" w:asciiTheme="minorEastAsia" w:hAnsiTheme="minorEastAsia" w:eastAsiaTheme="minorEastAsia" w:cstheme="minorEastAsia"/>
          <w:sz w:val="28"/>
          <w:szCs w:val="28"/>
        </w:rPr>
        <w:t>拒绝接收截止时间后送达的响应文件。</w:t>
      </w:r>
    </w:p>
    <w:p>
      <w:pPr>
        <w:pStyle w:val="21"/>
        <w:tabs>
          <w:tab w:val="left" w:pos="1861"/>
        </w:tabs>
        <w:spacing w:line="360" w:lineRule="auto"/>
        <w:ind w:left="0"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rPr>
        <w:t xml:space="preserve">20.2 </w:t>
      </w:r>
      <w:r>
        <w:rPr>
          <w:rFonts w:hint="eastAsia" w:asciiTheme="minorEastAsia" w:hAnsiTheme="minorEastAsia" w:eastAsiaTheme="minorEastAsia" w:cstheme="minorEastAsia"/>
          <w:sz w:val="28"/>
          <w:szCs w:val="28"/>
        </w:rPr>
        <w:t>报价表在磋商后，磋商小组要求供应商进行最后报价时递交。</w:t>
      </w:r>
    </w:p>
    <w:p>
      <w:pPr>
        <w:pStyle w:val="21"/>
        <w:tabs>
          <w:tab w:val="left" w:pos="1861"/>
        </w:tabs>
        <w:spacing w:line="360" w:lineRule="auto"/>
        <w:ind w:left="0"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rPr>
        <w:t xml:space="preserve">20.3 </w:t>
      </w:r>
      <w:r>
        <w:rPr>
          <w:rFonts w:hint="eastAsia" w:asciiTheme="minorEastAsia" w:hAnsiTheme="minorEastAsia" w:eastAsiaTheme="minorEastAsia" w:cstheme="minorEastAsia"/>
          <w:sz w:val="28"/>
          <w:szCs w:val="28"/>
        </w:rPr>
        <w:t>本次采购不接收邮寄的响应文件。</w:t>
      </w:r>
    </w:p>
    <w:p>
      <w:pPr>
        <w:tabs>
          <w:tab w:val="left" w:pos="1625"/>
        </w:tabs>
        <w:spacing w:line="360" w:lineRule="auto"/>
        <w:ind w:firstLine="562" w:firstLineChars="200"/>
        <w:jc w:val="both"/>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rPr>
        <w:t>21.</w:t>
      </w:r>
      <w:r>
        <w:rPr>
          <w:rFonts w:hint="eastAsia" w:asciiTheme="minorEastAsia" w:hAnsiTheme="minorEastAsia" w:eastAsiaTheme="minorEastAsia" w:cstheme="minorEastAsia"/>
          <w:b/>
          <w:sz w:val="28"/>
          <w:szCs w:val="28"/>
        </w:rPr>
        <w:t>响应文件的修改和撤回（补充、修改响应文件的密封和标注按照本章“19.  响应文件的密封和标注”规定处理）</w:t>
      </w:r>
    </w:p>
    <w:p>
      <w:pPr>
        <w:pStyle w:val="21"/>
        <w:tabs>
          <w:tab w:val="left" w:pos="1765"/>
        </w:tabs>
        <w:spacing w:line="360" w:lineRule="auto"/>
        <w:ind w:left="0"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rPr>
        <w:t xml:space="preserve">21.1 </w:t>
      </w:r>
      <w:r>
        <w:rPr>
          <w:rFonts w:hint="eastAsia" w:asciiTheme="minorEastAsia" w:hAnsiTheme="minorEastAsia" w:eastAsiaTheme="minorEastAsia" w:cstheme="minorEastAsia"/>
          <w:sz w:val="28"/>
          <w:szCs w:val="28"/>
        </w:rPr>
        <w:t>供应商在提交响应文件后可对其响应文件进行修改或撤回，但该修改或撤回的书面通知须在递交截止时间之前送达采购</w:t>
      </w:r>
      <w:r>
        <w:rPr>
          <w:rFonts w:hint="eastAsia" w:asciiTheme="minorEastAsia" w:hAnsiTheme="minorEastAsia" w:eastAsiaTheme="minorEastAsia" w:cstheme="minorEastAsia"/>
          <w:sz w:val="28"/>
          <w:szCs w:val="28"/>
          <w:lang w:val="en-US"/>
        </w:rPr>
        <w:t>人</w:t>
      </w:r>
      <w:r>
        <w:rPr>
          <w:rFonts w:hint="eastAsia" w:asciiTheme="minorEastAsia" w:hAnsiTheme="minorEastAsia" w:eastAsiaTheme="minorEastAsia" w:cstheme="minorEastAsia"/>
          <w:sz w:val="28"/>
          <w:szCs w:val="28"/>
        </w:rPr>
        <w:t>，补充、修改的内容作为响应文件的组成部分。且该通知需经正式授权的供应商代表签字方为有</w:t>
      </w:r>
      <w:r>
        <w:rPr>
          <w:rFonts w:hint="eastAsia" w:asciiTheme="minorEastAsia" w:hAnsiTheme="minorEastAsia" w:eastAsiaTheme="minorEastAsia" w:cstheme="minorEastAsia"/>
          <w:spacing w:val="-1"/>
          <w:sz w:val="28"/>
          <w:szCs w:val="28"/>
        </w:rPr>
        <w:t>效。 供应商在提交响应文件截止时间前，可以对所提交的响应文件进行补充、</w:t>
      </w:r>
      <w:r>
        <w:rPr>
          <w:rFonts w:hint="eastAsia" w:asciiTheme="minorEastAsia" w:hAnsiTheme="minorEastAsia" w:eastAsiaTheme="minorEastAsia" w:cstheme="minorEastAsia"/>
          <w:sz w:val="28"/>
          <w:szCs w:val="28"/>
        </w:rPr>
        <w:t>修改或者撤回，补充、修改的内容与响应文件不一致的，以补充、修改的内容为准。</w:t>
      </w:r>
    </w:p>
    <w:p>
      <w:pPr>
        <w:pStyle w:val="21"/>
        <w:tabs>
          <w:tab w:val="left" w:pos="1777"/>
        </w:tabs>
        <w:spacing w:line="360" w:lineRule="auto"/>
        <w:ind w:left="0" w:firstLine="592"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8"/>
          <w:sz w:val="28"/>
          <w:szCs w:val="28"/>
          <w:lang w:val="en-US"/>
        </w:rPr>
        <w:t>21.2</w:t>
      </w:r>
      <w:r>
        <w:rPr>
          <w:rFonts w:hint="eastAsia" w:asciiTheme="minorEastAsia" w:hAnsiTheme="minorEastAsia" w:eastAsiaTheme="minorEastAsia" w:cstheme="minorEastAsia"/>
          <w:spacing w:val="8"/>
          <w:sz w:val="28"/>
          <w:szCs w:val="28"/>
        </w:rPr>
        <w:t>供应商对响应文件修改的书面材料或撤回的通知应该按规定进行编</w:t>
      </w:r>
      <w:r>
        <w:rPr>
          <w:rFonts w:hint="eastAsia" w:asciiTheme="minorEastAsia" w:hAnsiTheme="minorEastAsia" w:eastAsiaTheme="minorEastAsia" w:cstheme="minorEastAsia"/>
          <w:sz w:val="28"/>
          <w:szCs w:val="28"/>
        </w:rPr>
        <w:t>写、密封、标注和递送，并注明“修改响应文件”字样。</w:t>
      </w:r>
    </w:p>
    <w:p>
      <w:pPr>
        <w:pStyle w:val="21"/>
        <w:tabs>
          <w:tab w:val="left" w:pos="1777"/>
        </w:tabs>
        <w:spacing w:line="360" w:lineRule="auto"/>
        <w:ind w:left="0"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rPr>
        <w:t xml:space="preserve">21.3 </w:t>
      </w:r>
      <w:r>
        <w:rPr>
          <w:rFonts w:hint="eastAsia" w:asciiTheme="minorEastAsia" w:hAnsiTheme="minorEastAsia" w:eastAsiaTheme="minorEastAsia" w:cstheme="minorEastAsia"/>
          <w:sz w:val="28"/>
          <w:szCs w:val="28"/>
        </w:rPr>
        <w:t>供应商不得在递交截止时间起至响应文件有效期期满前撤销其响应文</w:t>
      </w:r>
      <w:r>
        <w:rPr>
          <w:rFonts w:hint="eastAsia" w:asciiTheme="minorEastAsia" w:hAnsiTheme="minorEastAsia" w:eastAsiaTheme="minorEastAsia" w:cstheme="minorEastAsia"/>
          <w:spacing w:val="-3"/>
          <w:sz w:val="28"/>
          <w:szCs w:val="28"/>
        </w:rPr>
        <w:t xml:space="preserve">件。否则其磋商保证金将按“第二部分供应商采购须知 </w:t>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pacing w:val="-2"/>
          <w:sz w:val="28"/>
          <w:szCs w:val="28"/>
        </w:rPr>
        <w:t>”的相关规定被没收。</w:t>
      </w:r>
    </w:p>
    <w:p>
      <w:pPr>
        <w:pStyle w:val="21"/>
        <w:tabs>
          <w:tab w:val="left" w:pos="1825"/>
        </w:tabs>
        <w:spacing w:line="360" w:lineRule="auto"/>
        <w:ind w:left="0"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rPr>
        <w:t xml:space="preserve">21.4 </w:t>
      </w:r>
      <w:r>
        <w:rPr>
          <w:rFonts w:hint="eastAsia" w:asciiTheme="minorEastAsia" w:hAnsiTheme="minorEastAsia" w:eastAsiaTheme="minorEastAsia" w:cstheme="minorEastAsia"/>
          <w:sz w:val="28"/>
          <w:szCs w:val="28"/>
        </w:rPr>
        <w:t>响应文件中报价如果出现下列不一致的，可按以下原则进行修改：</w:t>
      </w:r>
    </w:p>
    <w:p>
      <w:pPr>
        <w:pStyle w:val="2"/>
        <w:spacing w:line="360" w:lineRule="auto"/>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（一）大写金额和小写金额不一致的，以大写金额为准，但大写金额文字存在错误的，应当先对大写金额的文字错误进行澄清、说明或者更正，再行修正。</w:t>
      </w:r>
    </w:p>
    <w:p>
      <w:pPr>
        <w:pStyle w:val="2"/>
        <w:spacing w:line="360" w:lineRule="auto"/>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（二）总价金额与按单价汇总金额不一致的，以单价金额计算结果为准， 但单价或者单价汇总金额存在数字或者文字错误的，应当先对数字或者文字错误进行澄清、说明或者更正，再行修正。</w:t>
      </w:r>
    </w:p>
    <w:p>
      <w:pPr>
        <w:pStyle w:val="2"/>
        <w:spacing w:line="360" w:lineRule="auto"/>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w:t>
      </w:r>
      <w:r>
        <w:rPr>
          <w:rFonts w:hint="eastAsia" w:asciiTheme="minorEastAsia" w:hAnsiTheme="minorEastAsia" w:eastAsiaTheme="minorEastAsia" w:cstheme="minorEastAsia"/>
          <w:spacing w:val="-32"/>
          <w:sz w:val="28"/>
          <w:szCs w:val="28"/>
        </w:rPr>
        <w:t>）</w:t>
      </w:r>
      <w:r>
        <w:rPr>
          <w:rFonts w:hint="eastAsia" w:asciiTheme="minorEastAsia" w:hAnsiTheme="minorEastAsia" w:eastAsiaTheme="minorEastAsia" w:cstheme="minorEastAsia"/>
          <w:spacing w:val="-5"/>
          <w:sz w:val="28"/>
          <w:szCs w:val="28"/>
        </w:rPr>
        <w:t>单价金额小数点或者百分比有明显错位的，以总价为准，修正单价。</w:t>
      </w:r>
      <w:r>
        <w:rPr>
          <w:rFonts w:hint="eastAsia" w:asciiTheme="minorEastAsia" w:hAnsiTheme="minorEastAsia" w:eastAsiaTheme="minorEastAsia" w:cstheme="minorEastAsia"/>
          <w:sz w:val="28"/>
          <w:szCs w:val="28"/>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pStyle w:val="21"/>
        <w:tabs>
          <w:tab w:val="left" w:pos="1765"/>
        </w:tabs>
        <w:spacing w:line="360" w:lineRule="auto"/>
        <w:ind w:left="0"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rPr>
        <w:t xml:space="preserve">21.5 </w:t>
      </w:r>
      <w:r>
        <w:rPr>
          <w:rFonts w:hint="eastAsia" w:asciiTheme="minorEastAsia" w:hAnsiTheme="minorEastAsia" w:eastAsiaTheme="minorEastAsia" w:cstheme="minorEastAsia"/>
          <w:sz w:val="28"/>
          <w:szCs w:val="28"/>
        </w:rPr>
        <w:t>供应商对其提交的响应文件的真实性、合法性承担法律责任。</w:t>
      </w:r>
    </w:p>
    <w:p>
      <w:pPr>
        <w:spacing w:line="360" w:lineRule="auto"/>
        <w:ind w:firstLine="562" w:firstLineChars="200"/>
        <w:jc w:val="center"/>
        <w:outlineLvl w:val="1"/>
        <w:rPr>
          <w:rFonts w:asciiTheme="minorEastAsia" w:hAnsiTheme="minorEastAsia" w:eastAsiaTheme="minorEastAsia" w:cstheme="minorEastAsia"/>
          <w:b/>
          <w:sz w:val="28"/>
          <w:szCs w:val="28"/>
        </w:rPr>
      </w:pPr>
      <w:bookmarkStart w:id="28" w:name="五、评审"/>
      <w:bookmarkEnd w:id="28"/>
      <w:bookmarkStart w:id="29" w:name="_Toc19506"/>
      <w:bookmarkStart w:id="30" w:name="_Toc30763"/>
      <w:r>
        <w:rPr>
          <w:rFonts w:hint="eastAsia" w:asciiTheme="minorEastAsia" w:hAnsiTheme="minorEastAsia" w:eastAsiaTheme="minorEastAsia" w:cstheme="minorEastAsia"/>
          <w:b/>
          <w:sz w:val="28"/>
          <w:szCs w:val="28"/>
        </w:rPr>
        <w:t>五、评审</w:t>
      </w:r>
      <w:bookmarkEnd w:id="29"/>
      <w:bookmarkEnd w:id="30"/>
    </w:p>
    <w:p>
      <w:pPr>
        <w:tabs>
          <w:tab w:val="left" w:pos="1625"/>
        </w:tabs>
        <w:spacing w:line="360" w:lineRule="auto"/>
        <w:ind w:firstLine="562" w:firstLineChars="200"/>
        <w:jc w:val="both"/>
        <w:rPr>
          <w:rFonts w:asciiTheme="minorEastAsia" w:hAnsiTheme="minorEastAsia" w:eastAsiaTheme="minorEastAsia" w:cstheme="minorEastAsia"/>
          <w:b/>
          <w:sz w:val="28"/>
          <w:szCs w:val="28"/>
        </w:rPr>
      </w:pPr>
      <w:bookmarkStart w:id="31" w:name="22.磋商小组的组建及其评审工作按照有关法律制度和本文件第九章的规定进行。"/>
      <w:bookmarkEnd w:id="31"/>
      <w:r>
        <w:rPr>
          <w:rFonts w:hint="eastAsia" w:asciiTheme="minorEastAsia" w:hAnsiTheme="minorEastAsia" w:eastAsiaTheme="minorEastAsia" w:cstheme="minorEastAsia"/>
          <w:b/>
          <w:sz w:val="28"/>
          <w:szCs w:val="28"/>
          <w:lang w:val="en-US"/>
        </w:rPr>
        <w:t>22.</w:t>
      </w:r>
      <w:r>
        <w:rPr>
          <w:rFonts w:hint="eastAsia" w:asciiTheme="minorEastAsia" w:hAnsiTheme="minorEastAsia" w:eastAsiaTheme="minorEastAsia" w:cstheme="minorEastAsia"/>
          <w:b/>
          <w:sz w:val="28"/>
          <w:szCs w:val="28"/>
        </w:rPr>
        <w:t>磋商小组的组建及其评审工作按照有关法律制度和本文件第</w:t>
      </w:r>
      <w:r>
        <w:rPr>
          <w:rFonts w:hint="eastAsia" w:asciiTheme="minorEastAsia" w:hAnsiTheme="minorEastAsia" w:eastAsiaTheme="minorEastAsia" w:cstheme="minorEastAsia"/>
          <w:b/>
          <w:sz w:val="28"/>
          <w:szCs w:val="28"/>
          <w:lang w:val="en-US"/>
        </w:rPr>
        <w:t>八</w:t>
      </w:r>
      <w:r>
        <w:rPr>
          <w:rFonts w:hint="eastAsia" w:asciiTheme="minorEastAsia" w:hAnsiTheme="minorEastAsia" w:eastAsiaTheme="minorEastAsia" w:cstheme="minorEastAsia"/>
          <w:b/>
          <w:sz w:val="28"/>
          <w:szCs w:val="28"/>
        </w:rPr>
        <w:t>章的规定进行。</w:t>
      </w:r>
    </w:p>
    <w:p>
      <w:pPr>
        <w:spacing w:line="360" w:lineRule="auto"/>
        <w:ind w:firstLine="562" w:firstLineChars="200"/>
        <w:jc w:val="center"/>
        <w:outlineLvl w:val="1"/>
        <w:rPr>
          <w:rFonts w:asciiTheme="minorEastAsia" w:hAnsiTheme="minorEastAsia" w:eastAsiaTheme="minorEastAsia" w:cstheme="minorEastAsia"/>
          <w:b/>
          <w:sz w:val="28"/>
          <w:szCs w:val="28"/>
        </w:rPr>
      </w:pPr>
      <w:bookmarkStart w:id="32" w:name="六、成交事项"/>
      <w:bookmarkEnd w:id="32"/>
      <w:bookmarkStart w:id="33" w:name="_Toc13982"/>
      <w:bookmarkStart w:id="34" w:name="_Toc28060"/>
      <w:r>
        <w:rPr>
          <w:rFonts w:hint="eastAsia" w:asciiTheme="minorEastAsia" w:hAnsiTheme="minorEastAsia" w:eastAsiaTheme="minorEastAsia" w:cstheme="minorEastAsia"/>
          <w:b/>
          <w:sz w:val="28"/>
          <w:szCs w:val="28"/>
        </w:rPr>
        <w:t>六、成交事项</w:t>
      </w:r>
      <w:bookmarkEnd w:id="33"/>
      <w:bookmarkEnd w:id="34"/>
    </w:p>
    <w:p>
      <w:pPr>
        <w:tabs>
          <w:tab w:val="left" w:pos="1625"/>
        </w:tabs>
        <w:spacing w:line="360" w:lineRule="auto"/>
        <w:ind w:firstLine="562" w:firstLineChars="200"/>
        <w:jc w:val="both"/>
        <w:rPr>
          <w:rFonts w:asciiTheme="minorEastAsia" w:hAnsiTheme="minorEastAsia" w:eastAsiaTheme="minorEastAsia" w:cstheme="minorEastAsia"/>
          <w:b/>
          <w:sz w:val="28"/>
          <w:szCs w:val="28"/>
          <w:lang w:val="en-US"/>
        </w:rPr>
      </w:pPr>
      <w:bookmarkStart w:id="35" w:name="23.确定成交供应商"/>
      <w:bookmarkEnd w:id="35"/>
      <w:r>
        <w:rPr>
          <w:rFonts w:hint="eastAsia" w:asciiTheme="minorEastAsia" w:hAnsiTheme="minorEastAsia" w:eastAsiaTheme="minorEastAsia" w:cstheme="minorEastAsia"/>
          <w:b/>
          <w:sz w:val="28"/>
          <w:szCs w:val="28"/>
          <w:lang w:val="en-US"/>
        </w:rPr>
        <w:t>23.确定成交供应商</w:t>
      </w:r>
    </w:p>
    <w:p>
      <w:pPr>
        <w:pStyle w:val="2"/>
        <w:spacing w:line="360" w:lineRule="auto"/>
        <w:ind w:firstLine="560" w:firstLineChars="200"/>
        <w:jc w:val="both"/>
        <w:rPr>
          <w:rFonts w:asciiTheme="minorEastAsia" w:hAnsiTheme="minorEastAsia" w:eastAsiaTheme="minorEastAsia" w:cstheme="minorEastAsia"/>
          <w:sz w:val="28"/>
          <w:szCs w:val="28"/>
        </w:rPr>
      </w:pPr>
      <w:bookmarkStart w:id="36" w:name="采购人将按磋商小组推荐的成交候选供应商顺序确定成交供应商。"/>
      <w:bookmarkEnd w:id="36"/>
      <w:r>
        <w:rPr>
          <w:rFonts w:hint="eastAsia" w:asciiTheme="minorEastAsia" w:hAnsiTheme="minorEastAsia" w:eastAsiaTheme="minorEastAsia" w:cstheme="minorEastAsia"/>
          <w:sz w:val="28"/>
          <w:szCs w:val="28"/>
        </w:rPr>
        <w:t>采购人将按磋商小组推荐的成交候选供应商顺序确定成交供应商。</w:t>
      </w:r>
      <w:bookmarkStart w:id="37" w:name="23.1采购代理机构自评审结束后2个工作日内将磋商报告及有关资料送交采购人确定成"/>
      <w:bookmarkEnd w:id="37"/>
    </w:p>
    <w:p>
      <w:pPr>
        <w:pStyle w:val="21"/>
        <w:tabs>
          <w:tab w:val="left" w:pos="1820"/>
        </w:tabs>
        <w:spacing w:line="360" w:lineRule="auto"/>
        <w:ind w:left="0" w:firstLine="536" w:firstLineChars="200"/>
        <w:jc w:val="both"/>
        <w:rPr>
          <w:rFonts w:asciiTheme="minorEastAsia" w:hAnsiTheme="minorEastAsia" w:eastAsiaTheme="minorEastAsia" w:cstheme="minorEastAsia"/>
          <w:sz w:val="28"/>
          <w:szCs w:val="28"/>
        </w:rPr>
      </w:pPr>
      <w:bookmarkStart w:id="38" w:name="23.2采购人收到磋商报告及有关资料后，将在5个工作日内按照磋商报告中推荐的成交"/>
      <w:bookmarkEnd w:id="38"/>
      <w:r>
        <w:rPr>
          <w:rFonts w:hint="eastAsia" w:asciiTheme="minorEastAsia" w:hAnsiTheme="minorEastAsia" w:eastAsiaTheme="minorEastAsia" w:cstheme="minorEastAsia"/>
          <w:spacing w:val="-6"/>
          <w:sz w:val="28"/>
          <w:szCs w:val="28"/>
          <w:lang w:val="en-US"/>
        </w:rPr>
        <w:t xml:space="preserve">23.1 </w:t>
      </w:r>
      <w:r>
        <w:rPr>
          <w:rFonts w:hint="eastAsia" w:asciiTheme="minorEastAsia" w:hAnsiTheme="minorEastAsia" w:eastAsiaTheme="minorEastAsia" w:cstheme="minorEastAsia"/>
          <w:spacing w:val="-6"/>
          <w:sz w:val="28"/>
          <w:szCs w:val="28"/>
        </w:rPr>
        <w:t xml:space="preserve">评审结束采购人，将在 </w:t>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pacing w:val="-9"/>
          <w:sz w:val="28"/>
          <w:szCs w:val="28"/>
        </w:rPr>
        <w:t xml:space="preserve"> 个工作日内按照磋商报告</w:t>
      </w:r>
      <w:r>
        <w:rPr>
          <w:rFonts w:hint="eastAsia" w:asciiTheme="minorEastAsia" w:hAnsiTheme="minorEastAsia" w:eastAsiaTheme="minorEastAsia" w:cstheme="minorEastAsia"/>
          <w:spacing w:val="-1"/>
          <w:sz w:val="28"/>
          <w:szCs w:val="28"/>
        </w:rPr>
        <w:t>中推荐的成交候选供应商顺序确定成交供应商。成交候选供应商并列的，采购人自主采取公平、择优的方式选择成交供应商。采购人逾期未确定成交供应商</w:t>
      </w:r>
      <w:r>
        <w:rPr>
          <w:rFonts w:hint="eastAsia" w:asciiTheme="minorEastAsia" w:hAnsiTheme="minorEastAsia" w:eastAsiaTheme="minorEastAsia" w:cstheme="minorEastAsia"/>
          <w:sz w:val="28"/>
          <w:szCs w:val="28"/>
        </w:rPr>
        <w:t>且不提出异议的，视为确定磋商报告提出的排序第一的供应商为成交供应商。</w:t>
      </w:r>
    </w:p>
    <w:p>
      <w:pPr>
        <w:pStyle w:val="21"/>
        <w:tabs>
          <w:tab w:val="left" w:pos="1820"/>
        </w:tabs>
        <w:spacing w:line="360" w:lineRule="auto"/>
        <w:ind w:left="0" w:firstLine="544" w:firstLineChars="200"/>
        <w:jc w:val="both"/>
        <w:rPr>
          <w:rFonts w:asciiTheme="minorEastAsia" w:hAnsiTheme="minorEastAsia" w:eastAsiaTheme="minorEastAsia" w:cstheme="minorEastAsia"/>
          <w:sz w:val="28"/>
          <w:szCs w:val="28"/>
        </w:rPr>
      </w:pPr>
      <w:bookmarkStart w:id="39" w:name="23.3采购人确定成交供应商过程中，发现成交候选供应商有下列情形之一的，应当不予"/>
      <w:bookmarkEnd w:id="39"/>
      <w:r>
        <w:rPr>
          <w:rFonts w:hint="eastAsia" w:asciiTheme="minorEastAsia" w:hAnsiTheme="minorEastAsia" w:eastAsiaTheme="minorEastAsia" w:cstheme="minorEastAsia"/>
          <w:spacing w:val="-4"/>
          <w:sz w:val="28"/>
          <w:szCs w:val="28"/>
          <w:lang w:val="en-US"/>
        </w:rPr>
        <w:t xml:space="preserve">23.2 </w:t>
      </w:r>
      <w:r>
        <w:rPr>
          <w:rFonts w:hint="eastAsia" w:asciiTheme="minorEastAsia" w:hAnsiTheme="minorEastAsia" w:eastAsiaTheme="minorEastAsia" w:cstheme="minorEastAsia"/>
          <w:spacing w:val="-4"/>
          <w:sz w:val="28"/>
          <w:szCs w:val="28"/>
        </w:rPr>
        <w:t>采购人确定成交供应商过程中，发现成交候选供应商有下列情形之一</w:t>
      </w:r>
      <w:r>
        <w:rPr>
          <w:rFonts w:hint="eastAsia" w:asciiTheme="minorEastAsia" w:hAnsiTheme="minorEastAsia" w:eastAsiaTheme="minorEastAsia" w:cstheme="minorEastAsia"/>
          <w:sz w:val="28"/>
          <w:szCs w:val="28"/>
        </w:rPr>
        <w:t>的，应当不予确定其为成交供应商：</w:t>
      </w:r>
    </w:p>
    <w:p>
      <w:pPr>
        <w:pStyle w:val="21"/>
        <w:tabs>
          <w:tab w:val="left" w:pos="1881"/>
        </w:tabs>
        <w:spacing w:line="360" w:lineRule="auto"/>
        <w:ind w:left="0" w:firstLine="560" w:firstLineChars="200"/>
        <w:jc w:val="both"/>
        <w:rPr>
          <w:rFonts w:asciiTheme="minorEastAsia" w:hAnsiTheme="minorEastAsia" w:eastAsiaTheme="minorEastAsia" w:cstheme="minorEastAsia"/>
          <w:sz w:val="28"/>
          <w:szCs w:val="28"/>
        </w:rPr>
      </w:pPr>
      <w:bookmarkStart w:id="40" w:name="（1）发现成交候选供应商存在禁止参加本项目采购活动的违法行为的；"/>
      <w:bookmarkEnd w:id="40"/>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rPr>
        <w:t>1</w:t>
      </w:r>
      <w:r>
        <w:rPr>
          <w:rFonts w:hint="eastAsia" w:asciiTheme="minorEastAsia" w:hAnsiTheme="minorEastAsia" w:eastAsiaTheme="minorEastAsia" w:cstheme="minorEastAsia"/>
          <w:sz w:val="28"/>
          <w:szCs w:val="28"/>
        </w:rPr>
        <w:t>）发现成交候选供应商存在禁止参加本项目采购活动的违法行为的；</w:t>
      </w:r>
    </w:p>
    <w:p>
      <w:pPr>
        <w:pStyle w:val="21"/>
        <w:tabs>
          <w:tab w:val="left" w:pos="1881"/>
        </w:tabs>
        <w:spacing w:line="360" w:lineRule="auto"/>
        <w:ind w:left="0" w:firstLine="560" w:firstLineChars="200"/>
        <w:jc w:val="both"/>
        <w:rPr>
          <w:rFonts w:asciiTheme="minorEastAsia" w:hAnsiTheme="minorEastAsia" w:eastAsiaTheme="minorEastAsia" w:cstheme="minorEastAsia"/>
          <w:sz w:val="28"/>
          <w:szCs w:val="28"/>
        </w:rPr>
      </w:pPr>
      <w:bookmarkStart w:id="41" w:name="（2）成交候选供应商因不可抗力，不能继续参加政府采购活动；"/>
      <w:bookmarkEnd w:id="41"/>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rPr>
        <w:t>2</w:t>
      </w:r>
      <w:r>
        <w:rPr>
          <w:rFonts w:hint="eastAsia" w:asciiTheme="minorEastAsia" w:hAnsiTheme="minorEastAsia" w:eastAsiaTheme="minorEastAsia" w:cstheme="minorEastAsia"/>
          <w:sz w:val="28"/>
          <w:szCs w:val="28"/>
        </w:rPr>
        <w:t>）成交候选供应商因不可抗力，不能继续参加采购活动；</w:t>
      </w:r>
    </w:p>
    <w:p>
      <w:pPr>
        <w:pStyle w:val="21"/>
        <w:tabs>
          <w:tab w:val="left" w:pos="1881"/>
        </w:tabs>
        <w:spacing w:line="360" w:lineRule="auto"/>
        <w:ind w:left="0" w:firstLine="560" w:firstLineChars="200"/>
        <w:jc w:val="both"/>
        <w:rPr>
          <w:rFonts w:asciiTheme="minorEastAsia" w:hAnsiTheme="minorEastAsia" w:eastAsiaTheme="minorEastAsia" w:cstheme="minorEastAsia"/>
          <w:sz w:val="28"/>
          <w:szCs w:val="28"/>
        </w:rPr>
      </w:pPr>
      <w:bookmarkStart w:id="42" w:name="（3）成交候选供应商无偿赠与或者低于成本价竞争；"/>
      <w:bookmarkEnd w:id="42"/>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rPr>
        <w:t>3</w:t>
      </w:r>
      <w:r>
        <w:rPr>
          <w:rFonts w:hint="eastAsia" w:asciiTheme="minorEastAsia" w:hAnsiTheme="minorEastAsia" w:eastAsiaTheme="minorEastAsia" w:cstheme="minorEastAsia"/>
          <w:sz w:val="28"/>
          <w:szCs w:val="28"/>
        </w:rPr>
        <w:t>）成交候选供应商无偿赠与或者低于成本价竞争；</w:t>
      </w:r>
    </w:p>
    <w:p>
      <w:pPr>
        <w:pStyle w:val="21"/>
        <w:tabs>
          <w:tab w:val="left" w:pos="1881"/>
        </w:tabs>
        <w:spacing w:line="360" w:lineRule="auto"/>
        <w:ind w:left="0" w:firstLine="560" w:firstLineChars="200"/>
        <w:jc w:val="both"/>
        <w:rPr>
          <w:rFonts w:asciiTheme="minorEastAsia" w:hAnsiTheme="minorEastAsia" w:eastAsiaTheme="minorEastAsia" w:cstheme="minorEastAsia"/>
          <w:sz w:val="28"/>
          <w:szCs w:val="28"/>
        </w:rPr>
      </w:pPr>
      <w:bookmarkStart w:id="43" w:name="（4）成交候选供应商提供虚假材料；"/>
      <w:bookmarkEnd w:id="43"/>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rPr>
        <w:t>4</w:t>
      </w:r>
      <w:r>
        <w:rPr>
          <w:rFonts w:hint="eastAsia" w:asciiTheme="minorEastAsia" w:hAnsiTheme="minorEastAsia" w:eastAsiaTheme="minorEastAsia" w:cstheme="minorEastAsia"/>
          <w:sz w:val="28"/>
          <w:szCs w:val="28"/>
        </w:rPr>
        <w:t>）成交候选供应商提供虚假材料；</w:t>
      </w:r>
    </w:p>
    <w:p>
      <w:pPr>
        <w:pStyle w:val="21"/>
        <w:tabs>
          <w:tab w:val="left" w:pos="1881"/>
        </w:tabs>
        <w:spacing w:line="360" w:lineRule="auto"/>
        <w:ind w:left="0" w:firstLine="560" w:firstLineChars="200"/>
        <w:jc w:val="both"/>
        <w:rPr>
          <w:rFonts w:asciiTheme="minorEastAsia" w:hAnsiTheme="minorEastAsia" w:eastAsiaTheme="minorEastAsia" w:cstheme="minorEastAsia"/>
          <w:sz w:val="28"/>
          <w:szCs w:val="28"/>
        </w:rPr>
      </w:pPr>
      <w:bookmarkStart w:id="44" w:name="（5）成交候选供应商恶意串通。"/>
      <w:bookmarkEnd w:id="44"/>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rPr>
        <w:t>5</w:t>
      </w:r>
      <w:r>
        <w:rPr>
          <w:rFonts w:hint="eastAsia" w:asciiTheme="minorEastAsia" w:hAnsiTheme="minorEastAsia" w:eastAsiaTheme="minorEastAsia" w:cstheme="minorEastAsia"/>
          <w:sz w:val="28"/>
          <w:szCs w:val="28"/>
        </w:rPr>
        <w:t>）成交候选供应商恶意串通。</w:t>
      </w:r>
    </w:p>
    <w:p>
      <w:pPr>
        <w:pStyle w:val="2"/>
        <w:spacing w:line="360" w:lineRule="auto"/>
        <w:ind w:firstLine="560" w:firstLineChars="200"/>
        <w:jc w:val="both"/>
        <w:rPr>
          <w:rFonts w:asciiTheme="minorEastAsia" w:hAnsiTheme="minorEastAsia" w:eastAsiaTheme="minorEastAsia" w:cstheme="minorEastAsia"/>
          <w:sz w:val="28"/>
          <w:szCs w:val="28"/>
        </w:rPr>
      </w:pPr>
      <w:bookmarkStart w:id="45" w:name="成交候选供应商有本条情形之一的，采购人可以确定后一位成交候选供应商为成交供应商，"/>
      <w:bookmarkEnd w:id="45"/>
      <w:r>
        <w:rPr>
          <w:rFonts w:hint="eastAsia" w:asciiTheme="minorEastAsia" w:hAnsiTheme="minorEastAsia" w:eastAsiaTheme="minorEastAsia" w:cstheme="minorEastAsia"/>
          <w:sz w:val="28"/>
          <w:szCs w:val="28"/>
        </w:rPr>
        <w:t>成交候选供应商有本条情形之一的，采购人可以确定后一位成交候选供应商为成交供应商，依次类推。无法确定成交供应商的，应当重新组织采购。</w:t>
      </w:r>
    </w:p>
    <w:p>
      <w:pPr>
        <w:tabs>
          <w:tab w:val="left" w:pos="1625"/>
        </w:tabs>
        <w:spacing w:line="360" w:lineRule="auto"/>
        <w:ind w:firstLine="562" w:firstLineChars="200"/>
        <w:jc w:val="both"/>
        <w:rPr>
          <w:rFonts w:asciiTheme="minorEastAsia" w:hAnsiTheme="minorEastAsia" w:eastAsiaTheme="minorEastAsia" w:cstheme="minorEastAsia"/>
          <w:b/>
          <w:sz w:val="28"/>
          <w:szCs w:val="28"/>
          <w:lang w:val="en-US"/>
        </w:rPr>
      </w:pPr>
      <w:bookmarkStart w:id="46" w:name="24.行贿犯罪档案查询"/>
      <w:bookmarkEnd w:id="46"/>
      <w:bookmarkStart w:id="47" w:name="25.成交结果"/>
      <w:bookmarkEnd w:id="47"/>
      <w:r>
        <w:rPr>
          <w:rFonts w:hint="eastAsia" w:asciiTheme="minorEastAsia" w:hAnsiTheme="minorEastAsia" w:eastAsiaTheme="minorEastAsia" w:cstheme="minorEastAsia"/>
          <w:b/>
          <w:sz w:val="28"/>
          <w:szCs w:val="28"/>
          <w:lang w:val="en-US"/>
        </w:rPr>
        <w:t>24.成交结果</w:t>
      </w:r>
    </w:p>
    <w:p>
      <w:pPr>
        <w:pStyle w:val="21"/>
        <w:tabs>
          <w:tab w:val="left" w:pos="1820"/>
        </w:tabs>
        <w:spacing w:line="360" w:lineRule="auto"/>
        <w:ind w:left="0" w:firstLine="544" w:firstLineChars="200"/>
        <w:jc w:val="both"/>
        <w:rPr>
          <w:rFonts w:asciiTheme="minorEastAsia" w:hAnsiTheme="minorEastAsia" w:eastAsiaTheme="minorEastAsia" w:cstheme="minorEastAsia"/>
          <w:sz w:val="28"/>
          <w:szCs w:val="28"/>
        </w:rPr>
      </w:pPr>
      <w:bookmarkStart w:id="48" w:name="25.1采购人确定成交供应商后，将及时书面通知采购代理机构，发出成交通知书并发布"/>
      <w:bookmarkEnd w:id="48"/>
      <w:r>
        <w:rPr>
          <w:rFonts w:hint="eastAsia" w:asciiTheme="minorEastAsia" w:hAnsiTheme="minorEastAsia" w:eastAsiaTheme="minorEastAsia" w:cstheme="minorEastAsia"/>
          <w:spacing w:val="-4"/>
          <w:sz w:val="28"/>
          <w:szCs w:val="28"/>
          <w:lang w:val="en-US"/>
        </w:rPr>
        <w:t xml:space="preserve">24.1 </w:t>
      </w:r>
      <w:r>
        <w:rPr>
          <w:rFonts w:hint="eastAsia" w:asciiTheme="minorEastAsia" w:hAnsiTheme="minorEastAsia" w:eastAsiaTheme="minorEastAsia" w:cstheme="minorEastAsia"/>
          <w:spacing w:val="-4"/>
          <w:sz w:val="28"/>
          <w:szCs w:val="28"/>
        </w:rPr>
        <w:t>采购人确定成交供应商后，</w:t>
      </w:r>
      <w:r>
        <w:rPr>
          <w:rFonts w:hint="eastAsia" w:asciiTheme="minorEastAsia" w:hAnsiTheme="minorEastAsia" w:eastAsiaTheme="minorEastAsia" w:cstheme="minorEastAsia"/>
          <w:spacing w:val="-4"/>
          <w:sz w:val="28"/>
          <w:szCs w:val="28"/>
          <w:lang w:val="en-US"/>
        </w:rPr>
        <w:t>将</w:t>
      </w:r>
      <w:r>
        <w:rPr>
          <w:rFonts w:hint="eastAsia" w:asciiTheme="minorEastAsia" w:hAnsiTheme="minorEastAsia" w:eastAsiaTheme="minorEastAsia" w:cstheme="minorEastAsia"/>
          <w:spacing w:val="-4"/>
          <w:sz w:val="28"/>
          <w:szCs w:val="28"/>
        </w:rPr>
        <w:t>发出成交</w:t>
      </w:r>
      <w:r>
        <w:rPr>
          <w:rFonts w:hint="eastAsia" w:asciiTheme="minorEastAsia" w:hAnsiTheme="minorEastAsia" w:eastAsiaTheme="minorEastAsia" w:cstheme="minorEastAsia"/>
          <w:sz w:val="28"/>
          <w:szCs w:val="28"/>
        </w:rPr>
        <w:t>通知书并发布成交结果公告。</w:t>
      </w:r>
    </w:p>
    <w:p>
      <w:pPr>
        <w:pStyle w:val="21"/>
        <w:tabs>
          <w:tab w:val="left" w:pos="1792"/>
        </w:tabs>
        <w:spacing w:line="360" w:lineRule="auto"/>
        <w:ind w:left="0" w:firstLine="528"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8"/>
          <w:sz w:val="28"/>
          <w:szCs w:val="28"/>
          <w:lang w:val="en-US"/>
        </w:rPr>
        <w:t xml:space="preserve">24.2 </w:t>
      </w:r>
      <w:r>
        <w:rPr>
          <w:rFonts w:hint="eastAsia" w:asciiTheme="minorEastAsia" w:hAnsiTheme="minorEastAsia" w:eastAsiaTheme="minorEastAsia" w:cstheme="minorEastAsia"/>
          <w:spacing w:val="-8"/>
          <w:sz w:val="28"/>
          <w:szCs w:val="28"/>
        </w:rPr>
        <w:t>成交供应商应当及时领取成交通知书。本项目需要交纳履约保证金的，</w:t>
      </w:r>
      <w:r>
        <w:rPr>
          <w:rFonts w:hint="eastAsia" w:asciiTheme="minorEastAsia" w:hAnsiTheme="minorEastAsia" w:eastAsiaTheme="minorEastAsia" w:cstheme="minorEastAsia"/>
          <w:sz w:val="28"/>
          <w:szCs w:val="28"/>
        </w:rPr>
        <w:t>成交供应商应当及时向采购人交纳。</w:t>
      </w:r>
    </w:p>
    <w:p>
      <w:pPr>
        <w:spacing w:line="360" w:lineRule="auto"/>
        <w:ind w:firstLine="562" w:firstLineChars="200"/>
        <w:jc w:val="center"/>
        <w:outlineLvl w:val="1"/>
        <w:rPr>
          <w:rFonts w:asciiTheme="minorEastAsia" w:hAnsiTheme="minorEastAsia" w:eastAsiaTheme="minorEastAsia" w:cstheme="minorEastAsia"/>
          <w:b/>
          <w:sz w:val="28"/>
          <w:szCs w:val="28"/>
        </w:rPr>
      </w:pPr>
      <w:bookmarkStart w:id="49" w:name="26.成交通知书"/>
      <w:bookmarkEnd w:id="49"/>
      <w:bookmarkStart w:id="50" w:name="七、合同事项"/>
      <w:bookmarkEnd w:id="50"/>
      <w:bookmarkStart w:id="51" w:name="_Toc5617"/>
      <w:bookmarkStart w:id="52" w:name="_Toc14606"/>
      <w:r>
        <w:rPr>
          <w:rFonts w:hint="eastAsia" w:asciiTheme="minorEastAsia" w:hAnsiTheme="minorEastAsia" w:eastAsiaTheme="minorEastAsia" w:cstheme="minorEastAsia"/>
          <w:b/>
          <w:sz w:val="28"/>
          <w:szCs w:val="28"/>
        </w:rPr>
        <w:t>七、合同事项</w:t>
      </w:r>
      <w:bookmarkEnd w:id="51"/>
      <w:bookmarkEnd w:id="52"/>
    </w:p>
    <w:p>
      <w:pPr>
        <w:spacing w:line="360" w:lineRule="auto"/>
        <w:ind w:firstLine="560" w:firstLineChars="200"/>
        <w:jc w:val="both"/>
        <w:rPr>
          <w:rFonts w:asciiTheme="minorEastAsia" w:hAnsiTheme="minorEastAsia" w:eastAsiaTheme="minorEastAsia" w:cstheme="minorEastAsia"/>
          <w:sz w:val="28"/>
          <w:szCs w:val="28"/>
        </w:rPr>
      </w:pPr>
      <w:bookmarkStart w:id="53" w:name="27.签订合同"/>
      <w:bookmarkEnd w:id="53"/>
    </w:p>
    <w:p>
      <w:pPr>
        <w:spacing w:line="360" w:lineRule="auto"/>
        <w:ind w:firstLine="482" w:firstLineChars="200"/>
        <w:rPr>
          <w:b/>
          <w:sz w:val="24"/>
        </w:rPr>
      </w:pPr>
      <w:r>
        <w:rPr>
          <w:rFonts w:hint="eastAsia"/>
          <w:b/>
          <w:sz w:val="24"/>
        </w:rPr>
        <w:t>合同版本为签订合同时的模板，内容以此为准，如投标人认为存在不公平等，请按照采购文件要求，提出质疑，否则视为同意相关条款规定。</w:t>
      </w:r>
    </w:p>
    <w:p>
      <w:pPr>
        <w:spacing w:line="360" w:lineRule="auto"/>
        <w:jc w:val="center"/>
        <w:rPr>
          <w:rFonts w:cs="楷体"/>
          <w:b/>
          <w:bCs/>
          <w:sz w:val="24"/>
        </w:rPr>
      </w:pPr>
      <w:r>
        <w:rPr>
          <w:rFonts w:hint="eastAsia" w:cs="楷体"/>
          <w:b/>
          <w:bCs/>
          <w:sz w:val="24"/>
        </w:rPr>
        <w:t>货物采购合同</w:t>
      </w:r>
    </w:p>
    <w:p>
      <w:pPr>
        <w:spacing w:line="360" w:lineRule="auto"/>
        <w:rPr>
          <w:rFonts w:cs="楷体"/>
          <w:bCs/>
          <w:sz w:val="24"/>
          <w:u w:val="single"/>
          <w:lang w:val="en-US"/>
        </w:rPr>
      </w:pPr>
      <w:r>
        <w:rPr>
          <w:rFonts w:hint="eastAsia" w:cs="楷体"/>
          <w:bCs/>
          <w:sz w:val="24"/>
        </w:rPr>
        <w:t>甲方：</w:t>
      </w:r>
      <w:r>
        <w:rPr>
          <w:rFonts w:hint="eastAsia"/>
          <w:bCs/>
          <w:sz w:val="24"/>
          <w:u w:val="single"/>
          <w:lang w:val="en-US"/>
        </w:rPr>
        <w:t>西昌民族幼儿师范高等专科学校</w:t>
      </w:r>
      <w:r>
        <w:rPr>
          <w:rFonts w:hint="eastAsia" w:cs="楷体"/>
          <w:bCs/>
          <w:sz w:val="24"/>
        </w:rPr>
        <w:t xml:space="preserve">            签订地点：</w:t>
      </w:r>
      <w:r>
        <w:rPr>
          <w:rFonts w:hint="eastAsia" w:cs="楷体"/>
          <w:bCs/>
          <w:sz w:val="24"/>
          <w:u w:val="single"/>
        </w:rPr>
        <w:t>四川</w:t>
      </w:r>
      <w:r>
        <w:rPr>
          <w:rFonts w:hint="eastAsia" w:cs="楷体"/>
          <w:bCs/>
          <w:sz w:val="24"/>
          <w:u w:val="single"/>
          <w:lang w:val="en-US"/>
        </w:rPr>
        <w:t>西昌</w:t>
      </w:r>
    </w:p>
    <w:p>
      <w:pPr>
        <w:spacing w:line="360" w:lineRule="auto"/>
        <w:rPr>
          <w:rFonts w:cs="楷体"/>
          <w:bCs/>
          <w:sz w:val="24"/>
          <w:u w:val="single"/>
        </w:rPr>
      </w:pPr>
      <w:r>
        <w:rPr>
          <w:rFonts w:hint="eastAsia" w:cs="楷体"/>
          <w:sz w:val="24"/>
        </w:rPr>
        <w:t>乙</w:t>
      </w:r>
      <w:r>
        <w:rPr>
          <w:rFonts w:hint="eastAsia" w:cs="楷体"/>
          <w:bCs/>
          <w:sz w:val="24"/>
        </w:rPr>
        <w:t>方：</w:t>
      </w:r>
      <w:r>
        <w:rPr>
          <w:rFonts w:hint="eastAsia" w:cs="楷体"/>
          <w:bCs/>
          <w:sz w:val="24"/>
          <w:u w:val="single"/>
        </w:rPr>
        <w:t xml:space="preserve">成交单位全称 </w:t>
      </w:r>
      <w:r>
        <w:rPr>
          <w:rFonts w:hint="eastAsia" w:cs="楷体"/>
          <w:bCs/>
          <w:sz w:val="24"/>
        </w:rPr>
        <w:t xml:space="preserve">                             签订时间：</w:t>
      </w:r>
      <w:r>
        <w:rPr>
          <w:rFonts w:hint="eastAsia" w:cs="楷体"/>
          <w:bCs/>
          <w:sz w:val="24"/>
          <w:u w:val="single"/>
        </w:rPr>
        <w:t>暂不填写</w:t>
      </w:r>
    </w:p>
    <w:p>
      <w:pPr>
        <w:spacing w:line="360" w:lineRule="auto"/>
        <w:ind w:firstLine="480" w:firstLineChars="200"/>
        <w:rPr>
          <w:rFonts w:cs="楷体"/>
          <w:sz w:val="24"/>
        </w:rPr>
      </w:pPr>
      <w:r>
        <w:rPr>
          <w:rFonts w:hint="eastAsia" w:cs="楷体"/>
          <w:sz w:val="24"/>
        </w:rPr>
        <w:t>根据《中华人民共和国合同法》，按照</w:t>
      </w:r>
      <w:r>
        <w:rPr>
          <w:rFonts w:hint="eastAsia" w:cs="楷体"/>
          <w:sz w:val="24"/>
          <w:lang w:val="en-US"/>
        </w:rPr>
        <w:t>西昌民族幼儿师范高等专科学校</w:t>
      </w:r>
      <w:r>
        <w:rPr>
          <w:rFonts w:hint="eastAsia" w:cs="楷体"/>
          <w:sz w:val="24"/>
        </w:rPr>
        <w:t>的</w:t>
      </w:r>
      <w:r>
        <w:rPr>
          <w:rFonts w:hint="eastAsia" w:ascii="新宋体" w:hAnsi="新宋体" w:eastAsia="新宋体"/>
          <w:sz w:val="24"/>
          <w:u w:val="single"/>
        </w:rPr>
        <w:t xml:space="preserve">项目名称   </w:t>
      </w:r>
      <w:r>
        <w:rPr>
          <w:rFonts w:hint="eastAsia" w:cs="楷体"/>
          <w:sz w:val="24"/>
        </w:rPr>
        <w:t>采购项目（项目编号：</w:t>
      </w:r>
      <w:r>
        <w:rPr>
          <w:rFonts w:hint="eastAsia" w:ascii="新宋体" w:hAnsi="新宋体" w:eastAsia="新宋体"/>
          <w:sz w:val="24"/>
        </w:rPr>
        <w:t>）</w:t>
      </w:r>
      <w:r>
        <w:rPr>
          <w:rFonts w:hint="eastAsia" w:cs="楷体"/>
          <w:sz w:val="24"/>
        </w:rPr>
        <w:t>的招标文件、乙方的投标文件及中标通知书，甲、乙双方同意签订本合同。详细技术说明及其他有关合同条款的特定信息由技术协议予以约定，技术协议及本项目的招标文件、投标文件、《中标通知书》等均为本合同不可分割的部分。双方同意共同遵守如下条款：</w:t>
      </w:r>
    </w:p>
    <w:p>
      <w:pPr>
        <w:spacing w:line="360" w:lineRule="auto"/>
        <w:ind w:firstLine="480" w:firstLineChars="200"/>
        <w:rPr>
          <w:rFonts w:cs="楷体"/>
          <w:bCs/>
          <w:sz w:val="24"/>
        </w:rPr>
      </w:pPr>
      <w:r>
        <w:rPr>
          <w:rFonts w:hint="eastAsia" w:cs="楷体"/>
          <w:bCs/>
          <w:sz w:val="24"/>
        </w:rPr>
        <w:t>一、标的（见下表）</w:t>
      </w:r>
    </w:p>
    <w:tbl>
      <w:tblPr>
        <w:tblStyle w:val="18"/>
        <w:tblW w:w="7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991"/>
        <w:gridCol w:w="1558"/>
        <w:gridCol w:w="1248"/>
        <w:gridCol w:w="749"/>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68" w:type="dxa"/>
            <w:noWrap/>
            <w:vAlign w:val="center"/>
          </w:tcPr>
          <w:p>
            <w:pPr>
              <w:spacing w:line="360" w:lineRule="auto"/>
              <w:jc w:val="center"/>
              <w:rPr>
                <w:sz w:val="24"/>
              </w:rPr>
            </w:pPr>
            <w:r>
              <w:rPr>
                <w:rFonts w:hint="eastAsia"/>
                <w:sz w:val="24"/>
              </w:rPr>
              <w:t>序号</w:t>
            </w:r>
          </w:p>
        </w:tc>
        <w:tc>
          <w:tcPr>
            <w:tcW w:w="1991" w:type="dxa"/>
            <w:noWrap/>
            <w:vAlign w:val="center"/>
          </w:tcPr>
          <w:p>
            <w:pPr>
              <w:spacing w:line="360" w:lineRule="auto"/>
              <w:jc w:val="center"/>
              <w:rPr>
                <w:sz w:val="24"/>
              </w:rPr>
            </w:pPr>
            <w:r>
              <w:rPr>
                <w:rFonts w:hint="eastAsia"/>
                <w:sz w:val="24"/>
              </w:rPr>
              <w:t>产品名称</w:t>
            </w:r>
          </w:p>
        </w:tc>
        <w:tc>
          <w:tcPr>
            <w:tcW w:w="1558" w:type="dxa"/>
            <w:noWrap/>
            <w:vAlign w:val="center"/>
          </w:tcPr>
          <w:p>
            <w:pPr>
              <w:spacing w:line="360" w:lineRule="auto"/>
              <w:jc w:val="center"/>
              <w:rPr>
                <w:sz w:val="24"/>
              </w:rPr>
            </w:pPr>
            <w:r>
              <w:rPr>
                <w:rFonts w:hint="eastAsia"/>
                <w:sz w:val="24"/>
              </w:rPr>
              <w:t>制造商家</w:t>
            </w:r>
          </w:p>
        </w:tc>
        <w:tc>
          <w:tcPr>
            <w:tcW w:w="1248" w:type="dxa"/>
            <w:noWrap/>
            <w:vAlign w:val="center"/>
          </w:tcPr>
          <w:p>
            <w:pPr>
              <w:spacing w:line="360" w:lineRule="auto"/>
              <w:jc w:val="center"/>
              <w:rPr>
                <w:sz w:val="24"/>
              </w:rPr>
            </w:pPr>
            <w:r>
              <w:rPr>
                <w:rFonts w:hint="eastAsia"/>
                <w:sz w:val="24"/>
              </w:rPr>
              <w:t>规格型号</w:t>
            </w:r>
          </w:p>
        </w:tc>
        <w:tc>
          <w:tcPr>
            <w:tcW w:w="749" w:type="dxa"/>
            <w:noWrap/>
            <w:vAlign w:val="center"/>
          </w:tcPr>
          <w:p>
            <w:pPr>
              <w:spacing w:line="360" w:lineRule="auto"/>
              <w:jc w:val="center"/>
              <w:rPr>
                <w:sz w:val="24"/>
              </w:rPr>
            </w:pPr>
            <w:r>
              <w:rPr>
                <w:rFonts w:hint="eastAsia"/>
                <w:sz w:val="24"/>
              </w:rPr>
              <w:t>数量</w:t>
            </w:r>
          </w:p>
        </w:tc>
        <w:tc>
          <w:tcPr>
            <w:tcW w:w="1485" w:type="dxa"/>
            <w:noWrap/>
            <w:vAlign w:val="center"/>
          </w:tcPr>
          <w:p>
            <w:pPr>
              <w:spacing w:line="360" w:lineRule="auto"/>
              <w:jc w:val="center"/>
              <w:rPr>
                <w:sz w:val="24"/>
              </w:rPr>
            </w:pPr>
            <w:r>
              <w:rPr>
                <w:rFonts w:hint="eastAsia"/>
                <w:sz w:val="24"/>
              </w:rPr>
              <w:t>单价（万元）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68" w:type="dxa"/>
            <w:noWrap/>
            <w:vAlign w:val="center"/>
          </w:tcPr>
          <w:p>
            <w:pPr>
              <w:spacing w:line="360" w:lineRule="auto"/>
              <w:jc w:val="center"/>
              <w:rPr>
                <w:sz w:val="24"/>
              </w:rPr>
            </w:pPr>
            <w:r>
              <w:rPr>
                <w:rFonts w:hint="eastAsia"/>
                <w:sz w:val="24"/>
              </w:rPr>
              <w:t>1</w:t>
            </w:r>
          </w:p>
        </w:tc>
        <w:tc>
          <w:tcPr>
            <w:tcW w:w="1991" w:type="dxa"/>
            <w:noWrap/>
            <w:vAlign w:val="center"/>
          </w:tcPr>
          <w:p>
            <w:pPr>
              <w:spacing w:line="360" w:lineRule="auto"/>
              <w:jc w:val="center"/>
              <w:rPr>
                <w:sz w:val="24"/>
              </w:rPr>
            </w:pPr>
          </w:p>
        </w:tc>
        <w:tc>
          <w:tcPr>
            <w:tcW w:w="1558" w:type="dxa"/>
            <w:noWrap/>
            <w:vAlign w:val="center"/>
          </w:tcPr>
          <w:p>
            <w:pPr>
              <w:spacing w:line="360" w:lineRule="auto"/>
              <w:jc w:val="center"/>
              <w:rPr>
                <w:sz w:val="24"/>
              </w:rPr>
            </w:pPr>
          </w:p>
        </w:tc>
        <w:tc>
          <w:tcPr>
            <w:tcW w:w="1248" w:type="dxa"/>
            <w:noWrap/>
            <w:vAlign w:val="center"/>
          </w:tcPr>
          <w:p>
            <w:pPr>
              <w:spacing w:line="360" w:lineRule="auto"/>
              <w:jc w:val="center"/>
              <w:rPr>
                <w:sz w:val="24"/>
              </w:rPr>
            </w:pPr>
          </w:p>
        </w:tc>
        <w:tc>
          <w:tcPr>
            <w:tcW w:w="749" w:type="dxa"/>
            <w:noWrap/>
            <w:vAlign w:val="center"/>
          </w:tcPr>
          <w:p>
            <w:pPr>
              <w:spacing w:line="360" w:lineRule="auto"/>
              <w:jc w:val="center"/>
              <w:rPr>
                <w:sz w:val="24"/>
              </w:rPr>
            </w:pPr>
          </w:p>
        </w:tc>
        <w:tc>
          <w:tcPr>
            <w:tcW w:w="1485" w:type="dxa"/>
            <w:noWrap/>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868" w:type="dxa"/>
            <w:noWrap/>
            <w:vAlign w:val="center"/>
          </w:tcPr>
          <w:p>
            <w:pPr>
              <w:spacing w:line="360" w:lineRule="auto"/>
              <w:jc w:val="center"/>
              <w:rPr>
                <w:sz w:val="24"/>
              </w:rPr>
            </w:pPr>
            <w:r>
              <w:rPr>
                <w:rFonts w:hint="eastAsia"/>
                <w:sz w:val="24"/>
              </w:rPr>
              <w:t>2</w:t>
            </w:r>
          </w:p>
        </w:tc>
        <w:tc>
          <w:tcPr>
            <w:tcW w:w="1991" w:type="dxa"/>
            <w:noWrap/>
            <w:vAlign w:val="center"/>
          </w:tcPr>
          <w:p>
            <w:pPr>
              <w:spacing w:line="360" w:lineRule="auto"/>
              <w:jc w:val="center"/>
              <w:rPr>
                <w:sz w:val="24"/>
              </w:rPr>
            </w:pPr>
          </w:p>
        </w:tc>
        <w:tc>
          <w:tcPr>
            <w:tcW w:w="1558" w:type="dxa"/>
            <w:noWrap/>
            <w:vAlign w:val="center"/>
          </w:tcPr>
          <w:p>
            <w:pPr>
              <w:spacing w:line="360" w:lineRule="auto"/>
              <w:jc w:val="center"/>
              <w:rPr>
                <w:sz w:val="24"/>
              </w:rPr>
            </w:pPr>
          </w:p>
        </w:tc>
        <w:tc>
          <w:tcPr>
            <w:tcW w:w="1248" w:type="dxa"/>
            <w:noWrap/>
            <w:vAlign w:val="center"/>
          </w:tcPr>
          <w:p>
            <w:pPr>
              <w:spacing w:line="360" w:lineRule="auto"/>
              <w:jc w:val="center"/>
              <w:rPr>
                <w:sz w:val="24"/>
              </w:rPr>
            </w:pPr>
          </w:p>
        </w:tc>
        <w:tc>
          <w:tcPr>
            <w:tcW w:w="749" w:type="dxa"/>
            <w:noWrap/>
            <w:vAlign w:val="center"/>
          </w:tcPr>
          <w:p>
            <w:pPr>
              <w:spacing w:line="360" w:lineRule="auto"/>
              <w:jc w:val="center"/>
              <w:rPr>
                <w:sz w:val="24"/>
              </w:rPr>
            </w:pPr>
          </w:p>
        </w:tc>
        <w:tc>
          <w:tcPr>
            <w:tcW w:w="1485" w:type="dxa"/>
            <w:noWrap/>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68" w:type="dxa"/>
            <w:noWrap/>
            <w:vAlign w:val="center"/>
          </w:tcPr>
          <w:p>
            <w:pPr>
              <w:spacing w:line="360" w:lineRule="auto"/>
              <w:jc w:val="center"/>
              <w:rPr>
                <w:sz w:val="24"/>
              </w:rPr>
            </w:pPr>
            <w:r>
              <w:rPr>
                <w:rFonts w:hint="eastAsia"/>
                <w:sz w:val="24"/>
              </w:rPr>
              <w:t>....</w:t>
            </w:r>
          </w:p>
        </w:tc>
        <w:tc>
          <w:tcPr>
            <w:tcW w:w="1991" w:type="dxa"/>
            <w:noWrap/>
            <w:vAlign w:val="center"/>
          </w:tcPr>
          <w:p>
            <w:pPr>
              <w:spacing w:line="360" w:lineRule="auto"/>
              <w:jc w:val="center"/>
              <w:rPr>
                <w:sz w:val="24"/>
              </w:rPr>
            </w:pPr>
          </w:p>
        </w:tc>
        <w:tc>
          <w:tcPr>
            <w:tcW w:w="1558" w:type="dxa"/>
            <w:noWrap/>
            <w:vAlign w:val="center"/>
          </w:tcPr>
          <w:p>
            <w:pPr>
              <w:spacing w:line="360" w:lineRule="auto"/>
              <w:jc w:val="center"/>
              <w:rPr>
                <w:sz w:val="24"/>
              </w:rPr>
            </w:pPr>
          </w:p>
        </w:tc>
        <w:tc>
          <w:tcPr>
            <w:tcW w:w="1248" w:type="dxa"/>
            <w:noWrap/>
            <w:vAlign w:val="center"/>
          </w:tcPr>
          <w:p>
            <w:pPr>
              <w:spacing w:line="360" w:lineRule="auto"/>
              <w:jc w:val="center"/>
              <w:rPr>
                <w:sz w:val="24"/>
              </w:rPr>
            </w:pPr>
          </w:p>
        </w:tc>
        <w:tc>
          <w:tcPr>
            <w:tcW w:w="749" w:type="dxa"/>
            <w:noWrap/>
            <w:vAlign w:val="center"/>
          </w:tcPr>
          <w:p>
            <w:pPr>
              <w:spacing w:line="360" w:lineRule="auto"/>
              <w:jc w:val="center"/>
              <w:rPr>
                <w:sz w:val="24"/>
              </w:rPr>
            </w:pPr>
          </w:p>
        </w:tc>
        <w:tc>
          <w:tcPr>
            <w:tcW w:w="1485" w:type="dxa"/>
            <w:noWrap/>
            <w:vAlign w:val="center"/>
          </w:tcPr>
          <w:p>
            <w:pPr>
              <w:spacing w:line="360" w:lineRule="auto"/>
              <w:jc w:val="center"/>
              <w:rPr>
                <w:sz w:val="24"/>
              </w:rPr>
            </w:pPr>
          </w:p>
        </w:tc>
      </w:tr>
    </w:tbl>
    <w:p>
      <w:pPr>
        <w:spacing w:line="360" w:lineRule="auto"/>
        <w:ind w:firstLine="480" w:firstLineChars="200"/>
        <w:rPr>
          <w:rFonts w:cs="楷体"/>
          <w:bCs/>
          <w:sz w:val="24"/>
        </w:rPr>
      </w:pPr>
      <w:r>
        <w:rPr>
          <w:rFonts w:hint="eastAsia" w:cs="楷体"/>
          <w:bCs/>
          <w:sz w:val="24"/>
        </w:rPr>
        <w:t>二、合同价款</w:t>
      </w:r>
    </w:p>
    <w:p>
      <w:pPr>
        <w:spacing w:line="360" w:lineRule="auto"/>
        <w:ind w:firstLine="480" w:firstLineChars="200"/>
        <w:rPr>
          <w:sz w:val="24"/>
        </w:rPr>
      </w:pPr>
      <w:r>
        <w:rPr>
          <w:rFonts w:hint="eastAsia" w:cs="楷体"/>
          <w:sz w:val="24"/>
        </w:rPr>
        <w:t>该价款为合同期间的固定单价，</w:t>
      </w:r>
      <w:r>
        <w:rPr>
          <w:rFonts w:hint="eastAsia"/>
          <w:sz w:val="24"/>
        </w:rPr>
        <w:t>应是最终用户验收合格后的价格，包括投标人完成本项目所需的一切费用。本次投标报价包括（但不限于）成本及利润、包装、运输、</w:t>
      </w:r>
      <w:r>
        <w:rPr>
          <w:rFonts w:hint="eastAsia" w:cs="楷体"/>
          <w:sz w:val="24"/>
        </w:rPr>
        <w:t>仓储、损耗、</w:t>
      </w:r>
      <w:r>
        <w:rPr>
          <w:rFonts w:hint="eastAsia"/>
          <w:sz w:val="24"/>
        </w:rPr>
        <w:t>保险、安装、调试、培训、管理、培训、人工费</w:t>
      </w:r>
      <w:r>
        <w:rPr>
          <w:rFonts w:hint="eastAsia" w:cs="楷体"/>
          <w:sz w:val="24"/>
        </w:rPr>
        <w:t>及后续的检验、保修和技术服务</w:t>
      </w:r>
      <w:r>
        <w:rPr>
          <w:rFonts w:hint="eastAsia"/>
          <w:sz w:val="24"/>
        </w:rPr>
        <w:t>等所有其他有关各项的含税费用、招标文件规定的所有费用及可能存在的未知费用。</w:t>
      </w:r>
    </w:p>
    <w:p>
      <w:pPr>
        <w:spacing w:line="360" w:lineRule="auto"/>
        <w:ind w:firstLine="480" w:firstLineChars="200"/>
        <w:rPr>
          <w:rFonts w:cs="楷体"/>
          <w:bCs/>
          <w:sz w:val="24"/>
        </w:rPr>
      </w:pPr>
      <w:r>
        <w:rPr>
          <w:rFonts w:hint="eastAsia" w:cs="楷体"/>
          <w:bCs/>
          <w:sz w:val="24"/>
        </w:rPr>
        <w:t>三、货物质量要求</w:t>
      </w:r>
    </w:p>
    <w:p>
      <w:pPr>
        <w:spacing w:line="360" w:lineRule="auto"/>
        <w:ind w:firstLine="480" w:firstLineChars="200"/>
        <w:rPr>
          <w:rFonts w:cs="楷体"/>
          <w:sz w:val="24"/>
        </w:rPr>
      </w:pPr>
      <w:r>
        <w:rPr>
          <w:rFonts w:hint="eastAsia"/>
          <w:sz w:val="24"/>
        </w:rPr>
        <w:t>准入供应商提供的</w:t>
      </w:r>
      <w:r>
        <w:rPr>
          <w:rFonts w:hint="eastAsia" w:cs="仿宋_GB2312"/>
          <w:sz w:val="24"/>
        </w:rPr>
        <w:t>样品</w:t>
      </w:r>
      <w:r>
        <w:rPr>
          <w:rFonts w:cs="仿宋_GB2312"/>
          <w:sz w:val="24"/>
        </w:rPr>
        <w:t>一旦被认可并</w:t>
      </w:r>
      <w:r>
        <w:rPr>
          <w:rFonts w:hint="eastAsia" w:cs="仿宋_GB2312"/>
          <w:sz w:val="24"/>
        </w:rPr>
        <w:t>确认</w:t>
      </w:r>
      <w:r>
        <w:rPr>
          <w:rFonts w:cs="仿宋_GB2312"/>
          <w:sz w:val="24"/>
        </w:rPr>
        <w:t>，</w:t>
      </w:r>
      <w:r>
        <w:rPr>
          <w:rFonts w:hint="eastAsia" w:cs="仿宋_GB2312"/>
          <w:sz w:val="24"/>
        </w:rPr>
        <w:t>其入校销售的产品质量必须与样品相符。</w:t>
      </w:r>
    </w:p>
    <w:p>
      <w:pPr>
        <w:spacing w:line="360" w:lineRule="auto"/>
        <w:ind w:firstLine="480" w:firstLineChars="200"/>
        <w:rPr>
          <w:rFonts w:cs="楷体"/>
          <w:bCs/>
          <w:sz w:val="24"/>
        </w:rPr>
      </w:pPr>
      <w:r>
        <w:rPr>
          <w:rFonts w:hint="eastAsia" w:cs="楷体"/>
          <w:bCs/>
          <w:sz w:val="24"/>
        </w:rPr>
        <w:t>四、送货及验收</w:t>
      </w:r>
    </w:p>
    <w:p>
      <w:pPr>
        <w:spacing w:line="360" w:lineRule="auto"/>
        <w:ind w:firstLine="540" w:firstLineChars="225"/>
        <w:rPr>
          <w:rFonts w:cs="楷体"/>
          <w:bCs/>
          <w:sz w:val="24"/>
        </w:rPr>
      </w:pPr>
      <w:r>
        <w:rPr>
          <w:rFonts w:hint="eastAsia" w:cs="楷体"/>
          <w:bCs/>
          <w:sz w:val="24"/>
        </w:rPr>
        <w:t>1．交付地点：</w:t>
      </w:r>
      <w:r>
        <w:rPr>
          <w:rFonts w:hint="eastAsia" w:cs="楷体"/>
          <w:bCs/>
          <w:sz w:val="24"/>
          <w:lang w:val="en-US"/>
        </w:rPr>
        <w:t>西昌民族幼儿师范高等专科学校</w:t>
      </w:r>
      <w:r>
        <w:rPr>
          <w:rFonts w:hint="eastAsia" w:cs="楷体"/>
          <w:bCs/>
          <w:sz w:val="24"/>
        </w:rPr>
        <w:t>指定地点。</w:t>
      </w:r>
    </w:p>
    <w:p>
      <w:pPr>
        <w:spacing w:line="360" w:lineRule="auto"/>
        <w:ind w:firstLine="480" w:firstLineChars="200"/>
        <w:rPr>
          <w:rFonts w:cs="楷体"/>
          <w:bCs/>
          <w:sz w:val="24"/>
        </w:rPr>
      </w:pPr>
      <w:r>
        <w:rPr>
          <w:rFonts w:hint="eastAsia" w:cs="楷体"/>
          <w:bCs/>
          <w:sz w:val="24"/>
        </w:rPr>
        <w:t>2．送货时间：预计供货时间为</w:t>
      </w:r>
      <w:r>
        <w:rPr>
          <w:rFonts w:hint="eastAsia" w:cs="楷体"/>
          <w:bCs/>
          <w:sz w:val="24"/>
          <w:lang w:val="en-US"/>
        </w:rPr>
        <w:t>2020</w:t>
      </w:r>
      <w:r>
        <w:rPr>
          <w:rFonts w:hint="eastAsia" w:cs="楷体"/>
          <w:bCs/>
          <w:sz w:val="24"/>
        </w:rPr>
        <w:t>年</w:t>
      </w:r>
      <w:r>
        <w:rPr>
          <w:rFonts w:hint="eastAsia" w:cs="楷体"/>
          <w:bCs/>
          <w:sz w:val="24"/>
          <w:lang w:val="en-US"/>
        </w:rPr>
        <w:t>9</w:t>
      </w:r>
      <w:r>
        <w:rPr>
          <w:rFonts w:hint="eastAsia" w:cs="楷体"/>
          <w:bCs/>
          <w:sz w:val="24"/>
        </w:rPr>
        <w:t>月</w:t>
      </w:r>
      <w:r>
        <w:rPr>
          <w:rFonts w:hint="eastAsia" w:cs="楷体"/>
          <w:bCs/>
          <w:sz w:val="24"/>
          <w:lang w:val="en-US"/>
        </w:rPr>
        <w:t>20</w:t>
      </w:r>
      <w:r>
        <w:rPr>
          <w:rFonts w:hint="eastAsia" w:cs="楷体"/>
          <w:bCs/>
          <w:sz w:val="24"/>
        </w:rPr>
        <w:t>日左右，具体供货时间以</w:t>
      </w:r>
      <w:r>
        <w:rPr>
          <w:rFonts w:hint="eastAsia" w:cs="楷体"/>
          <w:bCs/>
          <w:sz w:val="24"/>
          <w:lang w:val="en-US"/>
        </w:rPr>
        <w:t>西昌民族幼儿师范高等专科学校后勤处</w:t>
      </w:r>
      <w:r>
        <w:rPr>
          <w:rFonts w:hint="eastAsia" w:cs="楷体"/>
          <w:bCs/>
          <w:sz w:val="24"/>
        </w:rPr>
        <w:t>通知时间为准。</w:t>
      </w:r>
    </w:p>
    <w:p>
      <w:pPr>
        <w:spacing w:line="360" w:lineRule="auto"/>
        <w:ind w:firstLine="480" w:firstLineChars="200"/>
        <w:rPr>
          <w:rFonts w:cs="楷体"/>
          <w:bCs/>
          <w:sz w:val="24"/>
        </w:rPr>
      </w:pPr>
      <w:r>
        <w:rPr>
          <w:rFonts w:hint="eastAsia" w:cs="楷体"/>
          <w:bCs/>
          <w:sz w:val="24"/>
        </w:rPr>
        <w:t>五、付款方式：货到验收合格后，即售即付。</w:t>
      </w:r>
    </w:p>
    <w:p>
      <w:pPr>
        <w:spacing w:line="360" w:lineRule="auto"/>
        <w:ind w:firstLine="480" w:firstLineChars="200"/>
        <w:rPr>
          <w:rFonts w:cs="楷体"/>
          <w:bCs/>
          <w:sz w:val="24"/>
        </w:rPr>
      </w:pPr>
      <w:r>
        <w:rPr>
          <w:rFonts w:hint="eastAsia" w:cs="楷体"/>
          <w:bCs/>
          <w:sz w:val="24"/>
        </w:rPr>
        <w:t>六、服务要求</w:t>
      </w:r>
    </w:p>
    <w:p>
      <w:pPr>
        <w:spacing w:line="360" w:lineRule="auto"/>
        <w:rPr>
          <w:rFonts w:cs="楷体"/>
          <w:bCs/>
          <w:sz w:val="24"/>
        </w:rPr>
      </w:pPr>
      <w:r>
        <w:rPr>
          <w:rFonts w:hint="eastAsia" w:cs="楷体"/>
          <w:bCs/>
          <w:sz w:val="24"/>
        </w:rPr>
        <w:t>六、服务要求</w:t>
      </w:r>
    </w:p>
    <w:p>
      <w:pPr>
        <w:spacing w:line="360" w:lineRule="auto"/>
        <w:rPr>
          <w:rFonts w:cs="楷体"/>
          <w:bCs/>
          <w:sz w:val="24"/>
        </w:rPr>
      </w:pPr>
      <w:r>
        <w:rPr>
          <w:rFonts w:hint="eastAsia" w:cs="楷体"/>
          <w:bCs/>
          <w:sz w:val="24"/>
        </w:rPr>
        <w:t>1、基本服务要求：投标人必须全部满足以下条款，有任意一条不满足视为未实质响应招商文件，投标文件无效。</w:t>
      </w:r>
    </w:p>
    <w:p>
      <w:pPr>
        <w:spacing w:line="360" w:lineRule="auto"/>
        <w:rPr>
          <w:rFonts w:cs="楷体"/>
          <w:bCs/>
          <w:sz w:val="24"/>
        </w:rPr>
      </w:pPr>
      <w:r>
        <w:rPr>
          <w:rFonts w:hint="eastAsia" w:cs="楷体"/>
          <w:bCs/>
          <w:sz w:val="24"/>
        </w:rPr>
        <w:t>（1）投标人必须承诺所供产品达到响应的质量技术要求，符合国家的相关标准和招商文件要求。</w:t>
      </w:r>
    </w:p>
    <w:p>
      <w:pPr>
        <w:spacing w:line="360" w:lineRule="auto"/>
        <w:rPr>
          <w:rFonts w:cs="楷体"/>
          <w:bCs/>
          <w:sz w:val="24"/>
        </w:rPr>
      </w:pPr>
      <w:r>
        <w:rPr>
          <w:rFonts w:hint="eastAsia" w:cs="楷体"/>
          <w:bCs/>
          <w:sz w:val="24"/>
        </w:rPr>
        <w:t>（2）投标人必须承诺保证实际入校销售产品与提交的样品质量一致，同意招标人对生产加工环节进行跟踪检查，如发现生产加工环节不能保证产品质量，招标人有权取消其准入供货资格。</w:t>
      </w:r>
    </w:p>
    <w:p>
      <w:pPr>
        <w:spacing w:line="360" w:lineRule="auto"/>
        <w:rPr>
          <w:rFonts w:cs="楷体"/>
          <w:bCs/>
          <w:sz w:val="24"/>
        </w:rPr>
      </w:pPr>
      <w:r>
        <w:rPr>
          <w:rFonts w:hint="eastAsia" w:cs="楷体"/>
          <w:bCs/>
          <w:sz w:val="24"/>
        </w:rPr>
        <w:t>（3）投标人须承诺按学校实行的学生自愿购买原则，直接向学生销售，入校销售的价格不得高于其响应/准入价格。</w:t>
      </w:r>
    </w:p>
    <w:p>
      <w:pPr>
        <w:spacing w:line="360" w:lineRule="auto"/>
        <w:rPr>
          <w:rFonts w:cs="楷体"/>
          <w:bCs/>
          <w:sz w:val="24"/>
        </w:rPr>
      </w:pPr>
      <w:r>
        <w:rPr>
          <w:rFonts w:hint="eastAsia" w:cs="楷体"/>
          <w:bCs/>
          <w:sz w:val="24"/>
        </w:rPr>
        <w:t>（4）投标人须承诺向购买人提供相关售卖票据，未售完产品自行运回。</w:t>
      </w:r>
    </w:p>
    <w:p>
      <w:pPr>
        <w:spacing w:line="360" w:lineRule="auto"/>
        <w:rPr>
          <w:rFonts w:cs="楷体"/>
          <w:bCs/>
          <w:sz w:val="24"/>
        </w:rPr>
      </w:pPr>
      <w:r>
        <w:rPr>
          <w:rFonts w:hint="eastAsia" w:cs="楷体"/>
          <w:bCs/>
          <w:sz w:val="24"/>
        </w:rPr>
        <w:t>（5）投标人须承诺向我校新生特困生免费赞助相关准入床上用品</w:t>
      </w:r>
      <w:r>
        <w:rPr>
          <w:rFonts w:hint="eastAsia" w:cs="楷体"/>
          <w:bCs/>
          <w:sz w:val="24"/>
          <w:lang w:val="en-US" w:eastAsia="zh-CN"/>
        </w:rPr>
        <w:t>10</w:t>
      </w:r>
      <w:r>
        <w:rPr>
          <w:rFonts w:hint="eastAsia" w:cs="楷体"/>
          <w:bCs/>
          <w:sz w:val="24"/>
        </w:rPr>
        <w:t>套。</w:t>
      </w:r>
    </w:p>
    <w:p>
      <w:pPr>
        <w:spacing w:line="360" w:lineRule="auto"/>
        <w:rPr>
          <w:rFonts w:cs="楷体"/>
          <w:bCs/>
          <w:sz w:val="24"/>
        </w:rPr>
      </w:pPr>
      <w:r>
        <w:rPr>
          <w:rFonts w:hint="eastAsia" w:cs="楷体"/>
          <w:bCs/>
          <w:sz w:val="24"/>
        </w:rPr>
        <w:t>（6）投标人承诺具有相应的供货保障和配送能力，能够及时补充货源，能够保证突发事件下产品的供应和调配。</w:t>
      </w:r>
    </w:p>
    <w:p>
      <w:pPr>
        <w:spacing w:line="360" w:lineRule="auto"/>
        <w:rPr>
          <w:rFonts w:cs="楷体"/>
          <w:bCs/>
          <w:sz w:val="24"/>
        </w:rPr>
      </w:pPr>
      <w:r>
        <w:rPr>
          <w:rFonts w:hint="eastAsia" w:cs="楷体"/>
          <w:bCs/>
          <w:sz w:val="24"/>
        </w:rPr>
        <w:t>七、违约责任</w:t>
      </w:r>
    </w:p>
    <w:p>
      <w:pPr>
        <w:spacing w:line="360" w:lineRule="auto"/>
        <w:rPr>
          <w:rFonts w:cs="楷体"/>
          <w:bCs/>
          <w:sz w:val="24"/>
        </w:rPr>
      </w:pPr>
      <w:r>
        <w:rPr>
          <w:rFonts w:hint="eastAsia" w:cs="楷体"/>
          <w:bCs/>
          <w:sz w:val="24"/>
        </w:rPr>
        <w:t>1. 甲方无正当理由拒收货物，拒付货款的，甲方需向乙方偿付货款总金额5%的违约金。</w:t>
      </w:r>
    </w:p>
    <w:p>
      <w:pPr>
        <w:spacing w:line="360" w:lineRule="auto"/>
        <w:rPr>
          <w:rFonts w:cs="楷体"/>
          <w:bCs/>
          <w:sz w:val="24"/>
        </w:rPr>
      </w:pPr>
      <w:r>
        <w:rPr>
          <w:rFonts w:hint="eastAsia" w:cs="楷体"/>
          <w:bCs/>
          <w:sz w:val="24"/>
        </w:rPr>
        <w:t>2. 乙方逾期交付货物的，则每天按合同总额的1‰向甲方支付违约金，违约金从甲方支付乙方的货款中扣除。</w:t>
      </w:r>
    </w:p>
    <w:p>
      <w:pPr>
        <w:spacing w:line="360" w:lineRule="auto"/>
        <w:rPr>
          <w:rFonts w:cs="楷体"/>
          <w:bCs/>
          <w:sz w:val="24"/>
        </w:rPr>
      </w:pPr>
      <w:r>
        <w:rPr>
          <w:rFonts w:hint="eastAsia" w:cs="楷体"/>
          <w:bCs/>
          <w:sz w:val="24"/>
        </w:rPr>
        <w:t>3. 乙方交付的货物不符合合同规定，又不调换的，甲方有权解除合同，同时扣除乙方的履约保证金。如果乙方调换货物的时间超过合同约定的交货期限，按违约处理，在超出交货期20天内完成调换的不追究乙方的违约责任，如果调换时间超出交货期20天以上的，甲方每天按调换货物价值的5%扣除调换货物的货款，如果调换时间超出交货期30天以上的，甲方有权解除合同，同时扣除乙方的履约保证金，并将乙方列入甲方采购黑名单，有权拒绝乙方参与甲方的一切招标及采购活动，有权拒绝与乙方发生任何合同关系。</w:t>
      </w:r>
    </w:p>
    <w:p>
      <w:pPr>
        <w:spacing w:line="360" w:lineRule="auto"/>
        <w:rPr>
          <w:rFonts w:cs="楷体"/>
          <w:bCs/>
          <w:sz w:val="24"/>
        </w:rPr>
      </w:pPr>
      <w:r>
        <w:rPr>
          <w:rFonts w:hint="eastAsia" w:cs="楷体"/>
          <w:bCs/>
          <w:sz w:val="24"/>
        </w:rPr>
        <w:t>4. 乙方交付的货物经甲方质量技术验收达不到本合同约定的质量要求的，甲方有权解除合同，同时扣除乙方的履约保证金，并将乙方列入甲方采购黑名单，有权拒绝乙方参与甲方的一切招标及采购活动，有权拒绝与乙方发生任何合同关系。</w:t>
      </w:r>
    </w:p>
    <w:p>
      <w:pPr>
        <w:spacing w:line="360" w:lineRule="auto"/>
        <w:rPr>
          <w:rFonts w:cs="楷体"/>
          <w:bCs/>
          <w:sz w:val="24"/>
        </w:rPr>
      </w:pPr>
      <w:r>
        <w:rPr>
          <w:rFonts w:hint="eastAsia" w:cs="楷体"/>
          <w:bCs/>
          <w:sz w:val="24"/>
        </w:rPr>
        <w:t>5. 因不可抗力导致的合同无法履行，免除双方的违约责任，但需要另行签订相关补充协议。</w:t>
      </w:r>
    </w:p>
    <w:p>
      <w:pPr>
        <w:spacing w:line="360" w:lineRule="auto"/>
        <w:rPr>
          <w:rFonts w:cs="楷体"/>
          <w:bCs/>
          <w:sz w:val="24"/>
        </w:rPr>
      </w:pPr>
      <w:r>
        <w:rPr>
          <w:rFonts w:hint="eastAsia" w:cs="楷体"/>
          <w:bCs/>
          <w:sz w:val="24"/>
        </w:rPr>
        <w:t>八、技术协议作为本合同附件，具有同等法律效力。</w:t>
      </w:r>
    </w:p>
    <w:p>
      <w:pPr>
        <w:spacing w:line="360" w:lineRule="auto"/>
        <w:rPr>
          <w:rFonts w:cs="楷体"/>
          <w:bCs/>
          <w:sz w:val="24"/>
        </w:rPr>
      </w:pPr>
      <w:r>
        <w:rPr>
          <w:rFonts w:hint="eastAsia" w:cs="楷体"/>
          <w:bCs/>
          <w:sz w:val="24"/>
        </w:rPr>
        <w:t>九、如需提供担保，另签订担保合同作为本合同附件。</w:t>
      </w:r>
    </w:p>
    <w:p>
      <w:pPr>
        <w:spacing w:line="360" w:lineRule="auto"/>
        <w:rPr>
          <w:rFonts w:cs="楷体"/>
          <w:bCs/>
          <w:sz w:val="24"/>
        </w:rPr>
      </w:pPr>
      <w:r>
        <w:rPr>
          <w:rFonts w:hint="eastAsia" w:cs="楷体"/>
          <w:bCs/>
          <w:sz w:val="24"/>
        </w:rPr>
        <w:t>十、合同发生争议，由双方协商或调解解决，协商或调解不成时，向甲方所在地有管辖权的人民法院起诉。</w:t>
      </w:r>
    </w:p>
    <w:p>
      <w:pPr>
        <w:spacing w:line="360" w:lineRule="auto"/>
        <w:rPr>
          <w:rFonts w:cs="楷体"/>
          <w:bCs/>
          <w:sz w:val="24"/>
        </w:rPr>
      </w:pPr>
      <w:r>
        <w:rPr>
          <w:rFonts w:hint="eastAsia" w:cs="楷体"/>
          <w:bCs/>
          <w:sz w:val="24"/>
        </w:rPr>
        <w:t>十一、合同履行中，如一方需要修改，须事先征得对方同意，另行签订补充协议作为本合同之附件。</w:t>
      </w:r>
    </w:p>
    <w:p>
      <w:pPr>
        <w:spacing w:line="360" w:lineRule="auto"/>
        <w:rPr>
          <w:rFonts w:cs="楷体"/>
          <w:bCs/>
          <w:sz w:val="24"/>
        </w:rPr>
      </w:pPr>
      <w:r>
        <w:rPr>
          <w:rFonts w:hint="eastAsia" w:cs="楷体"/>
          <w:bCs/>
          <w:sz w:val="24"/>
        </w:rPr>
        <w:t>十二、本合同一式八份(甲方执三份、乙方执三份、使用部门一份、代理机构一份)，均为正本，具有同等法律效力,未尽事宜，双方友好协商后予以解决。</w:t>
      </w:r>
    </w:p>
    <w:p>
      <w:pPr>
        <w:spacing w:line="360" w:lineRule="auto"/>
        <w:rPr>
          <w:rFonts w:cs="楷体"/>
          <w:bCs/>
          <w:sz w:val="24"/>
        </w:rPr>
      </w:pPr>
      <w:r>
        <w:rPr>
          <w:rFonts w:hint="eastAsia" w:cs="楷体"/>
          <w:bCs/>
          <w:sz w:val="24"/>
        </w:rPr>
        <w:t>十三、合同经双方法定代表人或授权代表签字并加盖公章后生效。</w:t>
      </w:r>
    </w:p>
    <w:p>
      <w:pPr>
        <w:spacing w:line="360" w:lineRule="auto"/>
        <w:rPr>
          <w:rFonts w:cs="楷体"/>
          <w:bCs/>
          <w:sz w:val="24"/>
        </w:rPr>
      </w:pPr>
    </w:p>
    <w:p>
      <w:pPr>
        <w:spacing w:line="360" w:lineRule="auto"/>
        <w:rPr>
          <w:rFonts w:cs="楷体"/>
          <w:bCs/>
          <w:sz w:val="24"/>
        </w:rPr>
      </w:pPr>
      <w:r>
        <w:rPr>
          <w:rFonts w:hint="eastAsia" w:cs="楷体"/>
          <w:bCs/>
          <w:sz w:val="24"/>
        </w:rPr>
        <w:t>甲方：                                   乙方：（公章或合同章）：</w:t>
      </w:r>
    </w:p>
    <w:p>
      <w:pPr>
        <w:spacing w:line="360" w:lineRule="auto"/>
        <w:rPr>
          <w:rFonts w:cs="楷体"/>
          <w:bCs/>
          <w:sz w:val="24"/>
        </w:rPr>
      </w:pPr>
      <w:r>
        <w:rPr>
          <w:rFonts w:hint="eastAsia" w:cs="楷体"/>
          <w:bCs/>
          <w:sz w:val="24"/>
        </w:rPr>
        <w:t>法定代表人或授权代表（签字）：            法定代表人或授权代表（签字）：</w:t>
      </w:r>
    </w:p>
    <w:p>
      <w:pPr>
        <w:spacing w:line="360" w:lineRule="auto"/>
        <w:rPr>
          <w:rFonts w:cs="楷体"/>
          <w:bCs/>
          <w:sz w:val="24"/>
        </w:rPr>
      </w:pPr>
      <w:r>
        <w:rPr>
          <w:rFonts w:hint="eastAsia" w:cs="楷体"/>
          <w:bCs/>
          <w:sz w:val="24"/>
        </w:rPr>
        <w:t>电话：                    电话：</w:t>
      </w:r>
    </w:p>
    <w:p>
      <w:pPr>
        <w:spacing w:line="360" w:lineRule="auto"/>
        <w:rPr>
          <w:rFonts w:cs="楷体"/>
          <w:bCs/>
          <w:sz w:val="24"/>
        </w:rPr>
      </w:pPr>
      <w:r>
        <w:rPr>
          <w:rFonts w:hint="eastAsia" w:cs="楷体"/>
          <w:bCs/>
          <w:sz w:val="24"/>
        </w:rPr>
        <w:t>手机：                                  手机：</w:t>
      </w:r>
    </w:p>
    <w:p>
      <w:pPr>
        <w:spacing w:line="360" w:lineRule="auto"/>
        <w:rPr>
          <w:rFonts w:cs="楷体"/>
          <w:bCs/>
          <w:sz w:val="24"/>
        </w:rPr>
      </w:pPr>
      <w:r>
        <w:rPr>
          <w:rFonts w:hint="eastAsia" w:cs="楷体"/>
          <w:bCs/>
          <w:sz w:val="24"/>
        </w:rPr>
        <w:t>地址：</w:t>
      </w:r>
      <w:r>
        <w:rPr>
          <w:rFonts w:hint="eastAsia" w:cs="楷体"/>
          <w:bCs/>
          <w:sz w:val="24"/>
          <w:lang w:val="en-US"/>
        </w:rPr>
        <w:t>西昌市安宁镇园丁路1号</w:t>
      </w:r>
      <w:r>
        <w:rPr>
          <w:rFonts w:hint="eastAsia" w:cs="楷体"/>
          <w:bCs/>
          <w:sz w:val="24"/>
        </w:rPr>
        <w:t>地址:</w:t>
      </w:r>
    </w:p>
    <w:p>
      <w:pPr>
        <w:spacing w:line="360" w:lineRule="auto"/>
        <w:rPr>
          <w:rFonts w:cs="楷体"/>
          <w:bCs/>
          <w:sz w:val="24"/>
        </w:rPr>
      </w:pPr>
      <w:r>
        <w:rPr>
          <w:rFonts w:hint="eastAsia" w:cs="楷体"/>
          <w:bCs/>
          <w:sz w:val="24"/>
        </w:rPr>
        <w:t>邮政编码：                        邮政编码：</w:t>
      </w:r>
    </w:p>
    <w:p>
      <w:pPr>
        <w:spacing w:line="360" w:lineRule="auto"/>
        <w:rPr>
          <w:rFonts w:cs="楷体"/>
          <w:bCs/>
          <w:sz w:val="24"/>
        </w:rPr>
      </w:pPr>
      <w:r>
        <w:rPr>
          <w:rFonts w:hint="eastAsia" w:cs="楷体"/>
          <w:bCs/>
          <w:sz w:val="24"/>
        </w:rPr>
        <w:t>开户银行：                               开户银行：</w:t>
      </w:r>
    </w:p>
    <w:p>
      <w:pPr>
        <w:spacing w:line="360" w:lineRule="auto"/>
        <w:rPr>
          <w:b/>
          <w:sz w:val="24"/>
        </w:rPr>
      </w:pPr>
      <w:r>
        <w:rPr>
          <w:rFonts w:hint="eastAsia" w:cs="楷体"/>
          <w:bCs/>
          <w:sz w:val="24"/>
        </w:rPr>
        <w:t>账号：                                    账号：</w:t>
      </w:r>
    </w:p>
    <w:p>
      <w:pPr>
        <w:spacing w:line="360" w:lineRule="auto"/>
        <w:rPr>
          <w:sz w:val="24"/>
        </w:rPr>
      </w:pPr>
    </w:p>
    <w:p>
      <w:pPr>
        <w:pStyle w:val="7"/>
        <w:spacing w:line="360" w:lineRule="auto"/>
        <w:ind w:firstLine="480"/>
      </w:pPr>
    </w:p>
    <w:p>
      <w:pPr>
        <w:spacing w:line="360" w:lineRule="auto"/>
        <w:rPr>
          <w:rFonts w:cs="楷体"/>
          <w:bCs/>
          <w:sz w:val="24"/>
        </w:rPr>
      </w:pPr>
      <w:r>
        <w:rPr>
          <w:rFonts w:hint="eastAsia" w:cs="楷体"/>
          <w:bCs/>
          <w:sz w:val="24"/>
        </w:rPr>
        <w:t>签订时间：</w:t>
      </w:r>
    </w:p>
    <w:p>
      <w:pPr>
        <w:spacing w:line="360" w:lineRule="auto"/>
        <w:rPr>
          <w:rFonts w:cs="楷体"/>
          <w:bCs/>
          <w:sz w:val="24"/>
        </w:rPr>
      </w:pPr>
    </w:p>
    <w:p>
      <w:pPr>
        <w:spacing w:line="360" w:lineRule="auto"/>
        <w:rPr>
          <w:rFonts w:cs="楷体"/>
          <w:bCs/>
          <w:sz w:val="24"/>
        </w:rPr>
      </w:pPr>
      <w:r>
        <w:rPr>
          <w:rFonts w:hint="eastAsia" w:cs="楷体"/>
          <w:bCs/>
          <w:sz w:val="24"/>
        </w:rPr>
        <w:t>见证方：采购代理机构（监章）</w:t>
      </w:r>
    </w:p>
    <w:p>
      <w:pPr>
        <w:spacing w:line="360" w:lineRule="auto"/>
        <w:rPr>
          <w:rFonts w:cs="楷体"/>
          <w:bCs/>
          <w:sz w:val="24"/>
        </w:rPr>
      </w:pPr>
      <w:r>
        <w:rPr>
          <w:rFonts w:hint="eastAsia" w:cs="楷体"/>
          <w:bCs/>
          <w:sz w:val="24"/>
        </w:rPr>
        <w:t>项目负责人：（签字）</w:t>
      </w:r>
    </w:p>
    <w:p>
      <w:pPr>
        <w:spacing w:line="360" w:lineRule="auto"/>
        <w:rPr>
          <w:rFonts w:cs="楷体"/>
          <w:bCs/>
          <w:sz w:val="24"/>
        </w:rPr>
      </w:pPr>
      <w:r>
        <w:rPr>
          <w:rFonts w:hint="eastAsia" w:cs="楷体"/>
          <w:bCs/>
          <w:sz w:val="24"/>
        </w:rPr>
        <w:t>日期：</w:t>
      </w:r>
    </w:p>
    <w:p>
      <w:pPr>
        <w:rPr>
          <w:sz w:val="24"/>
        </w:rPr>
      </w:pPr>
    </w:p>
    <w:p>
      <w:pPr>
        <w:pStyle w:val="2"/>
        <w:sectPr>
          <w:footerReference r:id="rId3" w:type="default"/>
          <w:pgSz w:w="11850" w:h="16790"/>
          <w:pgMar w:top="1480" w:right="700" w:bottom="1300" w:left="1000" w:header="852" w:footer="1115" w:gutter="0"/>
          <w:cols w:space="720" w:num="1"/>
        </w:sectPr>
      </w:pPr>
    </w:p>
    <w:p>
      <w:pPr>
        <w:pStyle w:val="3"/>
        <w:tabs>
          <w:tab w:val="left" w:pos="1202"/>
        </w:tabs>
        <w:spacing w:line="360" w:lineRule="auto"/>
        <w:rPr>
          <w:sz w:val="44"/>
          <w:szCs w:val="44"/>
        </w:rPr>
      </w:pPr>
      <w:bookmarkStart w:id="54" w:name="_Toc8923"/>
      <w:r>
        <w:rPr>
          <w:sz w:val="44"/>
          <w:szCs w:val="44"/>
        </w:rPr>
        <w:t>第三章</w:t>
      </w:r>
      <w:r>
        <w:rPr>
          <w:sz w:val="44"/>
          <w:szCs w:val="44"/>
        </w:rPr>
        <w:tab/>
      </w:r>
      <w:bookmarkStart w:id="55" w:name="第三章_供应商资格条件要求"/>
      <w:bookmarkEnd w:id="55"/>
      <w:r>
        <w:rPr>
          <w:sz w:val="44"/>
          <w:szCs w:val="44"/>
        </w:rPr>
        <w:t>供应商资格条件要求</w:t>
      </w:r>
      <w:bookmarkEnd w:id="54"/>
    </w:p>
    <w:p>
      <w:pPr>
        <w:spacing w:line="360" w:lineRule="auto"/>
        <w:ind w:firstLine="630" w:firstLineChars="225"/>
        <w:rPr>
          <w:color w:val="000000"/>
          <w:sz w:val="28"/>
          <w:szCs w:val="28"/>
        </w:rPr>
      </w:pPr>
      <w:r>
        <w:rPr>
          <w:rFonts w:hint="eastAsia"/>
          <w:color w:val="000000"/>
          <w:sz w:val="28"/>
          <w:szCs w:val="28"/>
        </w:rPr>
        <w:t>一、参加磋商的供应商应具备下列资格条件：</w:t>
      </w:r>
    </w:p>
    <w:p>
      <w:pPr>
        <w:spacing w:line="360" w:lineRule="auto"/>
        <w:ind w:firstLine="630" w:firstLineChars="225"/>
        <w:rPr>
          <w:color w:val="000000"/>
          <w:sz w:val="28"/>
          <w:szCs w:val="28"/>
        </w:rPr>
      </w:pPr>
      <w:r>
        <w:rPr>
          <w:rFonts w:hint="eastAsia"/>
          <w:color w:val="000000"/>
          <w:sz w:val="28"/>
          <w:szCs w:val="28"/>
        </w:rPr>
        <w:t>（一）《中华人民共和国政府采购法》第二十二条第一款第1项至第5项规定的条件：</w:t>
      </w:r>
    </w:p>
    <w:p>
      <w:pPr>
        <w:spacing w:line="360" w:lineRule="auto"/>
        <w:ind w:firstLine="630" w:firstLineChars="225"/>
        <w:rPr>
          <w:rFonts w:hint="eastAsia"/>
          <w:color w:val="000000"/>
          <w:sz w:val="28"/>
          <w:szCs w:val="28"/>
        </w:rPr>
      </w:pPr>
      <w:r>
        <w:rPr>
          <w:rFonts w:hint="eastAsia"/>
          <w:color w:val="000000"/>
          <w:sz w:val="28"/>
          <w:szCs w:val="28"/>
        </w:rPr>
        <w:t>1.具有独立承担民事责任的能力；</w:t>
      </w:r>
    </w:p>
    <w:p>
      <w:pPr>
        <w:spacing w:line="360" w:lineRule="auto"/>
        <w:ind w:firstLine="630" w:firstLineChars="225"/>
        <w:rPr>
          <w:rFonts w:hint="eastAsia"/>
          <w:color w:val="000000"/>
          <w:sz w:val="28"/>
          <w:szCs w:val="28"/>
        </w:rPr>
      </w:pPr>
      <w:r>
        <w:rPr>
          <w:rFonts w:hint="eastAsia"/>
          <w:color w:val="000000"/>
          <w:sz w:val="28"/>
          <w:szCs w:val="28"/>
        </w:rPr>
        <w:t>2.具有良好的商业信誉和健全的财务会计制度；</w:t>
      </w:r>
    </w:p>
    <w:p>
      <w:pPr>
        <w:spacing w:line="360" w:lineRule="auto"/>
        <w:ind w:firstLine="630" w:firstLineChars="225"/>
        <w:rPr>
          <w:rFonts w:hint="eastAsia"/>
          <w:color w:val="000000"/>
          <w:sz w:val="28"/>
          <w:szCs w:val="28"/>
        </w:rPr>
      </w:pPr>
      <w:r>
        <w:rPr>
          <w:rFonts w:hint="eastAsia"/>
          <w:color w:val="000000"/>
          <w:sz w:val="28"/>
          <w:szCs w:val="28"/>
        </w:rPr>
        <w:t>3.具有履行合同所必须的设备和专业技术能力；</w:t>
      </w:r>
    </w:p>
    <w:p>
      <w:pPr>
        <w:spacing w:line="360" w:lineRule="auto"/>
        <w:ind w:firstLine="630" w:firstLineChars="225"/>
        <w:rPr>
          <w:rFonts w:hint="eastAsia"/>
          <w:color w:val="000000"/>
          <w:sz w:val="28"/>
          <w:szCs w:val="28"/>
        </w:rPr>
      </w:pPr>
      <w:r>
        <w:rPr>
          <w:rFonts w:hint="eastAsia"/>
          <w:color w:val="000000"/>
          <w:sz w:val="28"/>
          <w:szCs w:val="28"/>
        </w:rPr>
        <w:t>4.具有依法缴纳税收和社会保障资金的良好记录；</w:t>
      </w:r>
    </w:p>
    <w:p>
      <w:pPr>
        <w:spacing w:line="360" w:lineRule="auto"/>
        <w:ind w:firstLine="630" w:firstLineChars="225"/>
        <w:rPr>
          <w:rFonts w:hint="eastAsia"/>
          <w:color w:val="000000"/>
          <w:sz w:val="28"/>
          <w:szCs w:val="28"/>
        </w:rPr>
      </w:pPr>
      <w:r>
        <w:rPr>
          <w:rFonts w:hint="eastAsia"/>
          <w:color w:val="000000"/>
          <w:sz w:val="28"/>
          <w:szCs w:val="28"/>
        </w:rPr>
        <w:t>5.参加本次政府采购活动前三年内，在经营活动中没有重大违法记录。</w:t>
      </w:r>
    </w:p>
    <w:p>
      <w:pPr>
        <w:spacing w:line="360" w:lineRule="auto"/>
        <w:ind w:firstLine="630" w:firstLineChars="225"/>
        <w:rPr>
          <w:rFonts w:hint="default"/>
          <w:color w:val="000000"/>
          <w:sz w:val="28"/>
          <w:szCs w:val="28"/>
          <w:lang w:val="en-US" w:eastAsia="zh-CN"/>
        </w:rPr>
      </w:pPr>
      <w:r>
        <w:rPr>
          <w:rFonts w:hint="eastAsia"/>
          <w:color w:val="000000"/>
          <w:sz w:val="28"/>
          <w:szCs w:val="28"/>
          <w:lang w:val="en-US" w:eastAsia="zh-CN"/>
        </w:rPr>
        <w:t>6.供应商为代理商的应提交制造商唯一授权证明文件及制造商资质证明文件。</w:t>
      </w:r>
    </w:p>
    <w:p>
      <w:pPr>
        <w:spacing w:line="360" w:lineRule="auto"/>
        <w:ind w:firstLine="630" w:firstLineChars="225"/>
        <w:rPr>
          <w:color w:val="000000"/>
          <w:sz w:val="28"/>
          <w:szCs w:val="28"/>
        </w:rPr>
      </w:pPr>
      <w:r>
        <w:rPr>
          <w:rFonts w:hint="eastAsia"/>
          <w:color w:val="000000"/>
          <w:sz w:val="28"/>
          <w:szCs w:val="28"/>
        </w:rPr>
        <w:t>（二）法律、行政法规规定的其他条件；</w:t>
      </w:r>
    </w:p>
    <w:p>
      <w:pPr>
        <w:spacing w:line="360" w:lineRule="auto"/>
        <w:ind w:firstLine="630" w:firstLineChars="225"/>
        <w:rPr>
          <w:color w:val="000000"/>
          <w:sz w:val="28"/>
          <w:szCs w:val="28"/>
          <w:lang w:val="en-US"/>
        </w:rPr>
      </w:pPr>
      <w:r>
        <w:rPr>
          <w:rFonts w:hint="eastAsia"/>
          <w:color w:val="000000"/>
          <w:sz w:val="28"/>
          <w:szCs w:val="28"/>
        </w:rPr>
        <w:t>（三）根据采购项目提出的特殊条件：</w:t>
      </w:r>
      <w:r>
        <w:rPr>
          <w:rFonts w:hint="eastAsia"/>
          <w:color w:val="000000"/>
          <w:sz w:val="28"/>
          <w:szCs w:val="28"/>
          <w:lang w:val="en-US"/>
        </w:rPr>
        <w:t>包一经营范围为床上用品。包二经营范围为服装、鞋类。</w:t>
      </w:r>
    </w:p>
    <w:p>
      <w:pPr>
        <w:spacing w:line="360" w:lineRule="auto"/>
        <w:ind w:firstLine="630" w:firstLineChars="225"/>
        <w:rPr>
          <w:color w:val="000000"/>
          <w:sz w:val="28"/>
          <w:szCs w:val="28"/>
        </w:rPr>
      </w:pPr>
      <w:r>
        <w:rPr>
          <w:rFonts w:hint="eastAsia"/>
          <w:color w:val="000000"/>
          <w:sz w:val="28"/>
          <w:szCs w:val="28"/>
        </w:rPr>
        <w:t>注：1.本项目确定供应商重大违法记录中较大数额罚款的金额标准为：</w:t>
      </w:r>
      <w:r>
        <w:rPr>
          <w:rFonts w:hint="eastAsia"/>
          <w:color w:val="000000"/>
          <w:sz w:val="28"/>
          <w:szCs w:val="28"/>
          <w:lang w:val="en-US"/>
        </w:rPr>
        <w:t>5</w:t>
      </w:r>
      <w:r>
        <w:rPr>
          <w:rFonts w:hint="eastAsia"/>
          <w:color w:val="000000"/>
          <w:sz w:val="28"/>
          <w:szCs w:val="28"/>
        </w:rPr>
        <w:t>万元。</w:t>
      </w:r>
    </w:p>
    <w:p>
      <w:pPr>
        <w:pStyle w:val="26"/>
        <w:numPr>
          <w:ilvl w:val="0"/>
          <w:numId w:val="2"/>
        </w:numPr>
        <w:ind w:firstLine="509" w:firstLineChars="182"/>
        <w:rPr>
          <w:color w:val="000000"/>
          <w:sz w:val="28"/>
          <w:szCs w:val="28"/>
        </w:rPr>
      </w:pPr>
      <w:r>
        <w:rPr>
          <w:rFonts w:hint="eastAsia"/>
          <w:color w:val="000000"/>
          <w:sz w:val="28"/>
          <w:szCs w:val="28"/>
        </w:rPr>
        <w:t>供应商在参加政府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pPr>
        <w:pStyle w:val="3"/>
        <w:tabs>
          <w:tab w:val="left" w:pos="1202"/>
        </w:tabs>
        <w:spacing w:line="360" w:lineRule="auto"/>
      </w:pPr>
    </w:p>
    <w:p>
      <w:pPr>
        <w:pStyle w:val="3"/>
        <w:tabs>
          <w:tab w:val="left" w:pos="1202"/>
        </w:tabs>
        <w:spacing w:line="360" w:lineRule="auto"/>
      </w:pPr>
    </w:p>
    <w:p/>
    <w:p>
      <w:pPr>
        <w:pStyle w:val="16"/>
        <w:ind w:firstLine="240"/>
      </w:pPr>
    </w:p>
    <w:p>
      <w:pPr>
        <w:pStyle w:val="16"/>
        <w:ind w:firstLine="240"/>
      </w:pPr>
    </w:p>
    <w:p>
      <w:pPr>
        <w:pStyle w:val="16"/>
        <w:ind w:firstLine="240"/>
      </w:pPr>
    </w:p>
    <w:p>
      <w:pPr>
        <w:pStyle w:val="16"/>
        <w:ind w:firstLine="240"/>
      </w:pPr>
    </w:p>
    <w:p>
      <w:pPr>
        <w:pStyle w:val="16"/>
        <w:ind w:firstLine="240"/>
      </w:pPr>
    </w:p>
    <w:p>
      <w:pPr>
        <w:pStyle w:val="16"/>
        <w:ind w:firstLine="240"/>
      </w:pPr>
    </w:p>
    <w:p>
      <w:pPr>
        <w:pStyle w:val="3"/>
        <w:tabs>
          <w:tab w:val="left" w:pos="1202"/>
        </w:tabs>
        <w:spacing w:line="360" w:lineRule="auto"/>
      </w:pPr>
    </w:p>
    <w:p>
      <w:pPr>
        <w:pStyle w:val="3"/>
        <w:tabs>
          <w:tab w:val="left" w:pos="1202"/>
        </w:tabs>
        <w:spacing w:line="360" w:lineRule="auto"/>
        <w:rPr>
          <w:sz w:val="44"/>
          <w:szCs w:val="44"/>
        </w:rPr>
      </w:pPr>
      <w:bookmarkStart w:id="56" w:name="_Toc22951"/>
      <w:r>
        <w:rPr>
          <w:sz w:val="44"/>
          <w:szCs w:val="44"/>
        </w:rPr>
        <w:t>第四章</w:t>
      </w:r>
      <w:r>
        <w:rPr>
          <w:sz w:val="44"/>
          <w:szCs w:val="44"/>
        </w:rPr>
        <w:tab/>
      </w:r>
      <w:bookmarkStart w:id="57" w:name="第四章_供应商资格证明材料"/>
      <w:bookmarkEnd w:id="57"/>
      <w:r>
        <w:rPr>
          <w:sz w:val="44"/>
          <w:szCs w:val="44"/>
        </w:rPr>
        <w:t>供应商资格证明材料</w:t>
      </w:r>
      <w:bookmarkEnd w:id="56"/>
    </w:p>
    <w:p>
      <w:pPr>
        <w:spacing w:line="360" w:lineRule="auto"/>
        <w:ind w:firstLine="630" w:firstLineChars="225"/>
        <w:rPr>
          <w:kern w:val="2"/>
          <w:sz w:val="28"/>
          <w:szCs w:val="28"/>
          <w:lang w:val="en-US" w:bidi="ar-SA"/>
        </w:rPr>
      </w:pPr>
      <w:bookmarkStart w:id="58" w:name="第五章__采购项目技术、服务、政府采购合同内容条款及其他商务要求"/>
      <w:bookmarkEnd w:id="58"/>
      <w:r>
        <w:rPr>
          <w:rFonts w:hint="eastAsia"/>
          <w:kern w:val="2"/>
          <w:sz w:val="28"/>
          <w:szCs w:val="28"/>
          <w:lang w:val="en-US" w:bidi="ar-SA"/>
        </w:rPr>
        <w:t>一、供应商应提交的资格证明材料</w:t>
      </w:r>
    </w:p>
    <w:p>
      <w:pPr>
        <w:spacing w:line="360" w:lineRule="auto"/>
        <w:ind w:firstLine="630" w:firstLineChars="225"/>
        <w:rPr>
          <w:kern w:val="2"/>
          <w:sz w:val="28"/>
          <w:szCs w:val="28"/>
          <w:lang w:val="en-US" w:bidi="ar-SA"/>
        </w:rPr>
      </w:pPr>
      <w:r>
        <w:rPr>
          <w:rFonts w:hint="eastAsia"/>
          <w:kern w:val="2"/>
          <w:sz w:val="28"/>
          <w:szCs w:val="28"/>
          <w:lang w:val="en-US" w:bidi="ar-SA"/>
        </w:rPr>
        <w:t>（一）《中华人民共和国政府采购法》第二十二条第一款第1项至第5项规定的条件：</w:t>
      </w:r>
    </w:p>
    <w:p>
      <w:pPr>
        <w:pStyle w:val="27"/>
        <w:ind w:firstLine="560"/>
        <w:rPr>
          <w:rFonts w:ascii="宋体" w:hAnsi="宋体" w:eastAsia="宋体"/>
          <w:kern w:val="2"/>
          <w:sz w:val="28"/>
          <w:szCs w:val="28"/>
          <w:lang w:val="en-US" w:bidi="ar-SA"/>
        </w:rPr>
      </w:pPr>
      <w:r>
        <w:rPr>
          <w:rFonts w:hint="eastAsia" w:ascii="宋体" w:hAnsi="宋体" w:eastAsia="宋体"/>
          <w:kern w:val="2"/>
          <w:sz w:val="28"/>
          <w:szCs w:val="28"/>
          <w:lang w:val="en-US" w:bidi="ar-SA"/>
        </w:rPr>
        <w:t>1. 具有独立承担民事责任的能力：</w:t>
      </w:r>
    </w:p>
    <w:p>
      <w:pPr>
        <w:pStyle w:val="27"/>
        <w:ind w:firstLine="560"/>
        <w:rPr>
          <w:rFonts w:ascii="宋体" w:hAnsi="宋体" w:eastAsia="宋体"/>
          <w:kern w:val="2"/>
          <w:sz w:val="28"/>
          <w:szCs w:val="28"/>
          <w:lang w:val="en-US" w:bidi="ar-SA"/>
        </w:rPr>
      </w:pPr>
      <w:r>
        <w:rPr>
          <w:rFonts w:hint="eastAsia" w:ascii="宋体" w:hAnsi="宋体" w:eastAsia="宋体"/>
          <w:kern w:val="2"/>
          <w:sz w:val="28"/>
          <w:szCs w:val="28"/>
          <w:lang w:val="en-US" w:bidi="ar-SA"/>
        </w:rPr>
        <w:t>提供营业执照复印件加盖鲜章。</w:t>
      </w:r>
    </w:p>
    <w:p>
      <w:pPr>
        <w:pStyle w:val="27"/>
        <w:ind w:firstLine="560"/>
        <w:rPr>
          <w:rFonts w:ascii="宋体" w:hAnsi="宋体" w:eastAsia="宋体"/>
          <w:kern w:val="2"/>
          <w:sz w:val="28"/>
          <w:szCs w:val="28"/>
          <w:lang w:val="en-US" w:bidi="ar-SA"/>
        </w:rPr>
      </w:pPr>
      <w:r>
        <w:rPr>
          <w:rFonts w:hint="eastAsia" w:ascii="宋体" w:hAnsi="宋体" w:eastAsia="宋体"/>
          <w:kern w:val="2"/>
          <w:sz w:val="28"/>
          <w:szCs w:val="28"/>
          <w:lang w:val="en-US" w:bidi="ar-SA"/>
        </w:rPr>
        <w:t>2.具有良好的商业信誉和健全的财务会计制度（提供承诺函）</w:t>
      </w:r>
    </w:p>
    <w:p>
      <w:pPr>
        <w:pStyle w:val="27"/>
        <w:ind w:firstLine="560"/>
        <w:rPr>
          <w:rFonts w:ascii="宋体" w:hAnsi="宋体" w:eastAsia="宋体"/>
          <w:kern w:val="2"/>
          <w:sz w:val="28"/>
          <w:szCs w:val="28"/>
          <w:lang w:val="en-US" w:bidi="ar-SA"/>
        </w:rPr>
      </w:pPr>
      <w:r>
        <w:rPr>
          <w:rFonts w:hint="eastAsia" w:ascii="宋体" w:hAnsi="宋体" w:eastAsia="宋体"/>
          <w:kern w:val="2"/>
          <w:sz w:val="28"/>
          <w:szCs w:val="28"/>
          <w:lang w:val="en-US" w:bidi="ar-SA"/>
        </w:rPr>
        <w:t>3.具有履行合同所必须的设备和专业技术能力的证明材料：</w:t>
      </w:r>
    </w:p>
    <w:p>
      <w:pPr>
        <w:pStyle w:val="27"/>
        <w:ind w:firstLine="560"/>
        <w:rPr>
          <w:rFonts w:ascii="宋体" w:hAnsi="宋体" w:eastAsia="宋体"/>
          <w:kern w:val="2"/>
          <w:sz w:val="28"/>
          <w:szCs w:val="28"/>
          <w:lang w:val="en-US" w:bidi="ar-SA"/>
        </w:rPr>
      </w:pPr>
      <w:r>
        <w:rPr>
          <w:rFonts w:hint="eastAsia" w:ascii="宋体" w:hAnsi="宋体" w:eastAsia="宋体"/>
          <w:kern w:val="2"/>
          <w:sz w:val="28"/>
          <w:szCs w:val="28"/>
          <w:lang w:val="en-US" w:bidi="ar-SA"/>
        </w:rPr>
        <w:t>供应商自行提供证明材料或提供承诺函。</w:t>
      </w:r>
    </w:p>
    <w:p>
      <w:pPr>
        <w:pStyle w:val="27"/>
        <w:ind w:firstLine="560"/>
        <w:rPr>
          <w:rFonts w:ascii="宋体" w:hAnsi="宋体" w:eastAsia="宋体"/>
          <w:kern w:val="2"/>
          <w:sz w:val="28"/>
          <w:szCs w:val="28"/>
          <w:lang w:val="en-US" w:bidi="ar-SA"/>
        </w:rPr>
      </w:pPr>
      <w:r>
        <w:rPr>
          <w:rFonts w:hint="eastAsia" w:ascii="宋体" w:hAnsi="宋体" w:eastAsia="宋体"/>
          <w:kern w:val="2"/>
          <w:sz w:val="28"/>
          <w:szCs w:val="28"/>
          <w:lang w:val="en-US" w:bidi="ar-SA"/>
        </w:rPr>
        <w:t>4.有依法缴纳税收和社会保障资金的良好记录：</w:t>
      </w:r>
    </w:p>
    <w:p>
      <w:pPr>
        <w:pStyle w:val="27"/>
        <w:ind w:firstLine="560"/>
        <w:rPr>
          <w:rFonts w:ascii="宋体" w:hAnsi="宋体" w:eastAsia="宋体"/>
          <w:kern w:val="2"/>
          <w:sz w:val="28"/>
          <w:szCs w:val="28"/>
          <w:lang w:val="en-US" w:bidi="ar-SA"/>
        </w:rPr>
      </w:pPr>
      <w:r>
        <w:rPr>
          <w:rFonts w:hint="eastAsia" w:ascii="宋体" w:hAnsi="宋体" w:eastAsia="宋体"/>
          <w:kern w:val="2"/>
          <w:sz w:val="28"/>
          <w:szCs w:val="28"/>
          <w:lang w:val="en-US" w:bidi="ar-SA"/>
        </w:rPr>
        <w:t>(1)缴纳税收证明材料：</w:t>
      </w:r>
    </w:p>
    <w:p>
      <w:pPr>
        <w:spacing w:line="360" w:lineRule="auto"/>
        <w:ind w:firstLine="630" w:firstLineChars="225"/>
        <w:rPr>
          <w:rFonts w:cs="Times New Roman"/>
          <w:kern w:val="2"/>
          <w:sz w:val="28"/>
          <w:szCs w:val="28"/>
          <w:lang w:val="en-US" w:bidi="ar-SA"/>
        </w:rPr>
      </w:pPr>
      <w:r>
        <w:rPr>
          <w:rFonts w:hint="eastAsia" w:cs="Times New Roman"/>
          <w:kern w:val="2"/>
          <w:sz w:val="28"/>
          <w:szCs w:val="28"/>
          <w:lang w:val="en-US" w:bidi="ar-SA"/>
        </w:rPr>
        <w:t>供应商提供2019年1月1日至今任意三个月缴纳税收的银行电子回单或者税务部门出具的纳税证明或完税证明（或提供承诺函）。</w:t>
      </w:r>
    </w:p>
    <w:p>
      <w:pPr>
        <w:pStyle w:val="27"/>
        <w:ind w:firstLine="560"/>
        <w:rPr>
          <w:rFonts w:ascii="宋体" w:hAnsi="宋体"/>
          <w:kern w:val="2"/>
          <w:sz w:val="28"/>
          <w:szCs w:val="28"/>
          <w:lang w:val="en-US" w:bidi="ar-SA"/>
        </w:rPr>
      </w:pPr>
      <w:r>
        <w:rPr>
          <w:rFonts w:hint="eastAsia" w:ascii="宋体" w:hAnsi="宋体" w:eastAsia="宋体"/>
          <w:kern w:val="2"/>
          <w:sz w:val="28"/>
          <w:szCs w:val="28"/>
          <w:lang w:val="en-US" w:bidi="ar-SA"/>
        </w:rPr>
        <w:t xml:space="preserve"> (2)缴纳社会保障资金：</w:t>
      </w:r>
    </w:p>
    <w:p>
      <w:pPr>
        <w:spacing w:line="360" w:lineRule="auto"/>
        <w:ind w:firstLine="630" w:firstLineChars="225"/>
        <w:rPr>
          <w:kern w:val="2"/>
          <w:sz w:val="28"/>
          <w:szCs w:val="28"/>
          <w:lang w:val="en-US" w:bidi="ar-SA"/>
        </w:rPr>
      </w:pPr>
      <w:r>
        <w:rPr>
          <w:rFonts w:hint="eastAsia"/>
          <w:kern w:val="2"/>
          <w:sz w:val="28"/>
          <w:szCs w:val="28"/>
          <w:lang w:val="en-US" w:bidi="ar-SA"/>
        </w:rPr>
        <w:t>供应商提供2019年1月1日</w:t>
      </w:r>
      <w:r>
        <w:rPr>
          <w:rFonts w:hint="eastAsia" w:cs="Times New Roman"/>
          <w:kern w:val="2"/>
          <w:sz w:val="28"/>
          <w:szCs w:val="28"/>
          <w:lang w:val="en-US" w:bidi="ar-SA"/>
        </w:rPr>
        <w:t>至今任意</w:t>
      </w:r>
      <w:r>
        <w:rPr>
          <w:rFonts w:hint="eastAsia"/>
          <w:kern w:val="2"/>
          <w:sz w:val="28"/>
          <w:szCs w:val="28"/>
          <w:lang w:val="en-US" w:bidi="ar-SA"/>
        </w:rPr>
        <w:t>三个月社保缴纳的证明材料（或提供承诺函）。</w:t>
      </w:r>
    </w:p>
    <w:p>
      <w:pPr>
        <w:pStyle w:val="27"/>
        <w:ind w:firstLine="560"/>
        <w:rPr>
          <w:rFonts w:ascii="宋体" w:hAnsi="宋体" w:eastAsia="宋体"/>
          <w:kern w:val="2"/>
          <w:sz w:val="28"/>
          <w:szCs w:val="28"/>
          <w:lang w:val="en-US" w:bidi="ar-SA"/>
        </w:rPr>
      </w:pPr>
      <w:r>
        <w:rPr>
          <w:rFonts w:hint="eastAsia" w:ascii="宋体" w:hAnsi="宋体" w:eastAsia="宋体"/>
          <w:kern w:val="2"/>
          <w:sz w:val="28"/>
          <w:szCs w:val="28"/>
          <w:lang w:val="en-US" w:bidi="ar-SA"/>
        </w:rPr>
        <w:t>5.参加政府采购活动前三年内，在经营活动中没有重大违法记录，提供承诺函。</w:t>
      </w:r>
    </w:p>
    <w:p>
      <w:pPr>
        <w:spacing w:line="360" w:lineRule="auto"/>
        <w:ind w:firstLine="630" w:firstLineChars="225"/>
        <w:rPr>
          <w:kern w:val="2"/>
          <w:sz w:val="28"/>
          <w:szCs w:val="28"/>
          <w:lang w:val="en-US" w:bidi="ar-SA"/>
        </w:rPr>
      </w:pPr>
      <w:r>
        <w:rPr>
          <w:rFonts w:hint="eastAsia"/>
          <w:kern w:val="2"/>
          <w:sz w:val="28"/>
          <w:szCs w:val="28"/>
          <w:lang w:val="en-US" w:bidi="ar-SA"/>
        </w:rPr>
        <w:t>（二）法律、行政法规规定的其他条件：存在法律、行政法规规定的其他规定的遵照相关规定执行。</w:t>
      </w:r>
    </w:p>
    <w:p>
      <w:pPr>
        <w:spacing w:line="360" w:lineRule="auto"/>
        <w:ind w:firstLine="630" w:firstLineChars="225"/>
        <w:rPr>
          <w:rFonts w:hint="eastAsia" w:eastAsia="宋体"/>
          <w:kern w:val="2"/>
          <w:sz w:val="28"/>
          <w:szCs w:val="28"/>
          <w:lang w:val="en-US" w:eastAsia="zh-CN" w:bidi="ar-SA"/>
        </w:rPr>
      </w:pPr>
      <w:r>
        <w:rPr>
          <w:rFonts w:hint="eastAsia"/>
          <w:kern w:val="2"/>
          <w:sz w:val="28"/>
          <w:szCs w:val="28"/>
          <w:lang w:val="en-US" w:bidi="ar-SA"/>
        </w:rPr>
        <w:t>（三）根据采购项目提出的特殊条件</w:t>
      </w:r>
      <w:r>
        <w:rPr>
          <w:rFonts w:hint="eastAsia"/>
          <w:kern w:val="2"/>
          <w:sz w:val="28"/>
          <w:szCs w:val="28"/>
          <w:lang w:val="en-US" w:eastAsia="zh-CN" w:bidi="ar-SA"/>
        </w:rPr>
        <w:t>。</w:t>
      </w:r>
    </w:p>
    <w:p>
      <w:pPr>
        <w:spacing w:line="360" w:lineRule="auto"/>
        <w:ind w:firstLine="560" w:firstLineChars="200"/>
        <w:rPr>
          <w:kern w:val="2"/>
          <w:sz w:val="28"/>
          <w:szCs w:val="28"/>
          <w:lang w:val="en-US" w:bidi="ar-SA"/>
        </w:rPr>
      </w:pPr>
      <w:r>
        <w:rPr>
          <w:rFonts w:hint="eastAsia"/>
          <w:kern w:val="2"/>
          <w:sz w:val="28"/>
          <w:szCs w:val="28"/>
          <w:lang w:val="en-US" w:bidi="ar-SA"/>
        </w:rPr>
        <w:t>3、其他类似效力要求相关证明材料</w:t>
      </w:r>
    </w:p>
    <w:p>
      <w:pPr>
        <w:spacing w:line="360" w:lineRule="auto"/>
        <w:ind w:firstLine="560" w:firstLineChars="200"/>
        <w:rPr>
          <w:kern w:val="2"/>
          <w:sz w:val="28"/>
          <w:szCs w:val="28"/>
          <w:lang w:val="en-US" w:bidi="ar-SA"/>
        </w:rPr>
      </w:pPr>
      <w:r>
        <w:rPr>
          <w:rFonts w:hint="eastAsia"/>
          <w:kern w:val="2"/>
          <w:sz w:val="28"/>
          <w:szCs w:val="28"/>
          <w:lang w:val="en-US" w:bidi="ar-SA"/>
        </w:rPr>
        <w:t>（1）法定代表人有效的身份证复印件［注：①法定代表人身份证复印件（在有效期内、两面均应复印）；②复印件加盖公章]。</w:t>
      </w:r>
    </w:p>
    <w:p>
      <w:pPr>
        <w:spacing w:line="360" w:lineRule="auto"/>
        <w:ind w:firstLine="560" w:firstLineChars="200"/>
        <w:rPr>
          <w:kern w:val="2"/>
          <w:sz w:val="28"/>
          <w:szCs w:val="28"/>
          <w:lang w:val="en-US" w:bidi="ar-SA"/>
        </w:rPr>
      </w:pPr>
      <w:r>
        <w:rPr>
          <w:rFonts w:hint="eastAsia"/>
          <w:kern w:val="2"/>
          <w:sz w:val="28"/>
          <w:szCs w:val="28"/>
          <w:lang w:val="en-US" w:bidi="ar-SA"/>
        </w:rPr>
        <w:t>（2）授权代表有效的身份证复印件（身份证两面均应复印）（注：①在有效期内；②复印件加盖公章；③由投标人法定代表人签署所有响应文件并参加投标的，则可不提供）。</w:t>
      </w:r>
    </w:p>
    <w:p>
      <w:pPr>
        <w:spacing w:line="360" w:lineRule="auto"/>
        <w:ind w:firstLine="560" w:firstLineChars="200"/>
        <w:rPr>
          <w:kern w:val="2"/>
          <w:sz w:val="28"/>
          <w:szCs w:val="28"/>
          <w:lang w:val="en-US" w:bidi="ar-SA"/>
        </w:rPr>
      </w:pPr>
      <w:r>
        <w:rPr>
          <w:rFonts w:hint="eastAsia"/>
          <w:kern w:val="2"/>
          <w:sz w:val="28"/>
          <w:szCs w:val="28"/>
          <w:lang w:val="en-US" w:bidi="ar-SA"/>
        </w:rPr>
        <w:t>（3）法定代表人授权书原件（法定代表人不参与投标而委托授权代表投标适用）或法定代表人身份证明原件（法定代表人投标而非委托授权代表投标适用）。</w:t>
      </w:r>
    </w:p>
    <w:p>
      <w:pPr>
        <w:spacing w:line="360" w:lineRule="auto"/>
        <w:rPr>
          <w:rFonts w:ascii="仿宋" w:hAnsi="仿宋" w:eastAsia="仿宋"/>
          <w:sz w:val="24"/>
          <w:szCs w:val="21"/>
        </w:rPr>
      </w:pPr>
    </w:p>
    <w:p>
      <w:pPr>
        <w:spacing w:line="360" w:lineRule="auto"/>
        <w:ind w:firstLine="960" w:firstLineChars="400"/>
        <w:rPr>
          <w:rFonts w:ascii="仿宋" w:hAnsi="仿宋" w:eastAsia="仿宋"/>
          <w:sz w:val="24"/>
          <w:szCs w:val="21"/>
        </w:rPr>
      </w:pPr>
    </w:p>
    <w:p>
      <w:pPr>
        <w:spacing w:line="360" w:lineRule="auto"/>
        <w:rPr>
          <w:szCs w:val="21"/>
        </w:rPr>
      </w:pPr>
      <w:r>
        <w:rPr>
          <w:rFonts w:hint="eastAsia"/>
          <w:szCs w:val="21"/>
        </w:rPr>
        <w:t>注：1.本章要求提供的相关证明材料应当与第三章的规定要求对应，除供应商自愿以外，不能要求供应商提供额外的证明材料。如果要求提供额外的证明材料，供应商有权拒绝提供，且不影响响应文件的有效性和完整性。</w:t>
      </w:r>
    </w:p>
    <w:p>
      <w:pPr>
        <w:spacing w:line="360" w:lineRule="auto"/>
        <w:ind w:firstLine="220" w:firstLineChars="100"/>
        <w:rPr>
          <w:szCs w:val="21"/>
        </w:rPr>
      </w:pPr>
      <w:r>
        <w:rPr>
          <w:rFonts w:hint="eastAsia"/>
          <w:szCs w:val="21"/>
        </w:rPr>
        <w:t>2.本章要求提供的相关证明材料应当结合采购项目具体情况和供应商的组织机构性质确定，不得一概而论。</w:t>
      </w:r>
    </w:p>
    <w:p>
      <w:pPr>
        <w:pStyle w:val="3"/>
        <w:spacing w:before="0" w:line="360" w:lineRule="auto"/>
        <w:jc w:val="left"/>
        <w:rPr>
          <w:bCs w:val="0"/>
          <w:sz w:val="24"/>
          <w:szCs w:val="24"/>
        </w:rPr>
      </w:pPr>
    </w:p>
    <w:p>
      <w:pPr>
        <w:pStyle w:val="3"/>
        <w:tabs>
          <w:tab w:val="left" w:pos="2035"/>
        </w:tabs>
        <w:spacing w:before="0" w:line="360" w:lineRule="auto"/>
        <w:ind w:right="0"/>
      </w:pPr>
    </w:p>
    <w:p>
      <w:pPr>
        <w:pStyle w:val="3"/>
        <w:tabs>
          <w:tab w:val="left" w:pos="2035"/>
        </w:tabs>
        <w:spacing w:before="0" w:line="360" w:lineRule="auto"/>
        <w:ind w:right="0"/>
      </w:pPr>
    </w:p>
    <w:p/>
    <w:p>
      <w:pPr>
        <w:pStyle w:val="16"/>
        <w:ind w:firstLine="240"/>
      </w:pPr>
    </w:p>
    <w:p>
      <w:pPr>
        <w:pStyle w:val="16"/>
        <w:ind w:firstLine="240"/>
      </w:pPr>
    </w:p>
    <w:p>
      <w:pPr>
        <w:pStyle w:val="16"/>
        <w:ind w:firstLine="240"/>
      </w:pPr>
    </w:p>
    <w:p>
      <w:pPr>
        <w:pStyle w:val="16"/>
        <w:ind w:firstLine="240"/>
      </w:pPr>
    </w:p>
    <w:p>
      <w:pPr>
        <w:pStyle w:val="16"/>
        <w:ind w:firstLine="240"/>
      </w:pPr>
    </w:p>
    <w:p>
      <w:pPr>
        <w:pStyle w:val="16"/>
        <w:ind w:firstLine="240"/>
      </w:pPr>
    </w:p>
    <w:p>
      <w:pPr>
        <w:pStyle w:val="16"/>
        <w:ind w:firstLine="240"/>
      </w:pPr>
    </w:p>
    <w:p>
      <w:pPr>
        <w:pStyle w:val="16"/>
        <w:ind w:firstLine="240"/>
      </w:pPr>
    </w:p>
    <w:p>
      <w:pPr>
        <w:pStyle w:val="16"/>
        <w:ind w:firstLine="240"/>
      </w:pPr>
    </w:p>
    <w:p>
      <w:pPr>
        <w:pStyle w:val="16"/>
        <w:ind w:firstLine="240"/>
      </w:pPr>
    </w:p>
    <w:p>
      <w:pPr>
        <w:pStyle w:val="16"/>
        <w:ind w:firstLine="240"/>
      </w:pPr>
    </w:p>
    <w:p>
      <w:pPr>
        <w:pStyle w:val="16"/>
        <w:ind w:firstLine="240"/>
      </w:pPr>
    </w:p>
    <w:p>
      <w:pPr>
        <w:pStyle w:val="16"/>
        <w:ind w:firstLine="240"/>
      </w:pPr>
    </w:p>
    <w:p>
      <w:pPr>
        <w:pStyle w:val="16"/>
        <w:ind w:firstLine="240"/>
      </w:pPr>
    </w:p>
    <w:p>
      <w:pPr>
        <w:pStyle w:val="16"/>
        <w:ind w:firstLine="240"/>
      </w:pPr>
    </w:p>
    <w:p>
      <w:pPr>
        <w:pStyle w:val="16"/>
        <w:ind w:firstLine="240"/>
      </w:pPr>
    </w:p>
    <w:p>
      <w:pPr>
        <w:pStyle w:val="16"/>
        <w:ind w:firstLine="240"/>
      </w:pPr>
    </w:p>
    <w:p>
      <w:pPr>
        <w:pStyle w:val="16"/>
        <w:ind w:firstLine="240"/>
      </w:pPr>
    </w:p>
    <w:p>
      <w:pPr>
        <w:pStyle w:val="16"/>
        <w:ind w:firstLine="240"/>
      </w:pPr>
    </w:p>
    <w:p>
      <w:pPr>
        <w:pStyle w:val="3"/>
        <w:tabs>
          <w:tab w:val="left" w:pos="2035"/>
        </w:tabs>
        <w:spacing w:before="0" w:line="360" w:lineRule="auto"/>
        <w:ind w:right="0"/>
      </w:pPr>
    </w:p>
    <w:p>
      <w:pPr>
        <w:pStyle w:val="3"/>
        <w:tabs>
          <w:tab w:val="left" w:pos="2035"/>
        </w:tabs>
        <w:spacing w:before="0" w:line="360" w:lineRule="auto"/>
        <w:ind w:right="0"/>
      </w:pPr>
    </w:p>
    <w:p/>
    <w:p>
      <w:pPr>
        <w:pStyle w:val="16"/>
        <w:ind w:firstLine="240"/>
      </w:pPr>
    </w:p>
    <w:p>
      <w:pPr>
        <w:pStyle w:val="3"/>
        <w:tabs>
          <w:tab w:val="left" w:pos="2035"/>
        </w:tabs>
        <w:spacing w:before="0" w:line="360" w:lineRule="auto"/>
        <w:ind w:right="0"/>
        <w:rPr>
          <w:sz w:val="36"/>
          <w:szCs w:val="36"/>
        </w:rPr>
      </w:pPr>
      <w:bookmarkStart w:id="59" w:name="_Toc985"/>
      <w:r>
        <w:rPr>
          <w:sz w:val="36"/>
          <w:szCs w:val="36"/>
        </w:rPr>
        <w:t>第五章采购项目技术及其</w:t>
      </w:r>
      <w:r>
        <w:rPr>
          <w:spacing w:val="-12"/>
          <w:sz w:val="36"/>
          <w:szCs w:val="36"/>
        </w:rPr>
        <w:t>他</w:t>
      </w:r>
      <w:r>
        <w:rPr>
          <w:sz w:val="36"/>
          <w:szCs w:val="36"/>
        </w:rPr>
        <w:t>商务</w:t>
      </w:r>
      <w:r>
        <w:rPr>
          <w:rFonts w:hint="eastAsia"/>
          <w:sz w:val="36"/>
          <w:szCs w:val="36"/>
          <w:lang w:val="en-US"/>
        </w:rPr>
        <w:t>服务</w:t>
      </w:r>
      <w:r>
        <w:rPr>
          <w:sz w:val="36"/>
          <w:szCs w:val="36"/>
        </w:rPr>
        <w:t>要求</w:t>
      </w:r>
      <w:bookmarkEnd w:id="59"/>
    </w:p>
    <w:p>
      <w:pPr>
        <w:spacing w:line="360" w:lineRule="auto"/>
        <w:ind w:firstLine="562" w:firstLineChars="200"/>
        <w:jc w:val="both"/>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一、项目概况：</w:t>
      </w:r>
    </w:p>
    <w:p>
      <w:pPr>
        <w:spacing w:line="360" w:lineRule="auto"/>
        <w:ind w:firstLine="560" w:firstLineChars="200"/>
        <w:jc w:val="both"/>
        <w:rPr>
          <w:rFonts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项目名称：2020年度新生床上用品及军训服供应准入资格采购项目</w:t>
      </w:r>
    </w:p>
    <w:p>
      <w:pPr>
        <w:pStyle w:val="16"/>
        <w:ind w:firstLine="560" w:firstLineChars="200"/>
        <w:rPr>
          <w:rFonts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项目分包：二个包。</w:t>
      </w:r>
    </w:p>
    <w:p>
      <w:pPr>
        <w:pStyle w:val="21"/>
        <w:tabs>
          <w:tab w:val="left" w:pos="1521"/>
        </w:tabs>
        <w:spacing w:line="360" w:lineRule="auto"/>
        <w:ind w:left="0" w:firstLine="560" w:firstLineChars="200"/>
        <w:jc w:val="both"/>
        <w:rPr>
          <w:sz w:val="28"/>
          <w:szCs w:val="28"/>
          <w:lang w:val="en-US"/>
        </w:rPr>
      </w:pPr>
      <w:r>
        <w:rPr>
          <w:rFonts w:hint="eastAsia"/>
          <w:sz w:val="28"/>
          <w:szCs w:val="28"/>
          <w:lang w:val="en-US"/>
        </w:rPr>
        <w:t>包一：床上用品</w:t>
      </w:r>
      <w:r>
        <w:rPr>
          <w:rFonts w:hint="eastAsia"/>
          <w:sz w:val="28"/>
          <w:szCs w:val="28"/>
        </w:rPr>
        <w:t>供应</w:t>
      </w:r>
      <w:r>
        <w:rPr>
          <w:rFonts w:hint="eastAsia"/>
          <w:sz w:val="28"/>
          <w:szCs w:val="28"/>
          <w:lang w:val="en-US"/>
        </w:rPr>
        <w:t>准入资格</w:t>
      </w:r>
    </w:p>
    <w:p>
      <w:pPr>
        <w:pStyle w:val="21"/>
        <w:tabs>
          <w:tab w:val="left" w:pos="1521"/>
        </w:tabs>
        <w:spacing w:line="360" w:lineRule="auto"/>
        <w:ind w:left="0" w:firstLine="560" w:firstLineChars="200"/>
        <w:jc w:val="both"/>
        <w:rPr>
          <w:sz w:val="28"/>
          <w:szCs w:val="28"/>
        </w:rPr>
      </w:pPr>
      <w:r>
        <w:rPr>
          <w:rFonts w:hint="eastAsia"/>
          <w:sz w:val="28"/>
          <w:szCs w:val="28"/>
          <w:lang w:val="en-US"/>
        </w:rPr>
        <w:t>包二：</w:t>
      </w:r>
      <w:r>
        <w:rPr>
          <w:rFonts w:hint="eastAsia"/>
          <w:sz w:val="28"/>
          <w:szCs w:val="28"/>
        </w:rPr>
        <w:t>军训服供应准入资格</w:t>
      </w:r>
    </w:p>
    <w:p>
      <w:pPr>
        <w:numPr>
          <w:ilvl w:val="0"/>
          <w:numId w:val="3"/>
        </w:numPr>
        <w:spacing w:line="360" w:lineRule="auto"/>
        <w:ind w:firstLine="562" w:firstLineChars="200"/>
        <w:rPr>
          <w:b/>
          <w:sz w:val="28"/>
          <w:szCs w:val="28"/>
        </w:rPr>
      </w:pPr>
      <w:r>
        <w:rPr>
          <w:rFonts w:hint="eastAsia"/>
          <w:b/>
          <w:sz w:val="28"/>
          <w:szCs w:val="28"/>
        </w:rPr>
        <w:t>基本需求及技术参数</w:t>
      </w:r>
      <w:r>
        <w:rPr>
          <w:rFonts w:hint="eastAsia"/>
          <w:b/>
          <w:sz w:val="28"/>
          <w:szCs w:val="28"/>
          <w:lang w:val="en-US"/>
        </w:rPr>
        <w:t>及单价</w:t>
      </w:r>
      <w:r>
        <w:rPr>
          <w:rFonts w:hint="eastAsia"/>
          <w:b/>
          <w:sz w:val="28"/>
          <w:szCs w:val="28"/>
        </w:rPr>
        <w:t>（数量均为年度预计量）</w:t>
      </w:r>
    </w:p>
    <w:p>
      <w:pPr>
        <w:pStyle w:val="21"/>
        <w:tabs>
          <w:tab w:val="left" w:pos="1521"/>
        </w:tabs>
        <w:spacing w:line="360" w:lineRule="auto"/>
        <w:ind w:left="0" w:firstLine="562" w:firstLineChars="200"/>
        <w:jc w:val="both"/>
        <w:rPr>
          <w:b/>
          <w:bCs/>
          <w:sz w:val="28"/>
          <w:szCs w:val="28"/>
          <w:lang w:val="en-US"/>
        </w:rPr>
      </w:pPr>
      <w:r>
        <w:rPr>
          <w:b/>
          <w:bCs/>
          <w:sz w:val="28"/>
          <w:szCs w:val="28"/>
          <w:lang w:val="en-US"/>
        </w:rPr>
        <w:t>包一：床上用品供应准入资格</w:t>
      </w:r>
    </w:p>
    <w:tbl>
      <w:tblPr>
        <w:tblStyle w:val="18"/>
        <w:tblW w:w="9661" w:type="dxa"/>
        <w:jc w:val="center"/>
        <w:tblLayout w:type="fixed"/>
        <w:tblCellMar>
          <w:top w:w="0" w:type="dxa"/>
          <w:left w:w="108" w:type="dxa"/>
          <w:bottom w:w="0" w:type="dxa"/>
          <w:right w:w="108" w:type="dxa"/>
        </w:tblCellMar>
      </w:tblPr>
      <w:tblGrid>
        <w:gridCol w:w="1878"/>
        <w:gridCol w:w="1331"/>
        <w:gridCol w:w="1444"/>
        <w:gridCol w:w="1369"/>
        <w:gridCol w:w="1993"/>
        <w:gridCol w:w="1646"/>
      </w:tblGrid>
      <w:tr>
        <w:tblPrEx>
          <w:tblCellMar>
            <w:top w:w="0" w:type="dxa"/>
            <w:left w:w="108" w:type="dxa"/>
            <w:bottom w:w="0" w:type="dxa"/>
            <w:right w:w="108" w:type="dxa"/>
          </w:tblCellMar>
        </w:tblPrEx>
        <w:trPr>
          <w:jc w:val="center"/>
        </w:trPr>
        <w:tc>
          <w:tcPr>
            <w:tcW w:w="1878"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sz w:val="28"/>
                <w:szCs w:val="28"/>
              </w:rPr>
              <w:t>产品名称</w:t>
            </w:r>
          </w:p>
        </w:tc>
        <w:tc>
          <w:tcPr>
            <w:tcW w:w="1331" w:type="dxa"/>
            <w:tcBorders>
              <w:top w:val="single" w:color="auto" w:sz="4" w:space="0"/>
              <w:left w:val="single" w:color="auto" w:sz="4" w:space="0"/>
              <w:bottom w:val="single" w:color="auto" w:sz="4" w:space="0"/>
              <w:right w:val="single" w:color="auto" w:sz="4" w:space="0"/>
            </w:tcBorders>
            <w:noWrap/>
          </w:tcPr>
          <w:p>
            <w:pPr>
              <w:jc w:val="center"/>
              <w:rPr>
                <w:sz w:val="28"/>
                <w:szCs w:val="28"/>
              </w:rPr>
            </w:pPr>
            <w:r>
              <w:rPr>
                <w:sz w:val="28"/>
                <w:szCs w:val="28"/>
              </w:rPr>
              <w:t>规格</w:t>
            </w:r>
            <w:r>
              <w:rPr>
                <w:rFonts w:hint="eastAsia"/>
                <w:sz w:val="28"/>
                <w:szCs w:val="28"/>
              </w:rPr>
              <w:t>（</w:t>
            </w:r>
            <w:r>
              <w:rPr>
                <w:rFonts w:hint="eastAsia"/>
                <w:sz w:val="28"/>
                <w:szCs w:val="28"/>
                <w:lang w:val="en-US"/>
              </w:rPr>
              <w:t>M</w:t>
            </w:r>
            <w:r>
              <w:rPr>
                <w:rFonts w:hint="eastAsia"/>
                <w:sz w:val="28"/>
                <w:szCs w:val="28"/>
              </w:rPr>
              <w:t>）</w:t>
            </w:r>
          </w:p>
        </w:tc>
        <w:tc>
          <w:tcPr>
            <w:tcW w:w="1444"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sz w:val="28"/>
                <w:szCs w:val="28"/>
              </w:rPr>
              <w:t>单位</w:t>
            </w:r>
          </w:p>
        </w:tc>
        <w:tc>
          <w:tcPr>
            <w:tcW w:w="1369" w:type="dxa"/>
            <w:tcBorders>
              <w:top w:val="single" w:color="auto" w:sz="4" w:space="0"/>
              <w:left w:val="single" w:color="auto" w:sz="4" w:space="0"/>
              <w:bottom w:val="single" w:color="auto" w:sz="4" w:space="0"/>
              <w:right w:val="single" w:color="auto" w:sz="4" w:space="0"/>
            </w:tcBorders>
            <w:noWrap/>
            <w:vAlign w:val="center"/>
          </w:tcPr>
          <w:p>
            <w:pPr>
              <w:jc w:val="both"/>
              <w:rPr>
                <w:sz w:val="28"/>
                <w:szCs w:val="28"/>
              </w:rPr>
            </w:pPr>
            <w:r>
              <w:rPr>
                <w:rFonts w:hint="eastAsia"/>
                <w:sz w:val="28"/>
                <w:szCs w:val="28"/>
                <w:lang w:val="en-US"/>
              </w:rPr>
              <w:t>控制</w:t>
            </w:r>
            <w:r>
              <w:rPr>
                <w:rFonts w:hint="eastAsia"/>
                <w:sz w:val="28"/>
                <w:szCs w:val="28"/>
              </w:rPr>
              <w:t>价</w:t>
            </w:r>
            <w:r>
              <w:rPr>
                <w:sz w:val="28"/>
                <w:szCs w:val="28"/>
              </w:rPr>
              <w:t>/元</w:t>
            </w:r>
          </w:p>
        </w:tc>
        <w:tc>
          <w:tcPr>
            <w:tcW w:w="1993"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lang w:val="en-US"/>
              </w:rPr>
            </w:pPr>
            <w:r>
              <w:rPr>
                <w:rFonts w:hint="eastAsia"/>
                <w:sz w:val="28"/>
                <w:szCs w:val="28"/>
                <w:lang w:val="en-US"/>
              </w:rPr>
              <w:t>质量技术指标</w:t>
            </w:r>
          </w:p>
        </w:tc>
        <w:tc>
          <w:tcPr>
            <w:tcW w:w="1646"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rFonts w:hint="eastAsia"/>
                <w:szCs w:val="21"/>
              </w:rPr>
              <w:t>执行标准</w:t>
            </w:r>
          </w:p>
        </w:tc>
      </w:tr>
      <w:tr>
        <w:tblPrEx>
          <w:tblCellMar>
            <w:top w:w="0" w:type="dxa"/>
            <w:left w:w="108" w:type="dxa"/>
            <w:bottom w:w="0" w:type="dxa"/>
            <w:right w:w="108" w:type="dxa"/>
          </w:tblCellMar>
        </w:tblPrEx>
        <w:trPr>
          <w:jc w:val="center"/>
        </w:trPr>
        <w:tc>
          <w:tcPr>
            <w:tcW w:w="1878"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sz w:val="28"/>
                <w:szCs w:val="28"/>
              </w:rPr>
              <w:t>棉胎（</w:t>
            </w:r>
            <w:r>
              <w:rPr>
                <w:sz w:val="28"/>
                <w:szCs w:val="28"/>
                <w:lang w:val="en-US"/>
              </w:rPr>
              <w:t>1.5kg</w:t>
            </w:r>
            <w:r>
              <w:rPr>
                <w:sz w:val="28"/>
                <w:szCs w:val="28"/>
              </w:rPr>
              <w:t>）</w:t>
            </w:r>
          </w:p>
        </w:tc>
        <w:tc>
          <w:tcPr>
            <w:tcW w:w="1331" w:type="dxa"/>
            <w:tcBorders>
              <w:top w:val="single" w:color="auto" w:sz="4" w:space="0"/>
              <w:left w:val="single" w:color="auto" w:sz="4" w:space="0"/>
              <w:bottom w:val="single" w:color="auto" w:sz="4" w:space="0"/>
              <w:right w:val="single" w:color="auto" w:sz="4" w:space="0"/>
            </w:tcBorders>
            <w:noWrap/>
          </w:tcPr>
          <w:p>
            <w:pPr>
              <w:jc w:val="center"/>
              <w:rPr>
                <w:sz w:val="28"/>
                <w:szCs w:val="28"/>
              </w:rPr>
            </w:pPr>
            <w:r>
              <w:rPr>
                <w:rFonts w:hint="eastAsia"/>
                <w:szCs w:val="21"/>
              </w:rPr>
              <w:t>2×1.4</w:t>
            </w:r>
          </w:p>
        </w:tc>
        <w:tc>
          <w:tcPr>
            <w:tcW w:w="1444"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sz w:val="28"/>
                <w:szCs w:val="28"/>
              </w:rPr>
              <w:t>床</w:t>
            </w:r>
          </w:p>
        </w:tc>
        <w:tc>
          <w:tcPr>
            <w:tcW w:w="1369"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lang w:val="en-US"/>
              </w:rPr>
            </w:pPr>
            <w:r>
              <w:rPr>
                <w:rFonts w:hint="eastAsia"/>
                <w:sz w:val="28"/>
                <w:szCs w:val="28"/>
                <w:lang w:val="en-US"/>
              </w:rPr>
              <w:t>62</w:t>
            </w:r>
          </w:p>
        </w:tc>
        <w:tc>
          <w:tcPr>
            <w:tcW w:w="1993"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lang w:val="en-US"/>
              </w:rPr>
            </w:pPr>
            <w:r>
              <w:rPr>
                <w:rFonts w:hint="eastAsia"/>
                <w:szCs w:val="21"/>
              </w:rPr>
              <w:t>一级</w:t>
            </w:r>
          </w:p>
        </w:tc>
        <w:tc>
          <w:tcPr>
            <w:tcW w:w="1646" w:type="dxa"/>
            <w:vMerge w:val="restart"/>
            <w:tcBorders>
              <w:top w:val="single" w:color="auto" w:sz="4" w:space="0"/>
              <w:left w:val="single" w:color="auto" w:sz="4" w:space="0"/>
              <w:right w:val="single" w:color="auto" w:sz="4" w:space="0"/>
            </w:tcBorders>
            <w:noWrap/>
            <w:vAlign w:val="center"/>
          </w:tcPr>
          <w:p>
            <w:pPr>
              <w:widowControl/>
              <w:spacing w:line="360" w:lineRule="auto"/>
              <w:jc w:val="center"/>
              <w:rPr>
                <w:szCs w:val="21"/>
              </w:rPr>
            </w:pPr>
            <w:r>
              <w:rPr>
                <w:rFonts w:hint="eastAsia"/>
                <w:szCs w:val="21"/>
              </w:rPr>
              <w:t>GB18383-2007 GH/T1020-2000</w:t>
            </w:r>
          </w:p>
          <w:p>
            <w:pPr>
              <w:jc w:val="center"/>
              <w:rPr>
                <w:sz w:val="28"/>
                <w:szCs w:val="28"/>
                <w:lang w:val="en-US"/>
              </w:rPr>
            </w:pPr>
            <w:r>
              <w:rPr>
                <w:rFonts w:hint="eastAsia"/>
                <w:szCs w:val="21"/>
              </w:rPr>
              <w:t>一级品应达到的质量技术要求</w:t>
            </w:r>
          </w:p>
        </w:tc>
      </w:tr>
      <w:tr>
        <w:tblPrEx>
          <w:tblCellMar>
            <w:top w:w="0" w:type="dxa"/>
            <w:left w:w="108" w:type="dxa"/>
            <w:bottom w:w="0" w:type="dxa"/>
            <w:right w:w="108" w:type="dxa"/>
          </w:tblCellMar>
        </w:tblPrEx>
        <w:trPr>
          <w:trHeight w:val="564" w:hRule="atLeast"/>
          <w:jc w:val="center"/>
        </w:trPr>
        <w:tc>
          <w:tcPr>
            <w:tcW w:w="1878"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sz w:val="28"/>
                <w:szCs w:val="28"/>
              </w:rPr>
              <w:t>棉胎（</w:t>
            </w:r>
            <w:r>
              <w:rPr>
                <w:sz w:val="28"/>
                <w:szCs w:val="28"/>
                <w:lang w:val="en-US"/>
              </w:rPr>
              <w:t>1kg</w:t>
            </w:r>
            <w:r>
              <w:rPr>
                <w:sz w:val="28"/>
                <w:szCs w:val="28"/>
              </w:rPr>
              <w:t>）</w:t>
            </w:r>
          </w:p>
        </w:tc>
        <w:tc>
          <w:tcPr>
            <w:tcW w:w="1331" w:type="dxa"/>
            <w:tcBorders>
              <w:top w:val="single" w:color="auto" w:sz="4" w:space="0"/>
              <w:left w:val="single" w:color="auto" w:sz="4" w:space="0"/>
              <w:bottom w:val="single" w:color="auto" w:sz="4" w:space="0"/>
              <w:right w:val="single" w:color="auto" w:sz="4" w:space="0"/>
            </w:tcBorders>
            <w:noWrap/>
          </w:tcPr>
          <w:p>
            <w:pPr>
              <w:jc w:val="center"/>
              <w:rPr>
                <w:sz w:val="28"/>
                <w:szCs w:val="28"/>
              </w:rPr>
            </w:pPr>
            <w:r>
              <w:rPr>
                <w:rFonts w:hint="eastAsia"/>
                <w:sz w:val="28"/>
                <w:szCs w:val="28"/>
              </w:rPr>
              <w:t>2×0.8</w:t>
            </w:r>
          </w:p>
        </w:tc>
        <w:tc>
          <w:tcPr>
            <w:tcW w:w="1444"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sz w:val="28"/>
                <w:szCs w:val="28"/>
              </w:rPr>
              <w:t>床</w:t>
            </w:r>
          </w:p>
        </w:tc>
        <w:tc>
          <w:tcPr>
            <w:tcW w:w="1369"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lang w:val="en-US"/>
              </w:rPr>
            </w:pPr>
            <w:r>
              <w:rPr>
                <w:rFonts w:hint="eastAsia"/>
                <w:sz w:val="28"/>
                <w:szCs w:val="28"/>
                <w:lang w:val="en-US"/>
              </w:rPr>
              <w:t>43</w:t>
            </w:r>
          </w:p>
        </w:tc>
        <w:tc>
          <w:tcPr>
            <w:tcW w:w="1993"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lang w:val="en-US"/>
              </w:rPr>
            </w:pPr>
            <w:r>
              <w:rPr>
                <w:rFonts w:hint="eastAsia"/>
                <w:szCs w:val="21"/>
              </w:rPr>
              <w:t>一级</w:t>
            </w:r>
          </w:p>
        </w:tc>
        <w:tc>
          <w:tcPr>
            <w:tcW w:w="1646" w:type="dxa"/>
            <w:vMerge w:val="continue"/>
            <w:tcBorders>
              <w:left w:val="single" w:color="auto" w:sz="4" w:space="0"/>
              <w:bottom w:val="single" w:color="auto" w:sz="4" w:space="0"/>
              <w:right w:val="single" w:color="auto" w:sz="4" w:space="0"/>
            </w:tcBorders>
            <w:noWrap/>
            <w:vAlign w:val="center"/>
          </w:tcPr>
          <w:p>
            <w:pPr>
              <w:jc w:val="center"/>
              <w:rPr>
                <w:sz w:val="28"/>
                <w:szCs w:val="28"/>
                <w:lang w:val="en-US"/>
              </w:rPr>
            </w:pPr>
          </w:p>
        </w:tc>
      </w:tr>
      <w:tr>
        <w:tblPrEx>
          <w:tblCellMar>
            <w:top w:w="0" w:type="dxa"/>
            <w:left w:w="108" w:type="dxa"/>
            <w:bottom w:w="0" w:type="dxa"/>
            <w:right w:w="108" w:type="dxa"/>
          </w:tblCellMar>
        </w:tblPrEx>
        <w:trPr>
          <w:trHeight w:val="564" w:hRule="atLeast"/>
          <w:jc w:val="center"/>
        </w:trPr>
        <w:tc>
          <w:tcPr>
            <w:tcW w:w="1878"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sz w:val="28"/>
                <w:szCs w:val="28"/>
              </w:rPr>
              <w:t>被套</w:t>
            </w:r>
          </w:p>
        </w:tc>
        <w:tc>
          <w:tcPr>
            <w:tcW w:w="1331" w:type="dxa"/>
            <w:tcBorders>
              <w:top w:val="single" w:color="auto" w:sz="4" w:space="0"/>
              <w:left w:val="single" w:color="auto" w:sz="4" w:space="0"/>
              <w:bottom w:val="single" w:color="auto" w:sz="4" w:space="0"/>
              <w:right w:val="single" w:color="auto" w:sz="4" w:space="0"/>
            </w:tcBorders>
            <w:noWrap/>
          </w:tcPr>
          <w:p>
            <w:pPr>
              <w:jc w:val="center"/>
              <w:rPr>
                <w:sz w:val="28"/>
                <w:szCs w:val="28"/>
              </w:rPr>
            </w:pPr>
          </w:p>
        </w:tc>
        <w:tc>
          <w:tcPr>
            <w:tcW w:w="1444"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sz w:val="28"/>
                <w:szCs w:val="28"/>
              </w:rPr>
              <w:t>床</w:t>
            </w:r>
          </w:p>
        </w:tc>
        <w:tc>
          <w:tcPr>
            <w:tcW w:w="1369"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lang w:val="en-US"/>
              </w:rPr>
            </w:pPr>
            <w:r>
              <w:rPr>
                <w:rFonts w:hint="eastAsia"/>
                <w:sz w:val="28"/>
                <w:szCs w:val="28"/>
                <w:lang w:val="en-US"/>
              </w:rPr>
              <w:t>57</w:t>
            </w:r>
          </w:p>
        </w:tc>
        <w:tc>
          <w:tcPr>
            <w:tcW w:w="1993" w:type="dxa"/>
            <w:tcBorders>
              <w:top w:val="single" w:color="auto" w:sz="4" w:space="0"/>
              <w:left w:val="single" w:color="auto" w:sz="4" w:space="0"/>
              <w:bottom w:val="single" w:color="auto" w:sz="4" w:space="0"/>
              <w:right w:val="single" w:color="auto" w:sz="4" w:space="0"/>
            </w:tcBorders>
            <w:noWrap/>
            <w:vAlign w:val="center"/>
          </w:tcPr>
          <w:p>
            <w:pPr>
              <w:rPr>
                <w:szCs w:val="21"/>
              </w:rPr>
            </w:pPr>
            <w:r>
              <w:rPr>
                <w:rFonts w:hint="eastAsia"/>
                <w:szCs w:val="21"/>
              </w:rPr>
              <w:t>棉100% ；32支68X68纬密≥240根/10CM 。</w:t>
            </w:r>
          </w:p>
          <w:p>
            <w:pPr>
              <w:jc w:val="center"/>
              <w:rPr>
                <w:sz w:val="28"/>
                <w:szCs w:val="28"/>
                <w:lang w:val="en-US"/>
              </w:rPr>
            </w:pPr>
            <w:r>
              <w:rPr>
                <w:rFonts w:hint="eastAsia"/>
                <w:szCs w:val="21"/>
              </w:rPr>
              <w:t>色牢度≥3级（湿摩色牢度≥2-3级）；水洗尺寸变化率±5.0%；甲醛≤75mg/kg;PH值4.0-8.5；禁用标准规定的可分解芳香胺染料</w:t>
            </w:r>
          </w:p>
        </w:tc>
        <w:tc>
          <w:tcPr>
            <w:tcW w:w="1646"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lang w:val="en-US"/>
              </w:rPr>
            </w:pPr>
            <w:r>
              <w:rPr>
                <w:rFonts w:hint="eastAsia"/>
                <w:szCs w:val="21"/>
              </w:rPr>
              <w:t>GB/T22796-2009     GB18401-2010</w:t>
            </w:r>
          </w:p>
        </w:tc>
      </w:tr>
      <w:tr>
        <w:tblPrEx>
          <w:tblCellMar>
            <w:top w:w="0" w:type="dxa"/>
            <w:left w:w="108" w:type="dxa"/>
            <w:bottom w:w="0" w:type="dxa"/>
            <w:right w:w="108" w:type="dxa"/>
          </w:tblCellMar>
        </w:tblPrEx>
        <w:trPr>
          <w:trHeight w:val="564" w:hRule="atLeast"/>
          <w:jc w:val="center"/>
        </w:trPr>
        <w:tc>
          <w:tcPr>
            <w:tcW w:w="1878"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sz w:val="28"/>
                <w:szCs w:val="28"/>
              </w:rPr>
              <w:t>床单</w:t>
            </w:r>
          </w:p>
        </w:tc>
        <w:tc>
          <w:tcPr>
            <w:tcW w:w="1331" w:type="dxa"/>
            <w:tcBorders>
              <w:top w:val="single" w:color="auto" w:sz="4" w:space="0"/>
              <w:left w:val="single" w:color="auto" w:sz="4" w:space="0"/>
              <w:bottom w:val="single" w:color="auto" w:sz="4" w:space="0"/>
              <w:right w:val="single" w:color="auto" w:sz="4" w:space="0"/>
            </w:tcBorders>
            <w:noWrap/>
          </w:tcPr>
          <w:p>
            <w:pPr>
              <w:jc w:val="center"/>
              <w:rPr>
                <w:sz w:val="28"/>
                <w:szCs w:val="28"/>
              </w:rPr>
            </w:pPr>
          </w:p>
        </w:tc>
        <w:tc>
          <w:tcPr>
            <w:tcW w:w="1444"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sz w:val="28"/>
                <w:szCs w:val="28"/>
              </w:rPr>
              <w:t>床</w:t>
            </w:r>
          </w:p>
        </w:tc>
        <w:tc>
          <w:tcPr>
            <w:tcW w:w="1369"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lang w:val="en-US"/>
              </w:rPr>
            </w:pPr>
            <w:r>
              <w:rPr>
                <w:rFonts w:hint="eastAsia"/>
                <w:sz w:val="28"/>
                <w:szCs w:val="28"/>
                <w:lang w:val="en-US"/>
              </w:rPr>
              <w:t>44</w:t>
            </w:r>
          </w:p>
        </w:tc>
        <w:tc>
          <w:tcPr>
            <w:tcW w:w="1993" w:type="dxa"/>
            <w:tcBorders>
              <w:top w:val="single" w:color="auto" w:sz="4" w:space="0"/>
              <w:left w:val="single" w:color="auto" w:sz="4" w:space="0"/>
              <w:bottom w:val="single" w:color="auto" w:sz="4" w:space="0"/>
              <w:right w:val="single" w:color="auto" w:sz="4" w:space="0"/>
            </w:tcBorders>
            <w:noWrap/>
            <w:vAlign w:val="center"/>
          </w:tcPr>
          <w:p>
            <w:pPr>
              <w:rPr>
                <w:szCs w:val="21"/>
              </w:rPr>
            </w:pPr>
            <w:r>
              <w:rPr>
                <w:rFonts w:hint="eastAsia"/>
                <w:szCs w:val="21"/>
              </w:rPr>
              <w:t>棉100% ；32支68X68纬密≥240根/10CM 。</w:t>
            </w:r>
          </w:p>
          <w:p>
            <w:pPr>
              <w:jc w:val="center"/>
              <w:rPr>
                <w:sz w:val="28"/>
                <w:szCs w:val="28"/>
                <w:lang w:val="en-US"/>
              </w:rPr>
            </w:pPr>
            <w:r>
              <w:rPr>
                <w:rFonts w:hint="eastAsia"/>
                <w:szCs w:val="21"/>
              </w:rPr>
              <w:t>色牢度≥3级（湿摩色牢度≥2-3级）；水洗尺寸变化率±5.0%；甲醛≤75mg/kg;PH值4.0-8.5；禁用标准规定的可分解芳香胺染料</w:t>
            </w:r>
          </w:p>
        </w:tc>
        <w:tc>
          <w:tcPr>
            <w:tcW w:w="1646"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lang w:val="en-US"/>
              </w:rPr>
            </w:pPr>
            <w:r>
              <w:rPr>
                <w:rFonts w:hint="eastAsia"/>
                <w:szCs w:val="21"/>
              </w:rPr>
              <w:t>GB/T22797-2009     GB18401-2010</w:t>
            </w:r>
          </w:p>
        </w:tc>
      </w:tr>
      <w:tr>
        <w:tblPrEx>
          <w:tblCellMar>
            <w:top w:w="0" w:type="dxa"/>
            <w:left w:w="108" w:type="dxa"/>
            <w:bottom w:w="0" w:type="dxa"/>
            <w:right w:w="108" w:type="dxa"/>
          </w:tblCellMar>
        </w:tblPrEx>
        <w:trPr>
          <w:trHeight w:val="564" w:hRule="atLeast"/>
          <w:jc w:val="center"/>
        </w:trPr>
        <w:tc>
          <w:tcPr>
            <w:tcW w:w="1878"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sz w:val="28"/>
                <w:szCs w:val="28"/>
              </w:rPr>
              <w:t>枕套</w:t>
            </w:r>
          </w:p>
        </w:tc>
        <w:tc>
          <w:tcPr>
            <w:tcW w:w="1331" w:type="dxa"/>
            <w:tcBorders>
              <w:top w:val="single" w:color="auto" w:sz="4" w:space="0"/>
              <w:left w:val="single" w:color="auto" w:sz="4" w:space="0"/>
              <w:bottom w:val="single" w:color="auto" w:sz="4" w:space="0"/>
              <w:right w:val="single" w:color="auto" w:sz="4" w:space="0"/>
            </w:tcBorders>
            <w:noWrap/>
          </w:tcPr>
          <w:p>
            <w:pPr>
              <w:jc w:val="center"/>
              <w:rPr>
                <w:sz w:val="28"/>
                <w:szCs w:val="28"/>
              </w:rPr>
            </w:pPr>
            <w:r>
              <w:rPr>
                <w:sz w:val="28"/>
                <w:szCs w:val="28"/>
                <w:lang w:val="en-US"/>
              </w:rPr>
              <w:t>71*41cm</w:t>
            </w:r>
          </w:p>
        </w:tc>
        <w:tc>
          <w:tcPr>
            <w:tcW w:w="1444"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sz w:val="28"/>
                <w:szCs w:val="28"/>
              </w:rPr>
              <w:t>个</w:t>
            </w:r>
          </w:p>
        </w:tc>
        <w:tc>
          <w:tcPr>
            <w:tcW w:w="1369"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lang w:val="en-US"/>
              </w:rPr>
            </w:pPr>
            <w:r>
              <w:rPr>
                <w:rFonts w:hint="eastAsia"/>
                <w:sz w:val="28"/>
                <w:szCs w:val="28"/>
                <w:lang w:val="en-US"/>
              </w:rPr>
              <w:t>14</w:t>
            </w:r>
          </w:p>
        </w:tc>
        <w:tc>
          <w:tcPr>
            <w:tcW w:w="1993" w:type="dxa"/>
            <w:tcBorders>
              <w:top w:val="single" w:color="auto" w:sz="4" w:space="0"/>
              <w:left w:val="single" w:color="auto" w:sz="4" w:space="0"/>
              <w:bottom w:val="single" w:color="auto" w:sz="4" w:space="0"/>
              <w:right w:val="single" w:color="auto" w:sz="4" w:space="0"/>
            </w:tcBorders>
            <w:noWrap/>
            <w:vAlign w:val="center"/>
          </w:tcPr>
          <w:p>
            <w:pPr>
              <w:rPr>
                <w:szCs w:val="21"/>
              </w:rPr>
            </w:pPr>
            <w:r>
              <w:rPr>
                <w:rFonts w:hint="eastAsia"/>
                <w:szCs w:val="21"/>
              </w:rPr>
              <w:t>棉100% ；21支68X68纬密≥210根/10CM 。</w:t>
            </w:r>
          </w:p>
          <w:p>
            <w:pPr>
              <w:jc w:val="center"/>
              <w:rPr>
                <w:sz w:val="28"/>
                <w:szCs w:val="28"/>
                <w:lang w:val="en-US"/>
              </w:rPr>
            </w:pPr>
            <w:r>
              <w:rPr>
                <w:rFonts w:hint="eastAsia"/>
                <w:szCs w:val="21"/>
              </w:rPr>
              <w:t>色牢度≥3级（湿摩色牢度≥2-3级）；水洗尺寸变化率±5.0%；甲醛≤75mg/kg;PH值4.0-8.5；禁用标准规定的可分解芳香胺染料</w:t>
            </w:r>
          </w:p>
        </w:tc>
        <w:tc>
          <w:tcPr>
            <w:tcW w:w="1646"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lang w:val="en-US"/>
              </w:rPr>
            </w:pPr>
            <w:r>
              <w:rPr>
                <w:rFonts w:hint="eastAsia"/>
                <w:szCs w:val="21"/>
              </w:rPr>
              <w:t>GB/T22843-2009     GB18401-2010</w:t>
            </w:r>
          </w:p>
        </w:tc>
      </w:tr>
      <w:tr>
        <w:tblPrEx>
          <w:tblCellMar>
            <w:top w:w="0" w:type="dxa"/>
            <w:left w:w="108" w:type="dxa"/>
            <w:bottom w:w="0" w:type="dxa"/>
            <w:right w:w="108" w:type="dxa"/>
          </w:tblCellMar>
        </w:tblPrEx>
        <w:trPr>
          <w:trHeight w:val="564" w:hRule="atLeast"/>
          <w:jc w:val="center"/>
        </w:trPr>
        <w:tc>
          <w:tcPr>
            <w:tcW w:w="1878"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sz w:val="28"/>
                <w:szCs w:val="28"/>
              </w:rPr>
              <w:t>床垫</w:t>
            </w:r>
          </w:p>
        </w:tc>
        <w:tc>
          <w:tcPr>
            <w:tcW w:w="1331" w:type="dxa"/>
            <w:tcBorders>
              <w:top w:val="single" w:color="auto" w:sz="4" w:space="0"/>
              <w:left w:val="single" w:color="auto" w:sz="4" w:space="0"/>
              <w:bottom w:val="single" w:color="auto" w:sz="4" w:space="0"/>
              <w:right w:val="single" w:color="auto" w:sz="4" w:space="0"/>
            </w:tcBorders>
            <w:noWrap/>
          </w:tcPr>
          <w:p>
            <w:pPr>
              <w:jc w:val="center"/>
              <w:rPr>
                <w:sz w:val="28"/>
                <w:szCs w:val="28"/>
              </w:rPr>
            </w:pPr>
            <w:r>
              <w:rPr>
                <w:sz w:val="28"/>
                <w:szCs w:val="28"/>
              </w:rPr>
              <w:t>垫套（</w:t>
            </w:r>
            <w:r>
              <w:rPr>
                <w:sz w:val="28"/>
                <w:szCs w:val="28"/>
                <w:lang w:val="en-US"/>
              </w:rPr>
              <w:t>193*80cm</w:t>
            </w:r>
            <w:r>
              <w:rPr>
                <w:sz w:val="28"/>
                <w:szCs w:val="28"/>
              </w:rPr>
              <w:t>）</w:t>
            </w:r>
          </w:p>
        </w:tc>
        <w:tc>
          <w:tcPr>
            <w:tcW w:w="1444" w:type="dxa"/>
            <w:vMerge w:val="restart"/>
            <w:tcBorders>
              <w:top w:val="single" w:color="auto" w:sz="4" w:space="0"/>
              <w:left w:val="single" w:color="auto" w:sz="4" w:space="0"/>
              <w:right w:val="single" w:color="auto" w:sz="4" w:space="0"/>
            </w:tcBorders>
            <w:noWrap/>
            <w:vAlign w:val="center"/>
          </w:tcPr>
          <w:p>
            <w:pPr>
              <w:jc w:val="center"/>
              <w:rPr>
                <w:sz w:val="28"/>
                <w:szCs w:val="28"/>
              </w:rPr>
            </w:pPr>
            <w:r>
              <w:rPr>
                <w:sz w:val="28"/>
                <w:szCs w:val="28"/>
              </w:rPr>
              <w:t>床</w:t>
            </w:r>
          </w:p>
          <w:p>
            <w:pPr>
              <w:jc w:val="both"/>
              <w:rPr>
                <w:sz w:val="28"/>
                <w:szCs w:val="28"/>
              </w:rPr>
            </w:pPr>
          </w:p>
        </w:tc>
        <w:tc>
          <w:tcPr>
            <w:tcW w:w="1369" w:type="dxa"/>
            <w:vMerge w:val="restart"/>
            <w:tcBorders>
              <w:top w:val="single" w:color="auto" w:sz="4" w:space="0"/>
              <w:left w:val="single" w:color="auto" w:sz="4" w:space="0"/>
              <w:right w:val="single" w:color="auto" w:sz="4" w:space="0"/>
            </w:tcBorders>
            <w:noWrap/>
            <w:vAlign w:val="center"/>
          </w:tcPr>
          <w:p>
            <w:pPr>
              <w:jc w:val="center"/>
              <w:rPr>
                <w:sz w:val="28"/>
                <w:szCs w:val="28"/>
                <w:lang w:val="en-US"/>
              </w:rPr>
            </w:pPr>
            <w:r>
              <w:rPr>
                <w:rFonts w:hint="eastAsia"/>
                <w:sz w:val="28"/>
                <w:szCs w:val="28"/>
                <w:lang w:val="en-US"/>
              </w:rPr>
              <w:t>75</w:t>
            </w:r>
          </w:p>
        </w:tc>
        <w:tc>
          <w:tcPr>
            <w:tcW w:w="1993"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lang w:val="en-US"/>
              </w:rPr>
            </w:pPr>
            <w:r>
              <w:rPr>
                <w:rFonts w:hint="eastAsia"/>
                <w:szCs w:val="21"/>
              </w:rPr>
              <w:t>棉100%；色牢度≥3级（湿摩色牢度≥2-3级）；水洗尺寸变化率±5.0%；甲醛≤75mg/kg;PH值4.0-8.5；禁用标准规定的可分解芳香胺染料</w:t>
            </w:r>
          </w:p>
        </w:tc>
        <w:tc>
          <w:tcPr>
            <w:tcW w:w="164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cs="Arial"/>
                <w:szCs w:val="21"/>
              </w:rPr>
            </w:pPr>
            <w:r>
              <w:rPr>
                <w:rFonts w:hint="eastAsia"/>
                <w:szCs w:val="21"/>
              </w:rPr>
              <w:t>GB/T22843-2009     GB18401-2010</w:t>
            </w:r>
          </w:p>
          <w:p>
            <w:pPr>
              <w:jc w:val="center"/>
              <w:rPr>
                <w:sz w:val="28"/>
                <w:szCs w:val="28"/>
                <w:lang w:val="en-US"/>
              </w:rPr>
            </w:pPr>
          </w:p>
        </w:tc>
      </w:tr>
      <w:tr>
        <w:tblPrEx>
          <w:tblCellMar>
            <w:top w:w="0" w:type="dxa"/>
            <w:left w:w="108" w:type="dxa"/>
            <w:bottom w:w="0" w:type="dxa"/>
            <w:right w:w="108" w:type="dxa"/>
          </w:tblCellMar>
        </w:tblPrEx>
        <w:trPr>
          <w:trHeight w:val="564" w:hRule="atLeast"/>
          <w:jc w:val="center"/>
        </w:trPr>
        <w:tc>
          <w:tcPr>
            <w:tcW w:w="1878"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p>
        </w:tc>
        <w:tc>
          <w:tcPr>
            <w:tcW w:w="1331" w:type="dxa"/>
            <w:tcBorders>
              <w:top w:val="single" w:color="auto" w:sz="4" w:space="0"/>
              <w:left w:val="single" w:color="auto" w:sz="4" w:space="0"/>
              <w:bottom w:val="single" w:color="auto" w:sz="4" w:space="0"/>
              <w:right w:val="single" w:color="auto" w:sz="4" w:space="0"/>
            </w:tcBorders>
            <w:noWrap/>
          </w:tcPr>
          <w:p>
            <w:pPr>
              <w:jc w:val="center"/>
              <w:rPr>
                <w:sz w:val="28"/>
                <w:szCs w:val="28"/>
              </w:rPr>
            </w:pPr>
            <w:r>
              <w:rPr>
                <w:sz w:val="28"/>
                <w:szCs w:val="28"/>
              </w:rPr>
              <w:t>垫芯（</w:t>
            </w:r>
            <w:r>
              <w:rPr>
                <w:sz w:val="28"/>
                <w:szCs w:val="28"/>
                <w:lang w:val="en-US"/>
              </w:rPr>
              <w:t>190*80cm</w:t>
            </w:r>
            <w:r>
              <w:rPr>
                <w:sz w:val="28"/>
                <w:szCs w:val="28"/>
              </w:rPr>
              <w:t>）</w:t>
            </w:r>
          </w:p>
        </w:tc>
        <w:tc>
          <w:tcPr>
            <w:tcW w:w="1444" w:type="dxa"/>
            <w:vMerge w:val="continue"/>
            <w:tcBorders>
              <w:left w:val="single" w:color="auto" w:sz="4" w:space="0"/>
              <w:bottom w:val="single" w:color="auto" w:sz="4" w:space="0"/>
              <w:right w:val="single" w:color="auto" w:sz="4" w:space="0"/>
            </w:tcBorders>
            <w:noWrap/>
            <w:vAlign w:val="center"/>
          </w:tcPr>
          <w:p>
            <w:pPr>
              <w:jc w:val="center"/>
              <w:rPr>
                <w:sz w:val="28"/>
                <w:szCs w:val="28"/>
              </w:rPr>
            </w:pPr>
          </w:p>
        </w:tc>
        <w:tc>
          <w:tcPr>
            <w:tcW w:w="1369" w:type="dxa"/>
            <w:vMerge w:val="continue"/>
            <w:tcBorders>
              <w:left w:val="single" w:color="auto" w:sz="4" w:space="0"/>
              <w:bottom w:val="single" w:color="auto" w:sz="4" w:space="0"/>
              <w:right w:val="single" w:color="auto" w:sz="4" w:space="0"/>
            </w:tcBorders>
            <w:noWrap/>
            <w:vAlign w:val="center"/>
          </w:tcPr>
          <w:p>
            <w:pPr>
              <w:jc w:val="center"/>
              <w:rPr>
                <w:sz w:val="28"/>
                <w:szCs w:val="28"/>
              </w:rPr>
            </w:pPr>
          </w:p>
        </w:tc>
        <w:tc>
          <w:tcPr>
            <w:tcW w:w="1993"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lang w:val="en-US"/>
              </w:rPr>
            </w:pPr>
            <w:r>
              <w:rPr>
                <w:rFonts w:hint="eastAsia"/>
                <w:szCs w:val="21"/>
              </w:rPr>
              <w:t>填充料为</w:t>
            </w:r>
            <w:r>
              <w:rPr>
                <w:szCs w:val="21"/>
              </w:rPr>
              <w:t>涤纶、腈纶、锦纶等符合国家相关标准的材料，纤维含量偏差按相关产品标准执行。</w:t>
            </w:r>
          </w:p>
        </w:tc>
        <w:tc>
          <w:tcPr>
            <w:tcW w:w="164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szCs w:val="21"/>
              </w:rPr>
            </w:pPr>
            <w:r>
              <w:rPr>
                <w:szCs w:val="21"/>
              </w:rPr>
              <w:t>GB18383-2007 </w:t>
            </w:r>
          </w:p>
          <w:p>
            <w:pPr>
              <w:jc w:val="center"/>
              <w:rPr>
                <w:sz w:val="28"/>
                <w:szCs w:val="28"/>
                <w:lang w:val="en-US"/>
              </w:rPr>
            </w:pPr>
            <w:r>
              <w:rPr>
                <w:szCs w:val="21"/>
              </w:rPr>
              <w:t xml:space="preserve">GB/T22843-2009 </w:t>
            </w:r>
          </w:p>
        </w:tc>
      </w:tr>
      <w:tr>
        <w:tblPrEx>
          <w:tblCellMar>
            <w:top w:w="0" w:type="dxa"/>
            <w:left w:w="108" w:type="dxa"/>
            <w:bottom w:w="0" w:type="dxa"/>
            <w:right w:w="108" w:type="dxa"/>
          </w:tblCellMar>
        </w:tblPrEx>
        <w:trPr>
          <w:trHeight w:val="564" w:hRule="atLeast"/>
          <w:jc w:val="center"/>
        </w:trPr>
        <w:tc>
          <w:tcPr>
            <w:tcW w:w="1878"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sz w:val="28"/>
                <w:szCs w:val="28"/>
              </w:rPr>
              <w:t>螺纹蚊帐（涤棉布）</w:t>
            </w:r>
          </w:p>
        </w:tc>
        <w:tc>
          <w:tcPr>
            <w:tcW w:w="1331" w:type="dxa"/>
            <w:tcBorders>
              <w:top w:val="single" w:color="auto" w:sz="4" w:space="0"/>
              <w:left w:val="single" w:color="auto" w:sz="4" w:space="0"/>
              <w:bottom w:val="single" w:color="auto" w:sz="4" w:space="0"/>
              <w:right w:val="single" w:color="auto" w:sz="4" w:space="0"/>
            </w:tcBorders>
            <w:noWrap/>
          </w:tcPr>
          <w:p>
            <w:pPr>
              <w:jc w:val="center"/>
              <w:rPr>
                <w:sz w:val="28"/>
                <w:szCs w:val="28"/>
              </w:rPr>
            </w:pPr>
            <w:r>
              <w:rPr>
                <w:sz w:val="28"/>
                <w:szCs w:val="28"/>
                <w:lang w:val="en-US"/>
              </w:rPr>
              <w:t>205*82*150cm</w:t>
            </w:r>
          </w:p>
        </w:tc>
        <w:tc>
          <w:tcPr>
            <w:tcW w:w="1444"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sz w:val="28"/>
                <w:szCs w:val="28"/>
              </w:rPr>
              <w:t>床</w:t>
            </w:r>
          </w:p>
        </w:tc>
        <w:tc>
          <w:tcPr>
            <w:tcW w:w="1369"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sz w:val="28"/>
                <w:szCs w:val="28"/>
                <w:lang w:val="en-US"/>
              </w:rPr>
              <w:t>85</w:t>
            </w:r>
          </w:p>
        </w:tc>
        <w:tc>
          <w:tcPr>
            <w:tcW w:w="1993"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lang w:val="en-US"/>
              </w:rPr>
            </w:pPr>
            <w:r>
              <w:rPr>
                <w:rFonts w:hint="eastAsia"/>
                <w:szCs w:val="21"/>
              </w:rPr>
              <w:t>棉混纺，32支双纱罗纹经密≥105根/10cm，纬密≥94根/10cm；</w:t>
            </w:r>
            <w:r>
              <w:rPr>
                <w:szCs w:val="21"/>
              </w:rPr>
              <w:t>网眼密度</w:t>
            </w:r>
            <w:r>
              <w:rPr>
                <w:rFonts w:hint="eastAsia"/>
                <w:szCs w:val="21"/>
              </w:rPr>
              <w:t>：</w:t>
            </w:r>
            <w:r>
              <w:rPr>
                <w:szCs w:val="21"/>
              </w:rPr>
              <w:t>直向(孔/5cm)≥1</w:t>
            </w:r>
            <w:r>
              <w:rPr>
                <w:rFonts w:hint="eastAsia"/>
                <w:szCs w:val="21"/>
              </w:rPr>
              <w:t>6，</w:t>
            </w:r>
            <w:r>
              <w:rPr>
                <w:szCs w:val="21"/>
              </w:rPr>
              <w:t>横向(孔/5cm)≥26</w:t>
            </w:r>
            <w:r>
              <w:rPr>
                <w:rFonts w:hint="eastAsia"/>
                <w:szCs w:val="21"/>
              </w:rPr>
              <w:t>；面料胀</w:t>
            </w:r>
            <w:r>
              <w:rPr>
                <w:szCs w:val="21"/>
              </w:rPr>
              <w:t>破强力</w:t>
            </w:r>
            <w:r>
              <w:rPr>
                <w:rFonts w:hint="eastAsia"/>
                <w:szCs w:val="21"/>
              </w:rPr>
              <w:t>：</w:t>
            </w:r>
            <w:r>
              <w:rPr>
                <w:szCs w:val="21"/>
              </w:rPr>
              <w:t>≥170</w:t>
            </w:r>
            <w:r>
              <w:rPr>
                <w:rFonts w:hint="eastAsia"/>
                <w:szCs w:val="21"/>
              </w:rPr>
              <w:t>；</w:t>
            </w:r>
            <w:r>
              <w:rPr>
                <w:szCs w:val="21"/>
              </w:rPr>
              <w:t>接缝强力</w:t>
            </w:r>
            <w:r>
              <w:rPr>
                <w:rFonts w:hint="eastAsia"/>
                <w:szCs w:val="21"/>
              </w:rPr>
              <w:t>：</w:t>
            </w:r>
            <w:r>
              <w:rPr>
                <w:szCs w:val="21"/>
              </w:rPr>
              <w:t>≥150</w:t>
            </w:r>
            <w:r>
              <w:rPr>
                <w:rFonts w:hint="eastAsia"/>
                <w:szCs w:val="21"/>
              </w:rPr>
              <w:t>；</w:t>
            </w:r>
            <w:r>
              <w:rPr>
                <w:szCs w:val="21"/>
              </w:rPr>
              <w:t>水洗尺寸变化率±4.0%</w:t>
            </w:r>
            <w:r>
              <w:rPr>
                <w:rFonts w:hint="eastAsia"/>
                <w:szCs w:val="21"/>
              </w:rPr>
              <w:t>；</w:t>
            </w:r>
            <w:r>
              <w:rPr>
                <w:szCs w:val="21"/>
              </w:rPr>
              <w:t>色牢度≥3级</w:t>
            </w:r>
            <w:r>
              <w:rPr>
                <w:rFonts w:hint="eastAsia"/>
                <w:szCs w:val="21"/>
              </w:rPr>
              <w:t>；</w:t>
            </w:r>
            <w:r>
              <w:rPr>
                <w:szCs w:val="21"/>
              </w:rPr>
              <w:t>外观质量符合标准要求。</w:t>
            </w:r>
          </w:p>
        </w:tc>
        <w:tc>
          <w:tcPr>
            <w:tcW w:w="164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szCs w:val="21"/>
              </w:rPr>
            </w:pPr>
            <w:r>
              <w:rPr>
                <w:szCs w:val="21"/>
              </w:rPr>
              <w:t>FZ/T62014-2015</w:t>
            </w:r>
          </w:p>
          <w:p>
            <w:pPr>
              <w:widowControl/>
              <w:spacing w:line="360" w:lineRule="auto"/>
              <w:jc w:val="center"/>
              <w:rPr>
                <w:szCs w:val="21"/>
              </w:rPr>
            </w:pPr>
            <w:r>
              <w:rPr>
                <w:rFonts w:hint="eastAsia"/>
                <w:szCs w:val="21"/>
              </w:rPr>
              <w:t>代替</w:t>
            </w:r>
            <w:r>
              <w:rPr>
                <w:szCs w:val="21"/>
              </w:rPr>
              <w:t>FZ/T62014-2009</w:t>
            </w:r>
          </w:p>
          <w:p>
            <w:pPr>
              <w:jc w:val="center"/>
              <w:rPr>
                <w:sz w:val="28"/>
                <w:szCs w:val="28"/>
                <w:lang w:val="en-US"/>
              </w:rPr>
            </w:pPr>
          </w:p>
        </w:tc>
      </w:tr>
      <w:tr>
        <w:tblPrEx>
          <w:tblCellMar>
            <w:top w:w="0" w:type="dxa"/>
            <w:left w:w="108" w:type="dxa"/>
            <w:bottom w:w="0" w:type="dxa"/>
            <w:right w:w="108" w:type="dxa"/>
          </w:tblCellMar>
        </w:tblPrEx>
        <w:trPr>
          <w:trHeight w:val="564" w:hRule="atLeast"/>
          <w:jc w:val="center"/>
        </w:trPr>
        <w:tc>
          <w:tcPr>
            <w:tcW w:w="1878"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sz w:val="28"/>
                <w:szCs w:val="28"/>
              </w:rPr>
              <w:t>枕芯（</w:t>
            </w:r>
            <w:r>
              <w:rPr>
                <w:sz w:val="28"/>
                <w:szCs w:val="28"/>
                <w:lang w:val="en-US"/>
              </w:rPr>
              <w:t>0.6kg</w:t>
            </w:r>
            <w:r>
              <w:rPr>
                <w:sz w:val="28"/>
                <w:szCs w:val="28"/>
              </w:rPr>
              <w:t>）</w:t>
            </w:r>
          </w:p>
        </w:tc>
        <w:tc>
          <w:tcPr>
            <w:tcW w:w="1331" w:type="dxa"/>
            <w:tcBorders>
              <w:top w:val="single" w:color="auto" w:sz="4" w:space="0"/>
              <w:left w:val="single" w:color="auto" w:sz="4" w:space="0"/>
              <w:bottom w:val="single" w:color="auto" w:sz="4" w:space="0"/>
              <w:right w:val="single" w:color="auto" w:sz="4" w:space="0"/>
            </w:tcBorders>
            <w:noWrap/>
          </w:tcPr>
          <w:p>
            <w:pPr>
              <w:jc w:val="center"/>
              <w:rPr>
                <w:sz w:val="28"/>
                <w:szCs w:val="28"/>
              </w:rPr>
            </w:pPr>
            <w:r>
              <w:rPr>
                <w:sz w:val="28"/>
                <w:szCs w:val="28"/>
                <w:lang w:val="en-US"/>
              </w:rPr>
              <w:t>68*40cm</w:t>
            </w:r>
          </w:p>
        </w:tc>
        <w:tc>
          <w:tcPr>
            <w:tcW w:w="1444"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sz w:val="28"/>
                <w:szCs w:val="28"/>
              </w:rPr>
              <w:t>个</w:t>
            </w:r>
          </w:p>
        </w:tc>
        <w:tc>
          <w:tcPr>
            <w:tcW w:w="1369"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lang w:val="en-US"/>
              </w:rPr>
            </w:pPr>
            <w:r>
              <w:rPr>
                <w:rFonts w:hint="eastAsia"/>
                <w:sz w:val="28"/>
                <w:szCs w:val="28"/>
                <w:lang w:val="en-US"/>
              </w:rPr>
              <w:t>20</w:t>
            </w:r>
          </w:p>
        </w:tc>
        <w:tc>
          <w:tcPr>
            <w:tcW w:w="1993"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lang w:val="en-US"/>
              </w:rPr>
            </w:pPr>
            <w:r>
              <w:rPr>
                <w:rFonts w:hint="eastAsia"/>
                <w:szCs w:val="21"/>
              </w:rPr>
              <w:t>填充料：涤纶；面料成分：涤棉混纺</w:t>
            </w:r>
          </w:p>
        </w:tc>
        <w:tc>
          <w:tcPr>
            <w:tcW w:w="164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szCs w:val="21"/>
              </w:rPr>
            </w:pPr>
            <w:r>
              <w:rPr>
                <w:rFonts w:hint="eastAsia"/>
                <w:szCs w:val="21"/>
              </w:rPr>
              <w:t>GB18383-2007</w:t>
            </w:r>
          </w:p>
          <w:p>
            <w:pPr>
              <w:jc w:val="center"/>
              <w:rPr>
                <w:sz w:val="28"/>
                <w:szCs w:val="28"/>
                <w:lang w:val="en-US"/>
              </w:rPr>
            </w:pPr>
            <w:r>
              <w:rPr>
                <w:rFonts w:hint="eastAsia"/>
                <w:szCs w:val="21"/>
              </w:rPr>
              <w:t>GB/T22843-2009</w:t>
            </w:r>
          </w:p>
        </w:tc>
      </w:tr>
    </w:tbl>
    <w:p>
      <w:pPr>
        <w:spacing w:line="360" w:lineRule="auto"/>
        <w:ind w:firstLine="482" w:firstLineChars="200"/>
        <w:rPr>
          <w:b/>
          <w:color w:val="FF0000"/>
          <w:sz w:val="24"/>
        </w:rPr>
      </w:pPr>
      <w:r>
        <w:rPr>
          <w:rFonts w:hint="eastAsia"/>
          <w:b/>
          <w:color w:val="FF0000"/>
          <w:sz w:val="24"/>
        </w:rPr>
        <w:t>注：以上技术要求为实质性要求，不满足作无效投标处理</w:t>
      </w:r>
    </w:p>
    <w:p>
      <w:pPr>
        <w:pStyle w:val="21"/>
        <w:tabs>
          <w:tab w:val="left" w:pos="1521"/>
        </w:tabs>
        <w:spacing w:line="360" w:lineRule="auto"/>
        <w:ind w:left="0" w:firstLine="562" w:firstLineChars="200"/>
        <w:jc w:val="both"/>
        <w:rPr>
          <w:b/>
          <w:bCs/>
          <w:sz w:val="28"/>
          <w:szCs w:val="28"/>
          <w:lang w:val="en-US"/>
        </w:rPr>
      </w:pPr>
    </w:p>
    <w:p>
      <w:pPr>
        <w:pStyle w:val="21"/>
        <w:tabs>
          <w:tab w:val="left" w:pos="1521"/>
        </w:tabs>
        <w:spacing w:line="360" w:lineRule="auto"/>
        <w:ind w:left="0" w:firstLine="562" w:firstLineChars="200"/>
        <w:jc w:val="both"/>
        <w:rPr>
          <w:b/>
          <w:bCs/>
          <w:sz w:val="28"/>
          <w:szCs w:val="28"/>
        </w:rPr>
      </w:pPr>
      <w:r>
        <w:rPr>
          <w:rFonts w:hint="eastAsia"/>
          <w:b/>
          <w:bCs/>
          <w:sz w:val="28"/>
          <w:szCs w:val="28"/>
          <w:lang w:val="en-US"/>
        </w:rPr>
        <w:t>包二：</w:t>
      </w:r>
      <w:r>
        <w:rPr>
          <w:rFonts w:hint="eastAsia"/>
          <w:b/>
          <w:bCs/>
          <w:sz w:val="28"/>
          <w:szCs w:val="28"/>
        </w:rPr>
        <w:t>军训装备供应准入资格</w:t>
      </w:r>
    </w:p>
    <w:tbl>
      <w:tblPr>
        <w:tblStyle w:val="18"/>
        <w:tblW w:w="0" w:type="auto"/>
        <w:jc w:val="center"/>
        <w:tblLayout w:type="fixed"/>
        <w:tblCellMar>
          <w:top w:w="0" w:type="dxa"/>
          <w:left w:w="108" w:type="dxa"/>
          <w:bottom w:w="0" w:type="dxa"/>
          <w:right w:w="108" w:type="dxa"/>
        </w:tblCellMar>
      </w:tblPr>
      <w:tblGrid>
        <w:gridCol w:w="2316"/>
        <w:gridCol w:w="2247"/>
        <w:gridCol w:w="1162"/>
        <w:gridCol w:w="1060"/>
      </w:tblGrid>
      <w:tr>
        <w:tblPrEx>
          <w:tblCellMar>
            <w:top w:w="0" w:type="dxa"/>
            <w:left w:w="108" w:type="dxa"/>
            <w:bottom w:w="0" w:type="dxa"/>
            <w:right w:w="108" w:type="dxa"/>
          </w:tblCellMar>
        </w:tblPrEx>
        <w:trPr>
          <w:trHeight w:val="1096" w:hRule="atLeast"/>
          <w:jc w:val="center"/>
        </w:trPr>
        <w:tc>
          <w:tcPr>
            <w:tcW w:w="2316" w:type="dxa"/>
            <w:tcBorders>
              <w:top w:val="single" w:color="auto" w:sz="4" w:space="0"/>
              <w:left w:val="single" w:color="auto" w:sz="4" w:space="0"/>
              <w:bottom w:val="single" w:color="auto" w:sz="4" w:space="0"/>
              <w:right w:val="single" w:color="auto" w:sz="4" w:space="0"/>
            </w:tcBorders>
            <w:noWrap/>
            <w:vAlign w:val="center"/>
          </w:tcPr>
          <w:p>
            <w:pPr>
              <w:jc w:val="center"/>
            </w:pPr>
            <w:r>
              <w:rPr>
                <w:sz w:val="28"/>
                <w:szCs w:val="28"/>
              </w:rPr>
              <w:t>产品名称</w:t>
            </w:r>
          </w:p>
        </w:tc>
        <w:tc>
          <w:tcPr>
            <w:tcW w:w="2247" w:type="dxa"/>
            <w:tcBorders>
              <w:top w:val="single" w:color="auto" w:sz="4" w:space="0"/>
              <w:left w:val="single" w:color="auto" w:sz="4" w:space="0"/>
              <w:bottom w:val="single" w:color="auto" w:sz="4" w:space="0"/>
              <w:right w:val="single" w:color="auto" w:sz="4" w:space="0"/>
            </w:tcBorders>
            <w:noWrap/>
          </w:tcPr>
          <w:p>
            <w:pPr>
              <w:jc w:val="both"/>
            </w:pPr>
          </w:p>
          <w:p>
            <w:pPr>
              <w:ind w:firstLine="1100" w:firstLineChars="500"/>
              <w:jc w:val="both"/>
            </w:pPr>
            <w:r>
              <w:rPr>
                <w:rFonts w:hint="eastAsia"/>
              </w:rPr>
              <w:t>内容</w:t>
            </w:r>
          </w:p>
        </w:tc>
        <w:tc>
          <w:tcPr>
            <w:tcW w:w="1162" w:type="dxa"/>
            <w:tcBorders>
              <w:top w:val="single" w:color="auto" w:sz="4" w:space="0"/>
              <w:left w:val="single" w:color="auto" w:sz="4" w:space="0"/>
              <w:bottom w:val="single" w:color="auto" w:sz="4" w:space="0"/>
              <w:right w:val="single" w:color="auto" w:sz="4" w:space="0"/>
            </w:tcBorders>
            <w:noWrap/>
            <w:vAlign w:val="center"/>
          </w:tcPr>
          <w:p>
            <w:pPr>
              <w:jc w:val="center"/>
            </w:pPr>
            <w:r>
              <w:rPr>
                <w:sz w:val="28"/>
                <w:szCs w:val="28"/>
              </w:rPr>
              <w:t>单位</w:t>
            </w:r>
          </w:p>
        </w:tc>
        <w:tc>
          <w:tcPr>
            <w:tcW w:w="106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sz w:val="28"/>
                <w:szCs w:val="28"/>
              </w:rPr>
              <w:t>预计</w:t>
            </w:r>
            <w:r>
              <w:rPr>
                <w:sz w:val="28"/>
                <w:szCs w:val="28"/>
              </w:rPr>
              <w:t>数量</w:t>
            </w:r>
          </w:p>
        </w:tc>
      </w:tr>
      <w:tr>
        <w:tblPrEx>
          <w:tblCellMar>
            <w:top w:w="0" w:type="dxa"/>
            <w:left w:w="108" w:type="dxa"/>
            <w:bottom w:w="0" w:type="dxa"/>
            <w:right w:w="108" w:type="dxa"/>
          </w:tblCellMar>
        </w:tblPrEx>
        <w:trPr>
          <w:trHeight w:val="573" w:hRule="atLeast"/>
          <w:jc w:val="center"/>
        </w:trPr>
        <w:tc>
          <w:tcPr>
            <w:tcW w:w="2316" w:type="dxa"/>
            <w:vMerge w:val="restart"/>
            <w:tcBorders>
              <w:top w:val="single" w:color="auto" w:sz="4" w:space="0"/>
              <w:left w:val="single" w:color="auto" w:sz="4" w:space="0"/>
              <w:right w:val="single" w:color="auto" w:sz="4" w:space="0"/>
            </w:tcBorders>
            <w:noWrap/>
            <w:vAlign w:val="center"/>
          </w:tcPr>
          <w:p>
            <w:pPr>
              <w:jc w:val="center"/>
            </w:pPr>
            <w:r>
              <w:rPr>
                <w:sz w:val="28"/>
                <w:szCs w:val="28"/>
              </w:rPr>
              <w:t>军训</w:t>
            </w:r>
            <w:r>
              <w:rPr>
                <w:rFonts w:hint="eastAsia"/>
                <w:sz w:val="28"/>
                <w:szCs w:val="28"/>
              </w:rPr>
              <w:t>装备</w:t>
            </w:r>
          </w:p>
        </w:tc>
        <w:tc>
          <w:tcPr>
            <w:tcW w:w="2247" w:type="dxa"/>
            <w:tcBorders>
              <w:top w:val="single" w:color="auto" w:sz="4" w:space="0"/>
              <w:left w:val="single" w:color="auto" w:sz="4" w:space="0"/>
              <w:bottom w:val="single" w:color="auto" w:sz="4" w:space="0"/>
              <w:right w:val="single" w:color="auto" w:sz="4" w:space="0"/>
            </w:tcBorders>
            <w:noWrap/>
          </w:tcPr>
          <w:p>
            <w:pPr>
              <w:jc w:val="center"/>
            </w:pPr>
            <w:r>
              <w:rPr>
                <w:sz w:val="28"/>
                <w:szCs w:val="28"/>
              </w:rPr>
              <w:t>上衣</w:t>
            </w:r>
          </w:p>
        </w:tc>
        <w:tc>
          <w:tcPr>
            <w:tcW w:w="1162" w:type="dxa"/>
            <w:tcBorders>
              <w:top w:val="single" w:color="auto" w:sz="4" w:space="0"/>
              <w:left w:val="single" w:color="auto" w:sz="4" w:space="0"/>
              <w:bottom w:val="single" w:color="auto" w:sz="4" w:space="0"/>
              <w:right w:val="single" w:color="auto" w:sz="4" w:space="0"/>
            </w:tcBorders>
            <w:noWrap/>
            <w:vAlign w:val="center"/>
          </w:tcPr>
          <w:p>
            <w:pPr>
              <w:jc w:val="center"/>
            </w:pPr>
            <w:r>
              <w:rPr>
                <w:sz w:val="28"/>
                <w:szCs w:val="28"/>
              </w:rPr>
              <w:t>件</w:t>
            </w:r>
          </w:p>
        </w:tc>
        <w:tc>
          <w:tcPr>
            <w:tcW w:w="1060" w:type="dxa"/>
            <w:tcBorders>
              <w:top w:val="single" w:color="auto" w:sz="4" w:space="0"/>
              <w:left w:val="single" w:color="auto" w:sz="4" w:space="0"/>
              <w:bottom w:val="single" w:color="auto" w:sz="4" w:space="0"/>
              <w:right w:val="single" w:color="auto" w:sz="4" w:space="0"/>
            </w:tcBorders>
            <w:noWrap/>
            <w:vAlign w:val="center"/>
          </w:tcPr>
          <w:p>
            <w:pPr>
              <w:jc w:val="center"/>
              <w:rPr>
                <w:lang w:val="en-US"/>
              </w:rPr>
            </w:pPr>
            <w:r>
              <w:rPr>
                <w:rFonts w:hint="eastAsia"/>
                <w:sz w:val="28"/>
                <w:szCs w:val="28"/>
                <w:lang w:val="en-US"/>
              </w:rPr>
              <w:t>2700</w:t>
            </w:r>
          </w:p>
        </w:tc>
      </w:tr>
      <w:tr>
        <w:tblPrEx>
          <w:tblCellMar>
            <w:top w:w="0" w:type="dxa"/>
            <w:left w:w="108" w:type="dxa"/>
            <w:bottom w:w="0" w:type="dxa"/>
            <w:right w:w="108" w:type="dxa"/>
          </w:tblCellMar>
        </w:tblPrEx>
        <w:trPr>
          <w:trHeight w:val="573" w:hRule="atLeast"/>
          <w:jc w:val="center"/>
        </w:trPr>
        <w:tc>
          <w:tcPr>
            <w:tcW w:w="2316" w:type="dxa"/>
            <w:vMerge w:val="continue"/>
            <w:tcBorders>
              <w:left w:val="single" w:color="auto" w:sz="4" w:space="0"/>
              <w:right w:val="single" w:color="auto" w:sz="4" w:space="0"/>
            </w:tcBorders>
            <w:noWrap/>
            <w:vAlign w:val="center"/>
          </w:tcPr>
          <w:p>
            <w:pPr>
              <w:jc w:val="center"/>
            </w:pPr>
          </w:p>
        </w:tc>
        <w:tc>
          <w:tcPr>
            <w:tcW w:w="2247" w:type="dxa"/>
            <w:tcBorders>
              <w:top w:val="single" w:color="auto" w:sz="4" w:space="0"/>
              <w:left w:val="single" w:color="auto" w:sz="4" w:space="0"/>
              <w:bottom w:val="single" w:color="auto" w:sz="4" w:space="0"/>
              <w:right w:val="single" w:color="auto" w:sz="4" w:space="0"/>
            </w:tcBorders>
            <w:noWrap/>
          </w:tcPr>
          <w:p>
            <w:pPr>
              <w:jc w:val="center"/>
            </w:pPr>
            <w:r>
              <w:rPr>
                <w:sz w:val="28"/>
                <w:szCs w:val="28"/>
              </w:rPr>
              <w:t>裤子</w:t>
            </w:r>
          </w:p>
        </w:tc>
        <w:tc>
          <w:tcPr>
            <w:tcW w:w="1162" w:type="dxa"/>
            <w:tcBorders>
              <w:top w:val="single" w:color="auto" w:sz="4" w:space="0"/>
              <w:left w:val="single" w:color="auto" w:sz="4" w:space="0"/>
              <w:bottom w:val="single" w:color="auto" w:sz="4" w:space="0"/>
              <w:right w:val="single" w:color="auto" w:sz="4" w:space="0"/>
            </w:tcBorders>
            <w:noWrap/>
            <w:vAlign w:val="center"/>
          </w:tcPr>
          <w:p>
            <w:pPr>
              <w:jc w:val="center"/>
            </w:pPr>
            <w:r>
              <w:rPr>
                <w:sz w:val="28"/>
                <w:szCs w:val="28"/>
              </w:rPr>
              <w:t>条</w:t>
            </w:r>
          </w:p>
        </w:tc>
        <w:tc>
          <w:tcPr>
            <w:tcW w:w="1060" w:type="dxa"/>
            <w:tcBorders>
              <w:top w:val="single" w:color="auto" w:sz="4" w:space="0"/>
              <w:left w:val="single" w:color="auto" w:sz="4" w:space="0"/>
              <w:bottom w:val="single" w:color="auto" w:sz="4" w:space="0"/>
              <w:right w:val="single" w:color="auto" w:sz="4" w:space="0"/>
            </w:tcBorders>
            <w:noWrap/>
            <w:vAlign w:val="center"/>
          </w:tcPr>
          <w:p>
            <w:pPr>
              <w:jc w:val="center"/>
              <w:rPr>
                <w:lang w:val="en-US"/>
              </w:rPr>
            </w:pPr>
            <w:r>
              <w:rPr>
                <w:rFonts w:hint="eastAsia"/>
                <w:sz w:val="28"/>
                <w:szCs w:val="28"/>
                <w:lang w:val="en-US"/>
              </w:rPr>
              <w:t>2700</w:t>
            </w:r>
          </w:p>
        </w:tc>
      </w:tr>
      <w:tr>
        <w:tblPrEx>
          <w:tblCellMar>
            <w:top w:w="0" w:type="dxa"/>
            <w:left w:w="108" w:type="dxa"/>
            <w:bottom w:w="0" w:type="dxa"/>
            <w:right w:w="108" w:type="dxa"/>
          </w:tblCellMar>
        </w:tblPrEx>
        <w:trPr>
          <w:trHeight w:val="573" w:hRule="atLeast"/>
          <w:jc w:val="center"/>
        </w:trPr>
        <w:tc>
          <w:tcPr>
            <w:tcW w:w="2316" w:type="dxa"/>
            <w:vMerge w:val="continue"/>
            <w:tcBorders>
              <w:left w:val="single" w:color="auto" w:sz="4" w:space="0"/>
              <w:right w:val="single" w:color="auto" w:sz="4" w:space="0"/>
            </w:tcBorders>
            <w:noWrap/>
            <w:vAlign w:val="center"/>
          </w:tcPr>
          <w:p>
            <w:pPr>
              <w:jc w:val="center"/>
            </w:pPr>
          </w:p>
        </w:tc>
        <w:tc>
          <w:tcPr>
            <w:tcW w:w="2247" w:type="dxa"/>
            <w:tcBorders>
              <w:top w:val="single" w:color="auto" w:sz="4" w:space="0"/>
              <w:left w:val="single" w:color="auto" w:sz="4" w:space="0"/>
              <w:bottom w:val="single" w:color="auto" w:sz="4" w:space="0"/>
              <w:right w:val="single" w:color="auto" w:sz="4" w:space="0"/>
            </w:tcBorders>
            <w:noWrap/>
          </w:tcPr>
          <w:p>
            <w:pPr>
              <w:jc w:val="center"/>
            </w:pPr>
            <w:r>
              <w:rPr>
                <w:sz w:val="28"/>
                <w:szCs w:val="28"/>
              </w:rPr>
              <w:t>短袖</w:t>
            </w:r>
          </w:p>
        </w:tc>
        <w:tc>
          <w:tcPr>
            <w:tcW w:w="1162" w:type="dxa"/>
            <w:tcBorders>
              <w:top w:val="single" w:color="auto" w:sz="4" w:space="0"/>
              <w:left w:val="single" w:color="auto" w:sz="4" w:space="0"/>
              <w:bottom w:val="single" w:color="auto" w:sz="4" w:space="0"/>
              <w:right w:val="single" w:color="auto" w:sz="4" w:space="0"/>
            </w:tcBorders>
            <w:noWrap/>
            <w:vAlign w:val="center"/>
          </w:tcPr>
          <w:p>
            <w:pPr>
              <w:jc w:val="center"/>
            </w:pPr>
            <w:r>
              <w:rPr>
                <w:sz w:val="28"/>
                <w:szCs w:val="28"/>
              </w:rPr>
              <w:t>件</w:t>
            </w:r>
          </w:p>
        </w:tc>
        <w:tc>
          <w:tcPr>
            <w:tcW w:w="1060" w:type="dxa"/>
            <w:tcBorders>
              <w:top w:val="single" w:color="auto" w:sz="4" w:space="0"/>
              <w:left w:val="single" w:color="auto" w:sz="4" w:space="0"/>
              <w:bottom w:val="single" w:color="auto" w:sz="4" w:space="0"/>
              <w:right w:val="single" w:color="auto" w:sz="4" w:space="0"/>
            </w:tcBorders>
            <w:noWrap/>
            <w:vAlign w:val="center"/>
          </w:tcPr>
          <w:p>
            <w:pPr>
              <w:jc w:val="center"/>
              <w:rPr>
                <w:lang w:val="en-US"/>
              </w:rPr>
            </w:pPr>
            <w:r>
              <w:rPr>
                <w:rFonts w:hint="eastAsia"/>
                <w:sz w:val="28"/>
                <w:szCs w:val="28"/>
                <w:lang w:val="en-US"/>
              </w:rPr>
              <w:t>2700</w:t>
            </w:r>
          </w:p>
        </w:tc>
      </w:tr>
      <w:tr>
        <w:tblPrEx>
          <w:tblCellMar>
            <w:top w:w="0" w:type="dxa"/>
            <w:left w:w="108" w:type="dxa"/>
            <w:bottom w:w="0" w:type="dxa"/>
            <w:right w:w="108" w:type="dxa"/>
          </w:tblCellMar>
        </w:tblPrEx>
        <w:trPr>
          <w:trHeight w:val="573" w:hRule="atLeast"/>
          <w:jc w:val="center"/>
        </w:trPr>
        <w:tc>
          <w:tcPr>
            <w:tcW w:w="2316" w:type="dxa"/>
            <w:vMerge w:val="continue"/>
            <w:tcBorders>
              <w:left w:val="single" w:color="auto" w:sz="4" w:space="0"/>
              <w:right w:val="single" w:color="auto" w:sz="4" w:space="0"/>
            </w:tcBorders>
            <w:noWrap/>
            <w:vAlign w:val="center"/>
          </w:tcPr>
          <w:p>
            <w:pPr>
              <w:jc w:val="center"/>
            </w:pPr>
          </w:p>
        </w:tc>
        <w:tc>
          <w:tcPr>
            <w:tcW w:w="2247" w:type="dxa"/>
            <w:tcBorders>
              <w:top w:val="single" w:color="auto" w:sz="4" w:space="0"/>
              <w:left w:val="single" w:color="auto" w:sz="4" w:space="0"/>
              <w:bottom w:val="single" w:color="auto" w:sz="4" w:space="0"/>
              <w:right w:val="single" w:color="auto" w:sz="4" w:space="0"/>
            </w:tcBorders>
            <w:noWrap/>
          </w:tcPr>
          <w:p>
            <w:pPr>
              <w:jc w:val="center"/>
            </w:pPr>
            <w:r>
              <w:rPr>
                <w:sz w:val="28"/>
                <w:szCs w:val="28"/>
              </w:rPr>
              <w:t>帽子</w:t>
            </w:r>
          </w:p>
        </w:tc>
        <w:tc>
          <w:tcPr>
            <w:tcW w:w="1162" w:type="dxa"/>
            <w:tcBorders>
              <w:top w:val="single" w:color="auto" w:sz="4" w:space="0"/>
              <w:left w:val="single" w:color="auto" w:sz="4" w:space="0"/>
              <w:bottom w:val="single" w:color="auto" w:sz="4" w:space="0"/>
              <w:right w:val="single" w:color="auto" w:sz="4" w:space="0"/>
            </w:tcBorders>
            <w:noWrap/>
            <w:vAlign w:val="center"/>
          </w:tcPr>
          <w:p>
            <w:pPr>
              <w:jc w:val="center"/>
            </w:pPr>
            <w:r>
              <w:rPr>
                <w:sz w:val="28"/>
                <w:szCs w:val="28"/>
              </w:rPr>
              <w:t>顶</w:t>
            </w:r>
          </w:p>
        </w:tc>
        <w:tc>
          <w:tcPr>
            <w:tcW w:w="1060" w:type="dxa"/>
            <w:tcBorders>
              <w:top w:val="single" w:color="auto" w:sz="4" w:space="0"/>
              <w:left w:val="single" w:color="auto" w:sz="4" w:space="0"/>
              <w:bottom w:val="single" w:color="auto" w:sz="4" w:space="0"/>
              <w:right w:val="single" w:color="auto" w:sz="4" w:space="0"/>
            </w:tcBorders>
            <w:noWrap/>
            <w:vAlign w:val="center"/>
          </w:tcPr>
          <w:p>
            <w:pPr>
              <w:jc w:val="center"/>
              <w:rPr>
                <w:lang w:val="en-US"/>
              </w:rPr>
            </w:pPr>
            <w:r>
              <w:rPr>
                <w:rFonts w:hint="eastAsia"/>
                <w:sz w:val="28"/>
                <w:szCs w:val="28"/>
                <w:lang w:val="en-US"/>
              </w:rPr>
              <w:t>2700</w:t>
            </w:r>
          </w:p>
        </w:tc>
      </w:tr>
      <w:tr>
        <w:tblPrEx>
          <w:tblCellMar>
            <w:top w:w="0" w:type="dxa"/>
            <w:left w:w="108" w:type="dxa"/>
            <w:bottom w:w="0" w:type="dxa"/>
            <w:right w:w="108" w:type="dxa"/>
          </w:tblCellMar>
        </w:tblPrEx>
        <w:trPr>
          <w:trHeight w:val="573" w:hRule="atLeast"/>
          <w:jc w:val="center"/>
        </w:trPr>
        <w:tc>
          <w:tcPr>
            <w:tcW w:w="2316" w:type="dxa"/>
            <w:vMerge w:val="continue"/>
            <w:tcBorders>
              <w:left w:val="single" w:color="auto" w:sz="4" w:space="0"/>
              <w:right w:val="single" w:color="auto" w:sz="4" w:space="0"/>
            </w:tcBorders>
            <w:noWrap/>
            <w:vAlign w:val="center"/>
          </w:tcPr>
          <w:p>
            <w:pPr>
              <w:jc w:val="center"/>
            </w:pPr>
          </w:p>
        </w:tc>
        <w:tc>
          <w:tcPr>
            <w:tcW w:w="2247" w:type="dxa"/>
            <w:tcBorders>
              <w:top w:val="single" w:color="auto" w:sz="4" w:space="0"/>
              <w:left w:val="single" w:color="auto" w:sz="4" w:space="0"/>
              <w:bottom w:val="single" w:color="auto" w:sz="4" w:space="0"/>
              <w:right w:val="single" w:color="auto" w:sz="4" w:space="0"/>
            </w:tcBorders>
            <w:noWrap/>
          </w:tcPr>
          <w:p>
            <w:pPr>
              <w:jc w:val="center"/>
              <w:rPr>
                <w:rFonts w:hint="eastAsia" w:eastAsia="宋体"/>
                <w:sz w:val="28"/>
                <w:szCs w:val="28"/>
                <w:lang w:val="en-US" w:eastAsia="zh-CN"/>
              </w:rPr>
            </w:pPr>
            <w:r>
              <w:rPr>
                <w:rFonts w:hint="eastAsia"/>
                <w:sz w:val="28"/>
                <w:szCs w:val="28"/>
                <w:lang w:val="en-US" w:eastAsia="zh-CN"/>
              </w:rPr>
              <w:t>鞋子</w:t>
            </w:r>
          </w:p>
        </w:tc>
        <w:tc>
          <w:tcPr>
            <w:tcW w:w="116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eastAsia="宋体"/>
                <w:sz w:val="28"/>
                <w:szCs w:val="28"/>
                <w:lang w:eastAsia="zh-CN"/>
              </w:rPr>
            </w:pPr>
            <w:r>
              <w:rPr>
                <w:rFonts w:hint="eastAsia"/>
                <w:sz w:val="28"/>
                <w:szCs w:val="28"/>
                <w:lang w:eastAsia="zh-CN"/>
              </w:rPr>
              <w:t>双</w:t>
            </w:r>
          </w:p>
        </w:tc>
        <w:tc>
          <w:tcPr>
            <w:tcW w:w="1060"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eastAsia="宋体"/>
                <w:sz w:val="28"/>
                <w:szCs w:val="28"/>
                <w:lang w:val="en-US" w:eastAsia="zh-CN"/>
              </w:rPr>
            </w:pPr>
            <w:r>
              <w:rPr>
                <w:rFonts w:hint="eastAsia"/>
                <w:sz w:val="28"/>
                <w:szCs w:val="28"/>
                <w:lang w:val="en-US" w:eastAsia="zh-CN"/>
              </w:rPr>
              <w:t>2700</w:t>
            </w:r>
          </w:p>
        </w:tc>
      </w:tr>
      <w:tr>
        <w:tblPrEx>
          <w:tblCellMar>
            <w:top w:w="0" w:type="dxa"/>
            <w:left w:w="108" w:type="dxa"/>
            <w:bottom w:w="0" w:type="dxa"/>
            <w:right w:w="108" w:type="dxa"/>
          </w:tblCellMar>
        </w:tblPrEx>
        <w:trPr>
          <w:trHeight w:val="573" w:hRule="atLeast"/>
          <w:jc w:val="center"/>
        </w:trPr>
        <w:tc>
          <w:tcPr>
            <w:tcW w:w="2316" w:type="dxa"/>
            <w:vMerge w:val="continue"/>
            <w:tcBorders>
              <w:left w:val="single" w:color="auto" w:sz="4" w:space="0"/>
              <w:right w:val="single" w:color="auto" w:sz="4" w:space="0"/>
            </w:tcBorders>
            <w:noWrap/>
            <w:vAlign w:val="center"/>
          </w:tcPr>
          <w:p>
            <w:pPr>
              <w:jc w:val="center"/>
            </w:pPr>
          </w:p>
        </w:tc>
        <w:tc>
          <w:tcPr>
            <w:tcW w:w="2247" w:type="dxa"/>
            <w:tcBorders>
              <w:top w:val="single" w:color="auto" w:sz="4" w:space="0"/>
              <w:left w:val="single" w:color="auto" w:sz="4" w:space="0"/>
              <w:bottom w:val="single" w:color="auto" w:sz="4" w:space="0"/>
              <w:right w:val="single" w:color="auto" w:sz="4" w:space="0"/>
            </w:tcBorders>
            <w:noWrap/>
          </w:tcPr>
          <w:p>
            <w:pPr>
              <w:jc w:val="center"/>
            </w:pPr>
            <w:r>
              <w:rPr>
                <w:sz w:val="28"/>
                <w:szCs w:val="28"/>
              </w:rPr>
              <w:t>腰带</w:t>
            </w:r>
          </w:p>
        </w:tc>
        <w:tc>
          <w:tcPr>
            <w:tcW w:w="1162" w:type="dxa"/>
            <w:tcBorders>
              <w:top w:val="single" w:color="auto" w:sz="4" w:space="0"/>
              <w:left w:val="single" w:color="auto" w:sz="4" w:space="0"/>
              <w:bottom w:val="single" w:color="auto" w:sz="4" w:space="0"/>
              <w:right w:val="single" w:color="auto" w:sz="4" w:space="0"/>
            </w:tcBorders>
            <w:noWrap/>
            <w:vAlign w:val="center"/>
          </w:tcPr>
          <w:p>
            <w:pPr>
              <w:jc w:val="center"/>
            </w:pPr>
            <w:r>
              <w:rPr>
                <w:sz w:val="28"/>
                <w:szCs w:val="28"/>
              </w:rPr>
              <w:t>个</w:t>
            </w:r>
          </w:p>
        </w:tc>
        <w:tc>
          <w:tcPr>
            <w:tcW w:w="1060" w:type="dxa"/>
            <w:tcBorders>
              <w:top w:val="single" w:color="auto" w:sz="4" w:space="0"/>
              <w:left w:val="single" w:color="auto" w:sz="4" w:space="0"/>
              <w:bottom w:val="single" w:color="auto" w:sz="4" w:space="0"/>
              <w:right w:val="single" w:color="auto" w:sz="4" w:space="0"/>
            </w:tcBorders>
            <w:noWrap/>
            <w:vAlign w:val="center"/>
          </w:tcPr>
          <w:p>
            <w:pPr>
              <w:jc w:val="center"/>
              <w:rPr>
                <w:lang w:val="en-US"/>
              </w:rPr>
            </w:pPr>
            <w:r>
              <w:rPr>
                <w:rFonts w:hint="eastAsia"/>
                <w:sz w:val="28"/>
                <w:szCs w:val="28"/>
                <w:lang w:val="en-US"/>
              </w:rPr>
              <w:t>2700</w:t>
            </w:r>
          </w:p>
        </w:tc>
      </w:tr>
      <w:tr>
        <w:tblPrEx>
          <w:tblCellMar>
            <w:top w:w="0" w:type="dxa"/>
            <w:left w:w="108" w:type="dxa"/>
            <w:bottom w:w="0" w:type="dxa"/>
            <w:right w:w="108" w:type="dxa"/>
          </w:tblCellMar>
        </w:tblPrEx>
        <w:trPr>
          <w:trHeight w:val="573" w:hRule="atLeast"/>
          <w:jc w:val="center"/>
        </w:trPr>
        <w:tc>
          <w:tcPr>
            <w:tcW w:w="2316" w:type="dxa"/>
            <w:vMerge w:val="continue"/>
            <w:tcBorders>
              <w:left w:val="single" w:color="auto" w:sz="4" w:space="0"/>
              <w:bottom w:val="single" w:color="auto" w:sz="4" w:space="0"/>
              <w:right w:val="single" w:color="auto" w:sz="4" w:space="0"/>
            </w:tcBorders>
            <w:noWrap/>
            <w:vAlign w:val="center"/>
          </w:tcPr>
          <w:p>
            <w:pPr>
              <w:jc w:val="center"/>
            </w:pPr>
          </w:p>
        </w:tc>
        <w:tc>
          <w:tcPr>
            <w:tcW w:w="2247" w:type="dxa"/>
            <w:tcBorders>
              <w:top w:val="single" w:color="auto" w:sz="4" w:space="0"/>
              <w:left w:val="single" w:color="auto" w:sz="4" w:space="0"/>
              <w:bottom w:val="single" w:color="auto" w:sz="4" w:space="0"/>
              <w:right w:val="single" w:color="auto" w:sz="4" w:space="0"/>
            </w:tcBorders>
            <w:noWrap/>
          </w:tcPr>
          <w:p>
            <w:pPr>
              <w:jc w:val="center"/>
            </w:pPr>
            <w:r>
              <w:rPr>
                <w:rFonts w:hint="eastAsia"/>
              </w:rPr>
              <w:t>手套</w:t>
            </w:r>
          </w:p>
        </w:tc>
        <w:tc>
          <w:tcPr>
            <w:tcW w:w="1162"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副</w:t>
            </w:r>
          </w:p>
        </w:tc>
        <w:tc>
          <w:tcPr>
            <w:tcW w:w="1060" w:type="dxa"/>
            <w:tcBorders>
              <w:top w:val="single" w:color="auto" w:sz="4" w:space="0"/>
              <w:left w:val="single" w:color="auto" w:sz="4" w:space="0"/>
              <w:bottom w:val="single" w:color="auto" w:sz="4" w:space="0"/>
              <w:right w:val="single" w:color="auto" w:sz="4" w:space="0"/>
            </w:tcBorders>
            <w:noWrap/>
            <w:vAlign w:val="center"/>
          </w:tcPr>
          <w:p>
            <w:pPr>
              <w:jc w:val="center"/>
              <w:rPr>
                <w:lang w:val="en-US"/>
              </w:rPr>
            </w:pPr>
            <w:r>
              <w:rPr>
                <w:rFonts w:hint="eastAsia"/>
                <w:lang w:val="en-US"/>
              </w:rPr>
              <w:t>2700</w:t>
            </w:r>
          </w:p>
        </w:tc>
      </w:tr>
      <w:tr>
        <w:tblPrEx>
          <w:tblCellMar>
            <w:top w:w="0" w:type="dxa"/>
            <w:left w:w="108" w:type="dxa"/>
            <w:bottom w:w="0" w:type="dxa"/>
            <w:right w:w="108" w:type="dxa"/>
          </w:tblCellMar>
        </w:tblPrEx>
        <w:trPr>
          <w:trHeight w:val="744" w:hRule="atLeast"/>
          <w:jc w:val="center"/>
        </w:trPr>
        <w:tc>
          <w:tcPr>
            <w:tcW w:w="6785" w:type="dxa"/>
            <w:gridSpan w:val="4"/>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每套最高限价：壹佰元</w:t>
            </w:r>
          </w:p>
        </w:tc>
      </w:tr>
    </w:tbl>
    <w:p>
      <w:pPr>
        <w:pStyle w:val="21"/>
        <w:tabs>
          <w:tab w:val="left" w:pos="1521"/>
        </w:tabs>
        <w:spacing w:line="360" w:lineRule="auto"/>
        <w:ind w:left="0" w:firstLine="0"/>
        <w:jc w:val="both"/>
        <w:rPr>
          <w:b/>
          <w:bCs/>
          <w:sz w:val="28"/>
          <w:szCs w:val="28"/>
          <w:lang w:val="en-US"/>
        </w:rPr>
      </w:pPr>
    </w:p>
    <w:tbl>
      <w:tblPr>
        <w:tblStyle w:val="18"/>
        <w:tblpPr w:leftFromText="180" w:rightFromText="180" w:vertAnchor="text" w:horzAnchor="margin" w:tblpXSpec="center" w:tblpY="326"/>
        <w:tblW w:w="8490" w:type="dxa"/>
        <w:jc w:val="center"/>
        <w:tblLayout w:type="fixed"/>
        <w:tblCellMar>
          <w:top w:w="0" w:type="dxa"/>
          <w:left w:w="0" w:type="dxa"/>
          <w:bottom w:w="0" w:type="dxa"/>
          <w:right w:w="0" w:type="dxa"/>
        </w:tblCellMar>
      </w:tblPr>
      <w:tblGrid>
        <w:gridCol w:w="1500"/>
        <w:gridCol w:w="4309"/>
        <w:gridCol w:w="1303"/>
        <w:gridCol w:w="1378"/>
      </w:tblGrid>
      <w:tr>
        <w:tblPrEx>
          <w:tblCellMar>
            <w:top w:w="0" w:type="dxa"/>
            <w:left w:w="0" w:type="dxa"/>
            <w:bottom w:w="0" w:type="dxa"/>
            <w:right w:w="0" w:type="dxa"/>
          </w:tblCellMar>
        </w:tblPrEx>
        <w:trPr>
          <w:trHeight w:val="1134" w:hRule="atLeast"/>
          <w:jc w:val="center"/>
        </w:trPr>
        <w:tc>
          <w:tcPr>
            <w:tcW w:w="150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20" w:firstLineChars="50"/>
              <w:jc w:val="center"/>
              <w:outlineLvl w:val="0"/>
              <w:rPr>
                <w:sz w:val="24"/>
                <w:szCs w:val="24"/>
              </w:rPr>
            </w:pPr>
            <w:r>
              <w:rPr>
                <w:rFonts w:hint="eastAsia"/>
                <w:sz w:val="24"/>
                <w:szCs w:val="24"/>
              </w:rPr>
              <w:t>品名</w:t>
            </w:r>
          </w:p>
        </w:tc>
        <w:tc>
          <w:tcPr>
            <w:tcW w:w="4309" w:type="dxa"/>
            <w:tcBorders>
              <w:top w:val="single" w:color="auto" w:sz="4" w:space="0"/>
              <w:left w:val="nil"/>
              <w:bottom w:val="single" w:color="auto" w:sz="4" w:space="0"/>
              <w:right w:val="single" w:color="auto" w:sz="4" w:space="0"/>
            </w:tcBorders>
            <w:vAlign w:val="center"/>
          </w:tcPr>
          <w:p>
            <w:pPr>
              <w:snapToGrid w:val="0"/>
              <w:jc w:val="center"/>
              <w:outlineLvl w:val="0"/>
              <w:rPr>
                <w:sz w:val="24"/>
                <w:szCs w:val="24"/>
              </w:rPr>
            </w:pPr>
            <w:r>
              <w:rPr>
                <w:rFonts w:hint="eastAsia"/>
                <w:sz w:val="24"/>
                <w:szCs w:val="24"/>
              </w:rPr>
              <w:t>技术参数及质量要求</w:t>
            </w:r>
          </w:p>
          <w:p>
            <w:pPr>
              <w:spacing w:line="400" w:lineRule="exact"/>
              <w:jc w:val="center"/>
              <w:outlineLvl w:val="0"/>
              <w:rPr>
                <w:sz w:val="24"/>
                <w:szCs w:val="24"/>
              </w:rPr>
            </w:pPr>
          </w:p>
        </w:tc>
        <w:tc>
          <w:tcPr>
            <w:tcW w:w="268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0"/>
              <w:rPr>
                <w:sz w:val="24"/>
                <w:szCs w:val="24"/>
              </w:rPr>
            </w:pPr>
            <w:r>
              <w:rPr>
                <w:rFonts w:hint="eastAsia"/>
                <w:sz w:val="24"/>
                <w:szCs w:val="24"/>
              </w:rPr>
              <w:t>图片</w:t>
            </w:r>
          </w:p>
        </w:tc>
      </w:tr>
      <w:tr>
        <w:tblPrEx>
          <w:tblCellMar>
            <w:top w:w="0" w:type="dxa"/>
            <w:left w:w="0" w:type="dxa"/>
            <w:bottom w:w="0" w:type="dxa"/>
            <w:right w:w="0" w:type="dxa"/>
          </w:tblCellMar>
        </w:tblPrEx>
        <w:trPr>
          <w:trHeight w:val="662" w:hRule="atLeast"/>
          <w:jc w:val="center"/>
        </w:trPr>
        <w:tc>
          <w:tcPr>
            <w:tcW w:w="1500" w:type="dxa"/>
            <w:tcBorders>
              <w:top w:val="nil"/>
              <w:left w:val="single" w:color="auto" w:sz="4" w:space="0"/>
              <w:bottom w:val="single" w:color="auto" w:sz="4" w:space="0"/>
              <w:right w:val="single" w:color="auto" w:sz="4" w:space="0"/>
            </w:tcBorders>
            <w:vAlign w:val="center"/>
          </w:tcPr>
          <w:p>
            <w:pPr>
              <w:adjustRightInd w:val="0"/>
              <w:snapToGrid w:val="0"/>
              <w:jc w:val="center"/>
              <w:rPr>
                <w:sz w:val="24"/>
                <w:szCs w:val="24"/>
              </w:rPr>
            </w:pPr>
            <w:r>
              <w:rPr>
                <w:rFonts w:hint="eastAsia"/>
                <w:sz w:val="24"/>
                <w:szCs w:val="24"/>
              </w:rPr>
              <w:t>迷彩帽</w:t>
            </w:r>
          </w:p>
          <w:p>
            <w:pPr>
              <w:adjustRightInd w:val="0"/>
              <w:snapToGrid w:val="0"/>
              <w:jc w:val="center"/>
              <w:rPr>
                <w:sz w:val="24"/>
                <w:szCs w:val="24"/>
              </w:rPr>
            </w:pPr>
            <w:r>
              <w:rPr>
                <w:rFonts w:hint="eastAsia"/>
                <w:sz w:val="24"/>
                <w:szCs w:val="24"/>
              </w:rPr>
              <w:t>（含帽徽）</w:t>
            </w:r>
          </w:p>
        </w:tc>
        <w:tc>
          <w:tcPr>
            <w:tcW w:w="4309" w:type="dxa"/>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迷彩帽：1.面料：帆布；透气性好，不褪色；2.款式：鸭舌帽。冒顶：平顶；帽檐：短檐；3.做工：缝线牢实；4.其他：可直接接触皮肤,对人体无害；具抗皱免烫性能，耐穿耐磨。</w:t>
            </w:r>
          </w:p>
          <w:p>
            <w:pPr>
              <w:widowControl/>
              <w:adjustRightInd w:val="0"/>
              <w:snapToGrid w:val="0"/>
              <w:rPr>
                <w:sz w:val="24"/>
                <w:szCs w:val="24"/>
              </w:rPr>
            </w:pPr>
            <w:r>
              <w:rPr>
                <w:rFonts w:hint="eastAsia"/>
                <w:sz w:val="24"/>
                <w:szCs w:val="24"/>
              </w:rPr>
              <w:t>帽徽：1.材质：军绿色布料；2.佩戴：缝制于迷彩帽正前方；3.其他：安全无毒</w:t>
            </w:r>
          </w:p>
        </w:tc>
        <w:tc>
          <w:tcPr>
            <w:tcW w:w="2681" w:type="dxa"/>
            <w:gridSpan w:val="2"/>
            <w:tcBorders>
              <w:top w:val="single" w:color="auto" w:sz="4" w:space="0"/>
              <w:left w:val="single" w:color="auto" w:sz="4" w:space="0"/>
              <w:bottom w:val="single" w:color="auto" w:sz="4" w:space="0"/>
              <w:right w:val="single" w:color="auto" w:sz="4" w:space="0"/>
            </w:tcBorders>
          </w:tcPr>
          <w:p>
            <w:pPr>
              <w:widowControl/>
              <w:adjustRightInd w:val="0"/>
              <w:snapToGrid w:val="0"/>
              <w:rPr>
                <w:sz w:val="24"/>
                <w:szCs w:val="24"/>
              </w:rPr>
            </w:pPr>
            <w:r>
              <w:rPr>
                <w:rFonts w:ascii="仿宋_GB2312" w:eastAsia="仿宋_GB2312"/>
                <w:snapToGrid w:val="0"/>
                <w:sz w:val="24"/>
                <w:szCs w:val="24"/>
                <w:lang w:val="en-US" w:bidi="ar-SA"/>
              </w:rPr>
              <w:drawing>
                <wp:inline distT="0" distB="0" distL="0" distR="0">
                  <wp:extent cx="1158875" cy="869315"/>
                  <wp:effectExtent l="0" t="0" r="3175" b="6985"/>
                  <wp:docPr id="15" name="图片 15" descr="帽子及帽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帽子及帽徽"/>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158875" cy="869315"/>
                          </a:xfrm>
                          <a:prstGeom prst="rect">
                            <a:avLst/>
                          </a:prstGeom>
                          <a:noFill/>
                          <a:ln>
                            <a:noFill/>
                          </a:ln>
                        </pic:spPr>
                      </pic:pic>
                    </a:graphicData>
                  </a:graphic>
                </wp:inline>
              </w:drawing>
            </w:r>
          </w:p>
        </w:tc>
      </w:tr>
      <w:tr>
        <w:tblPrEx>
          <w:tblCellMar>
            <w:top w:w="0" w:type="dxa"/>
            <w:left w:w="0" w:type="dxa"/>
            <w:bottom w:w="0" w:type="dxa"/>
            <w:right w:w="0" w:type="dxa"/>
          </w:tblCellMar>
        </w:tblPrEx>
        <w:trPr>
          <w:trHeight w:val="614" w:hRule="atLeast"/>
          <w:jc w:val="center"/>
        </w:trPr>
        <w:tc>
          <w:tcPr>
            <w:tcW w:w="1500" w:type="dxa"/>
            <w:tcBorders>
              <w:top w:val="nil"/>
              <w:left w:val="single" w:color="auto" w:sz="4" w:space="0"/>
              <w:bottom w:val="single" w:color="auto" w:sz="4" w:space="0"/>
              <w:right w:val="single" w:color="auto" w:sz="4" w:space="0"/>
            </w:tcBorders>
            <w:vAlign w:val="center"/>
          </w:tcPr>
          <w:p>
            <w:pPr>
              <w:adjustRightInd w:val="0"/>
              <w:snapToGrid w:val="0"/>
              <w:jc w:val="center"/>
              <w:rPr>
                <w:sz w:val="24"/>
                <w:szCs w:val="24"/>
              </w:rPr>
            </w:pPr>
            <w:r>
              <w:rPr>
                <w:rFonts w:hint="eastAsia"/>
                <w:sz w:val="24"/>
                <w:szCs w:val="24"/>
              </w:rPr>
              <w:t>迷彩T恤</w:t>
            </w:r>
          </w:p>
        </w:tc>
        <w:tc>
          <w:tcPr>
            <w:tcW w:w="4309" w:type="dxa"/>
            <w:tcBorders>
              <w:top w:val="single" w:color="auto" w:sz="4" w:space="0"/>
              <w:left w:val="nil"/>
              <w:bottom w:val="single" w:color="auto" w:sz="4" w:space="0"/>
              <w:right w:val="single" w:color="auto" w:sz="4" w:space="0"/>
            </w:tcBorders>
            <w:vAlign w:val="center"/>
          </w:tcPr>
          <w:p>
            <w:pPr>
              <w:adjustRightInd w:val="0"/>
              <w:snapToGrid w:val="0"/>
              <w:outlineLvl w:val="0"/>
              <w:rPr>
                <w:sz w:val="24"/>
                <w:szCs w:val="24"/>
              </w:rPr>
            </w:pPr>
            <w:r>
              <w:rPr>
                <w:rFonts w:hint="eastAsia"/>
                <w:sz w:val="24"/>
                <w:szCs w:val="24"/>
              </w:rPr>
              <w:t>1.面料：吸湿排汗；手感柔软，透气性好，不褪色；2.款式：圆领；短袖；3.做工：缝线牢实；4.其他：可直接接触皮肤,对人体无害；具抗皱免烫性能，耐穿耐磨。</w:t>
            </w:r>
          </w:p>
        </w:tc>
        <w:tc>
          <w:tcPr>
            <w:tcW w:w="268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outlineLvl w:val="0"/>
              <w:rPr>
                <w:sz w:val="24"/>
                <w:szCs w:val="24"/>
              </w:rPr>
            </w:pPr>
            <w:r>
              <w:rPr>
                <w:rFonts w:ascii="仿宋_GB2312" w:eastAsia="仿宋_GB2312"/>
                <w:snapToGrid w:val="0"/>
                <w:sz w:val="24"/>
                <w:szCs w:val="24"/>
                <w:lang w:val="en-US" w:bidi="ar-SA"/>
              </w:rPr>
              <w:drawing>
                <wp:inline distT="0" distB="0" distL="0" distR="0">
                  <wp:extent cx="1146175" cy="1529080"/>
                  <wp:effectExtent l="0" t="0" r="15875" b="13970"/>
                  <wp:docPr id="16" name="图片 16" descr="迷彩T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迷彩T恤"/>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146175" cy="1529080"/>
                          </a:xfrm>
                          <a:prstGeom prst="rect">
                            <a:avLst/>
                          </a:prstGeom>
                          <a:noFill/>
                          <a:ln>
                            <a:noFill/>
                          </a:ln>
                        </pic:spPr>
                      </pic:pic>
                    </a:graphicData>
                  </a:graphic>
                </wp:inline>
              </w:drawing>
            </w:r>
          </w:p>
        </w:tc>
      </w:tr>
      <w:tr>
        <w:tblPrEx>
          <w:tblCellMar>
            <w:top w:w="0" w:type="dxa"/>
            <w:left w:w="0" w:type="dxa"/>
            <w:bottom w:w="0" w:type="dxa"/>
            <w:right w:w="0" w:type="dxa"/>
          </w:tblCellMar>
        </w:tblPrEx>
        <w:trPr>
          <w:trHeight w:val="1417" w:hRule="atLeast"/>
          <w:jc w:val="center"/>
        </w:trPr>
        <w:tc>
          <w:tcPr>
            <w:tcW w:w="1500" w:type="dxa"/>
            <w:tcBorders>
              <w:top w:val="nil"/>
              <w:left w:val="single" w:color="auto" w:sz="4" w:space="0"/>
              <w:bottom w:val="single" w:color="auto" w:sz="4" w:space="0"/>
              <w:right w:val="single" w:color="auto" w:sz="4" w:space="0"/>
            </w:tcBorders>
            <w:vAlign w:val="center"/>
          </w:tcPr>
          <w:p>
            <w:pPr>
              <w:adjustRightInd w:val="0"/>
              <w:snapToGrid w:val="0"/>
              <w:jc w:val="center"/>
              <w:rPr>
                <w:sz w:val="24"/>
                <w:szCs w:val="24"/>
              </w:rPr>
            </w:pPr>
            <w:r>
              <w:rPr>
                <w:rFonts w:hint="eastAsia"/>
                <w:sz w:val="24"/>
                <w:szCs w:val="24"/>
              </w:rPr>
              <w:t>迷彩服</w:t>
            </w:r>
          </w:p>
          <w:p>
            <w:pPr>
              <w:adjustRightInd w:val="0"/>
              <w:snapToGrid w:val="0"/>
              <w:jc w:val="center"/>
              <w:rPr>
                <w:sz w:val="24"/>
                <w:szCs w:val="24"/>
              </w:rPr>
            </w:pPr>
            <w:r>
              <w:rPr>
                <w:rFonts w:hint="eastAsia"/>
                <w:sz w:val="24"/>
                <w:szCs w:val="24"/>
              </w:rPr>
              <w:t>（含肩章）</w:t>
            </w:r>
          </w:p>
        </w:tc>
        <w:tc>
          <w:tcPr>
            <w:tcW w:w="4309" w:type="dxa"/>
            <w:tcBorders>
              <w:top w:val="single" w:color="auto" w:sz="4" w:space="0"/>
              <w:left w:val="nil"/>
              <w:bottom w:val="single" w:color="auto" w:sz="4" w:space="0"/>
              <w:right w:val="single" w:color="auto" w:sz="4" w:space="0"/>
            </w:tcBorders>
            <w:vAlign w:val="center"/>
          </w:tcPr>
          <w:p>
            <w:pPr>
              <w:adjustRightInd w:val="0"/>
              <w:snapToGrid w:val="0"/>
              <w:outlineLvl w:val="0"/>
              <w:rPr>
                <w:sz w:val="24"/>
                <w:szCs w:val="24"/>
              </w:rPr>
            </w:pPr>
            <w:r>
              <w:rPr>
                <w:rFonts w:hint="eastAsia"/>
                <w:sz w:val="24"/>
                <w:szCs w:val="24"/>
              </w:rPr>
              <w:t>迷彩服：材质：棉涤，涤；透气性好，不褪色；劈裂度≥3级；</w:t>
            </w:r>
            <w:r>
              <w:rPr>
                <w:sz w:val="24"/>
                <w:szCs w:val="24"/>
              </w:rPr>
              <w:t>2</w:t>
            </w:r>
            <w:r>
              <w:rPr>
                <w:rFonts w:hint="eastAsia"/>
                <w:sz w:val="24"/>
                <w:szCs w:val="24"/>
              </w:rPr>
              <w:t>.款式：可自由调节袖口、裤脚；</w:t>
            </w:r>
            <w:r>
              <w:rPr>
                <w:sz w:val="24"/>
                <w:szCs w:val="24"/>
              </w:rPr>
              <w:t>3</w:t>
            </w:r>
            <w:r>
              <w:rPr>
                <w:rFonts w:hint="eastAsia"/>
                <w:sz w:val="24"/>
                <w:szCs w:val="24"/>
              </w:rPr>
              <w:t>.做工：缝线牢实；纽扣稳固，拉链灵活；</w:t>
            </w:r>
            <w:r>
              <w:rPr>
                <w:sz w:val="24"/>
                <w:szCs w:val="24"/>
              </w:rPr>
              <w:t>4</w:t>
            </w:r>
            <w:r>
              <w:rPr>
                <w:rFonts w:hint="eastAsia"/>
                <w:sz w:val="24"/>
                <w:szCs w:val="24"/>
              </w:rPr>
              <w:t>.其他：可直接接触皮肤,对人体无害；具抗皱免烫性能，耐穿耐磨。</w:t>
            </w:r>
          </w:p>
          <w:p>
            <w:pPr>
              <w:rPr>
                <w:sz w:val="24"/>
                <w:szCs w:val="24"/>
              </w:rPr>
            </w:pPr>
            <w:r>
              <w:rPr>
                <w:rFonts w:hint="eastAsia"/>
                <w:sz w:val="24"/>
                <w:szCs w:val="24"/>
              </w:rPr>
              <w:t>肩章：1.面布：红色；</w:t>
            </w:r>
            <w:r>
              <w:rPr>
                <w:rFonts w:hint="eastAsia"/>
                <w:sz w:val="24"/>
                <w:szCs w:val="24"/>
                <w:lang w:val="en-US"/>
              </w:rPr>
              <w:t>2.</w:t>
            </w:r>
            <w:r>
              <w:rPr>
                <w:rFonts w:hint="eastAsia"/>
                <w:sz w:val="24"/>
                <w:szCs w:val="24"/>
              </w:rPr>
              <w:t>衬布：迷彩色；硬质；3.其他：不退色，耐水耐磨。</w:t>
            </w:r>
          </w:p>
        </w:tc>
        <w:tc>
          <w:tcPr>
            <w:tcW w:w="1303" w:type="dxa"/>
            <w:tcBorders>
              <w:top w:val="single" w:color="auto" w:sz="4" w:space="0"/>
              <w:left w:val="single" w:color="auto" w:sz="4" w:space="0"/>
              <w:bottom w:val="single" w:color="auto" w:sz="4" w:space="0"/>
              <w:right w:val="nil"/>
            </w:tcBorders>
            <w:vAlign w:val="center"/>
          </w:tcPr>
          <w:p>
            <w:pPr>
              <w:rPr>
                <w:sz w:val="24"/>
                <w:szCs w:val="24"/>
              </w:rPr>
            </w:pPr>
            <w:r>
              <w:rPr>
                <w:rFonts w:ascii="仿宋_GB2312" w:eastAsia="仿宋_GB2312"/>
                <w:snapToGrid w:val="0"/>
                <w:sz w:val="24"/>
                <w:szCs w:val="24"/>
                <w:lang w:val="en-US" w:bidi="ar-SA"/>
              </w:rPr>
              <w:drawing>
                <wp:inline distT="0" distB="0" distL="0" distR="0">
                  <wp:extent cx="795655" cy="1192530"/>
                  <wp:effectExtent l="0" t="0" r="4445" b="7620"/>
                  <wp:docPr id="17" name="图片 17" descr="上衣及肩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上衣及肩章"/>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795655" cy="1192530"/>
                          </a:xfrm>
                          <a:prstGeom prst="rect">
                            <a:avLst/>
                          </a:prstGeom>
                          <a:noFill/>
                          <a:ln>
                            <a:noFill/>
                          </a:ln>
                        </pic:spPr>
                      </pic:pic>
                    </a:graphicData>
                  </a:graphic>
                </wp:inline>
              </w:drawing>
            </w:r>
          </w:p>
        </w:tc>
        <w:tc>
          <w:tcPr>
            <w:tcW w:w="1378" w:type="dxa"/>
            <w:tcBorders>
              <w:top w:val="single" w:color="auto" w:sz="4" w:space="0"/>
              <w:left w:val="nil"/>
              <w:bottom w:val="single" w:color="auto" w:sz="4" w:space="0"/>
              <w:right w:val="single" w:color="auto" w:sz="4" w:space="0"/>
            </w:tcBorders>
            <w:vAlign w:val="center"/>
          </w:tcPr>
          <w:p>
            <w:pPr>
              <w:rPr>
                <w:rFonts w:ascii="仿宋_GB2312" w:eastAsia="仿宋_GB2312"/>
                <w:snapToGrid w:val="0"/>
                <w:sz w:val="24"/>
                <w:szCs w:val="24"/>
              </w:rPr>
            </w:pPr>
            <w:r>
              <w:rPr>
                <w:rFonts w:ascii="仿宋_GB2312" w:eastAsia="仿宋_GB2312"/>
                <w:snapToGrid w:val="0"/>
                <w:sz w:val="24"/>
                <w:szCs w:val="24"/>
                <w:lang w:val="en-US" w:bidi="ar-SA"/>
              </w:rPr>
              <w:drawing>
                <wp:inline distT="0" distB="0" distL="0" distR="0">
                  <wp:extent cx="869950" cy="1200785"/>
                  <wp:effectExtent l="0" t="0" r="6350" b="18415"/>
                  <wp:docPr id="18" name="图片 18" descr="裤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裤子"/>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869950" cy="1200785"/>
                          </a:xfrm>
                          <a:prstGeom prst="rect">
                            <a:avLst/>
                          </a:prstGeom>
                          <a:noFill/>
                          <a:ln>
                            <a:noFill/>
                          </a:ln>
                        </pic:spPr>
                      </pic:pic>
                    </a:graphicData>
                  </a:graphic>
                </wp:inline>
              </w:drawing>
            </w:r>
          </w:p>
        </w:tc>
      </w:tr>
      <w:tr>
        <w:tblPrEx>
          <w:tblCellMar>
            <w:top w:w="0" w:type="dxa"/>
            <w:left w:w="0" w:type="dxa"/>
            <w:bottom w:w="0" w:type="dxa"/>
            <w:right w:w="0" w:type="dxa"/>
          </w:tblCellMar>
        </w:tblPrEx>
        <w:trPr>
          <w:trHeight w:val="873" w:hRule="atLeast"/>
          <w:jc w:val="center"/>
        </w:trPr>
        <w:tc>
          <w:tcPr>
            <w:tcW w:w="15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szCs w:val="24"/>
              </w:rPr>
            </w:pPr>
            <w:r>
              <w:rPr>
                <w:rFonts w:hint="eastAsia"/>
                <w:sz w:val="24"/>
                <w:szCs w:val="24"/>
              </w:rPr>
              <w:t>军训服腰带</w:t>
            </w:r>
          </w:p>
        </w:tc>
        <w:tc>
          <w:tcPr>
            <w:tcW w:w="4309" w:type="dxa"/>
            <w:tcBorders>
              <w:top w:val="single" w:color="auto" w:sz="4" w:space="0"/>
              <w:left w:val="nil"/>
              <w:bottom w:val="single" w:color="auto" w:sz="4" w:space="0"/>
              <w:right w:val="single" w:color="auto" w:sz="4" w:space="0"/>
            </w:tcBorders>
            <w:vAlign w:val="center"/>
          </w:tcPr>
          <w:p>
            <w:pPr>
              <w:widowControl/>
              <w:adjustRightInd w:val="0"/>
              <w:snapToGrid w:val="0"/>
              <w:rPr>
                <w:sz w:val="24"/>
                <w:szCs w:val="24"/>
              </w:rPr>
            </w:pPr>
            <w:r>
              <w:rPr>
                <w:rFonts w:hint="eastAsia"/>
                <w:sz w:val="24"/>
                <w:szCs w:val="24"/>
              </w:rPr>
              <w:t>1.材质：编织腰带；2.款式：外腰带；带宽不低于4cm；3.做工：带扣咬合力、带体断裂力好。</w:t>
            </w:r>
          </w:p>
        </w:tc>
        <w:tc>
          <w:tcPr>
            <w:tcW w:w="2681"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sz w:val="24"/>
                <w:szCs w:val="24"/>
              </w:rPr>
            </w:pPr>
            <w:r>
              <w:rPr>
                <w:rFonts w:ascii="仿宋_GB2312" w:eastAsia="仿宋_GB2312"/>
                <w:snapToGrid w:val="0"/>
                <w:sz w:val="24"/>
                <w:szCs w:val="24"/>
                <w:lang w:val="en-US" w:bidi="ar-SA"/>
              </w:rPr>
              <w:drawing>
                <wp:inline distT="0" distB="0" distL="0" distR="0">
                  <wp:extent cx="1196340" cy="554355"/>
                  <wp:effectExtent l="0" t="0" r="3810" b="17145"/>
                  <wp:docPr id="19" name="图片 19" descr="tim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timg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196340" cy="554355"/>
                          </a:xfrm>
                          <a:prstGeom prst="rect">
                            <a:avLst/>
                          </a:prstGeom>
                          <a:noFill/>
                          <a:ln>
                            <a:noFill/>
                          </a:ln>
                        </pic:spPr>
                      </pic:pic>
                    </a:graphicData>
                  </a:graphic>
                </wp:inline>
              </w:drawing>
            </w:r>
          </w:p>
        </w:tc>
      </w:tr>
      <w:tr>
        <w:tblPrEx>
          <w:tblCellMar>
            <w:top w:w="0" w:type="dxa"/>
            <w:left w:w="0" w:type="dxa"/>
            <w:bottom w:w="0" w:type="dxa"/>
            <w:right w:w="0" w:type="dxa"/>
          </w:tblCellMar>
        </w:tblPrEx>
        <w:trPr>
          <w:trHeight w:val="1743" w:hRule="atLeast"/>
          <w:jc w:val="center"/>
        </w:trPr>
        <w:tc>
          <w:tcPr>
            <w:tcW w:w="15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szCs w:val="24"/>
              </w:rPr>
            </w:pPr>
            <w:r>
              <w:rPr>
                <w:rFonts w:hint="eastAsia"/>
                <w:sz w:val="24"/>
                <w:szCs w:val="24"/>
              </w:rPr>
              <w:t>迷彩胶鞋</w:t>
            </w:r>
          </w:p>
        </w:tc>
        <w:tc>
          <w:tcPr>
            <w:tcW w:w="4309" w:type="dxa"/>
            <w:tcBorders>
              <w:top w:val="single" w:color="auto" w:sz="4" w:space="0"/>
              <w:left w:val="nil"/>
              <w:bottom w:val="single" w:color="auto" w:sz="4" w:space="0"/>
              <w:right w:val="single" w:color="auto" w:sz="4" w:space="0"/>
            </w:tcBorders>
            <w:vAlign w:val="center"/>
          </w:tcPr>
          <w:p>
            <w:pPr>
              <w:widowControl/>
              <w:adjustRightInd w:val="0"/>
              <w:snapToGrid w:val="0"/>
              <w:rPr>
                <w:sz w:val="24"/>
                <w:szCs w:val="24"/>
              </w:rPr>
            </w:pPr>
            <w:r>
              <w:rPr>
                <w:rFonts w:hint="eastAsia"/>
                <w:sz w:val="24"/>
                <w:szCs w:val="24"/>
              </w:rPr>
              <w:t>1.材质：（1）鞋面材质：帆布；（2）中底材料：橡胶中底；（3）外鞋底材料：耐磨橡胶；2.款式：（1）颜色：迷彩；（2）鞋帮高度：低帮；（3）鞋头形状：圆头；（4）穿着方式：前系带；3.做工：缝线牢实；粘胶牢固；4.其他：（1）厚薄：普通厚；（2）功能：耐磨、防滑、舒适。</w:t>
            </w:r>
          </w:p>
        </w:tc>
        <w:tc>
          <w:tcPr>
            <w:tcW w:w="2681"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sz w:val="24"/>
                <w:szCs w:val="24"/>
              </w:rPr>
            </w:pPr>
            <w:r>
              <w:rPr>
                <w:rFonts w:ascii="仿宋_GB2312" w:eastAsia="仿宋_GB2312"/>
                <w:snapToGrid w:val="0"/>
                <w:sz w:val="24"/>
                <w:szCs w:val="24"/>
                <w:lang w:val="en-US" w:bidi="ar-SA"/>
              </w:rPr>
              <w:drawing>
                <wp:inline distT="0" distB="0" distL="0" distR="0">
                  <wp:extent cx="1162685" cy="840740"/>
                  <wp:effectExtent l="0" t="0" r="18415" b="16510"/>
                  <wp:docPr id="20" name="图片 20"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tim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162685" cy="840740"/>
                          </a:xfrm>
                          <a:prstGeom prst="rect">
                            <a:avLst/>
                          </a:prstGeom>
                          <a:noFill/>
                          <a:ln>
                            <a:noFill/>
                          </a:ln>
                        </pic:spPr>
                      </pic:pic>
                    </a:graphicData>
                  </a:graphic>
                </wp:inline>
              </w:drawing>
            </w:r>
          </w:p>
        </w:tc>
      </w:tr>
      <w:tr>
        <w:tblPrEx>
          <w:tblCellMar>
            <w:top w:w="0" w:type="dxa"/>
            <w:left w:w="0" w:type="dxa"/>
            <w:bottom w:w="0" w:type="dxa"/>
            <w:right w:w="0" w:type="dxa"/>
          </w:tblCellMar>
        </w:tblPrEx>
        <w:trPr>
          <w:trHeight w:val="372" w:hRule="atLeast"/>
          <w:jc w:val="center"/>
        </w:trPr>
        <w:tc>
          <w:tcPr>
            <w:tcW w:w="15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szCs w:val="24"/>
              </w:rPr>
            </w:pPr>
            <w:r>
              <w:rPr>
                <w:rFonts w:hint="eastAsia"/>
                <w:sz w:val="24"/>
                <w:szCs w:val="24"/>
              </w:rPr>
              <w:t>军用手套</w:t>
            </w:r>
          </w:p>
        </w:tc>
        <w:tc>
          <w:tcPr>
            <w:tcW w:w="4309" w:type="dxa"/>
            <w:tcBorders>
              <w:top w:val="single" w:color="auto" w:sz="4" w:space="0"/>
              <w:left w:val="nil"/>
              <w:bottom w:val="single" w:color="auto" w:sz="4" w:space="0"/>
              <w:right w:val="single" w:color="auto" w:sz="4" w:space="0"/>
            </w:tcBorders>
            <w:vAlign w:val="center"/>
          </w:tcPr>
          <w:p>
            <w:pPr>
              <w:widowControl/>
              <w:adjustRightInd w:val="0"/>
              <w:snapToGrid w:val="0"/>
              <w:rPr>
                <w:sz w:val="24"/>
                <w:szCs w:val="24"/>
              </w:rPr>
            </w:pPr>
            <w:r>
              <w:rPr>
                <w:rFonts w:hint="eastAsia"/>
                <w:sz w:val="24"/>
                <w:szCs w:val="24"/>
              </w:rPr>
              <w:t>1.颜色：白色；2.面料：棉涤；3.款式：中扣；4.做工：缝线牢实</w:t>
            </w:r>
          </w:p>
          <w:p>
            <w:pPr>
              <w:widowControl/>
              <w:adjustRightInd w:val="0"/>
              <w:snapToGrid w:val="0"/>
              <w:rPr>
                <w:sz w:val="24"/>
                <w:szCs w:val="24"/>
              </w:rPr>
            </w:pPr>
            <w:r>
              <w:rPr>
                <w:rFonts w:hint="eastAsia"/>
                <w:sz w:val="24"/>
                <w:szCs w:val="24"/>
              </w:rPr>
              <w:t>5.其他：透气；手感舒适；直观效果好。</w:t>
            </w:r>
          </w:p>
        </w:tc>
        <w:tc>
          <w:tcPr>
            <w:tcW w:w="2681"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sz w:val="24"/>
                <w:szCs w:val="24"/>
              </w:rPr>
            </w:pPr>
            <w:r>
              <w:rPr>
                <w:rFonts w:ascii="仿宋_GB2312" w:eastAsia="仿宋_GB2312"/>
                <w:snapToGrid w:val="0"/>
                <w:sz w:val="24"/>
                <w:szCs w:val="24"/>
                <w:lang w:val="en-US" w:bidi="ar-SA"/>
              </w:rPr>
              <w:drawing>
                <wp:inline distT="0" distB="0" distL="0" distR="0">
                  <wp:extent cx="1303020" cy="924560"/>
                  <wp:effectExtent l="0" t="0" r="11430" b="8890"/>
                  <wp:docPr id="21" name="图片 21" descr="手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手套"/>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303020" cy="924560"/>
                          </a:xfrm>
                          <a:prstGeom prst="rect">
                            <a:avLst/>
                          </a:prstGeom>
                          <a:noFill/>
                          <a:ln>
                            <a:noFill/>
                          </a:ln>
                        </pic:spPr>
                      </pic:pic>
                    </a:graphicData>
                  </a:graphic>
                </wp:inline>
              </w:drawing>
            </w:r>
          </w:p>
        </w:tc>
      </w:tr>
    </w:tbl>
    <w:p>
      <w:pPr>
        <w:pStyle w:val="21"/>
        <w:tabs>
          <w:tab w:val="left" w:pos="1521"/>
        </w:tabs>
        <w:spacing w:line="360" w:lineRule="auto"/>
        <w:ind w:left="0" w:firstLine="562" w:firstLineChars="200"/>
        <w:jc w:val="both"/>
        <w:rPr>
          <w:b/>
          <w:bCs/>
          <w:sz w:val="28"/>
          <w:szCs w:val="28"/>
          <w:lang w:val="en-US"/>
        </w:rPr>
      </w:pPr>
    </w:p>
    <w:p>
      <w:pPr>
        <w:pStyle w:val="21"/>
        <w:tabs>
          <w:tab w:val="left" w:pos="1521"/>
        </w:tabs>
        <w:spacing w:line="360" w:lineRule="auto"/>
        <w:ind w:left="0" w:firstLine="562" w:firstLineChars="200"/>
        <w:jc w:val="both"/>
        <w:rPr>
          <w:b/>
          <w:bCs/>
          <w:sz w:val="28"/>
          <w:szCs w:val="28"/>
          <w:lang w:val="en-US"/>
        </w:rPr>
      </w:pPr>
    </w:p>
    <w:p>
      <w:pPr>
        <w:pStyle w:val="21"/>
        <w:tabs>
          <w:tab w:val="left" w:pos="1521"/>
        </w:tabs>
        <w:spacing w:line="360" w:lineRule="auto"/>
        <w:ind w:left="0" w:firstLine="562" w:firstLineChars="200"/>
        <w:jc w:val="both"/>
        <w:rPr>
          <w:b/>
          <w:bCs/>
          <w:sz w:val="28"/>
          <w:szCs w:val="28"/>
          <w:lang w:val="en-US"/>
        </w:rPr>
      </w:pPr>
    </w:p>
    <w:p>
      <w:pPr>
        <w:pStyle w:val="21"/>
        <w:tabs>
          <w:tab w:val="left" w:pos="1521"/>
        </w:tabs>
        <w:spacing w:line="360" w:lineRule="auto"/>
        <w:ind w:left="0" w:firstLine="562" w:firstLineChars="200"/>
        <w:jc w:val="both"/>
        <w:rPr>
          <w:b/>
          <w:bCs/>
          <w:sz w:val="28"/>
          <w:szCs w:val="28"/>
          <w:lang w:val="en-US"/>
        </w:rPr>
      </w:pPr>
    </w:p>
    <w:p>
      <w:pPr>
        <w:pStyle w:val="21"/>
        <w:tabs>
          <w:tab w:val="left" w:pos="1521"/>
        </w:tabs>
        <w:spacing w:line="360" w:lineRule="auto"/>
        <w:ind w:left="0" w:firstLine="562" w:firstLineChars="200"/>
        <w:jc w:val="both"/>
        <w:rPr>
          <w:b/>
          <w:bCs/>
          <w:sz w:val="28"/>
          <w:szCs w:val="28"/>
          <w:lang w:val="en-US"/>
        </w:rPr>
      </w:pPr>
    </w:p>
    <w:p>
      <w:pPr>
        <w:pStyle w:val="21"/>
        <w:tabs>
          <w:tab w:val="left" w:pos="1521"/>
        </w:tabs>
        <w:spacing w:line="360" w:lineRule="auto"/>
        <w:ind w:left="0" w:firstLine="562" w:firstLineChars="200"/>
        <w:jc w:val="both"/>
        <w:rPr>
          <w:b/>
          <w:bCs/>
          <w:sz w:val="28"/>
          <w:szCs w:val="28"/>
          <w:lang w:val="en-US"/>
        </w:rPr>
      </w:pPr>
    </w:p>
    <w:p>
      <w:pPr>
        <w:pStyle w:val="21"/>
        <w:tabs>
          <w:tab w:val="left" w:pos="1521"/>
        </w:tabs>
        <w:spacing w:line="360" w:lineRule="auto"/>
        <w:ind w:left="0" w:firstLine="562" w:firstLineChars="200"/>
        <w:jc w:val="both"/>
        <w:rPr>
          <w:b/>
          <w:bCs/>
          <w:sz w:val="28"/>
          <w:szCs w:val="28"/>
          <w:lang w:val="en-US"/>
        </w:rPr>
      </w:pPr>
    </w:p>
    <w:p>
      <w:pPr>
        <w:pStyle w:val="21"/>
        <w:tabs>
          <w:tab w:val="left" w:pos="1521"/>
        </w:tabs>
        <w:spacing w:line="360" w:lineRule="auto"/>
        <w:ind w:left="0" w:firstLine="562" w:firstLineChars="200"/>
        <w:jc w:val="both"/>
        <w:rPr>
          <w:b/>
          <w:bCs/>
          <w:sz w:val="28"/>
          <w:szCs w:val="28"/>
          <w:lang w:val="en-US"/>
        </w:rPr>
      </w:pPr>
    </w:p>
    <w:p>
      <w:pPr>
        <w:pStyle w:val="21"/>
        <w:tabs>
          <w:tab w:val="left" w:pos="1521"/>
        </w:tabs>
        <w:spacing w:line="360" w:lineRule="auto"/>
        <w:ind w:left="0" w:firstLine="562" w:firstLineChars="200"/>
        <w:jc w:val="both"/>
        <w:rPr>
          <w:b/>
          <w:bCs/>
          <w:sz w:val="28"/>
          <w:szCs w:val="28"/>
          <w:lang w:val="en-US"/>
        </w:rPr>
      </w:pPr>
    </w:p>
    <w:p>
      <w:pPr>
        <w:pStyle w:val="21"/>
        <w:tabs>
          <w:tab w:val="left" w:pos="1521"/>
        </w:tabs>
        <w:spacing w:line="360" w:lineRule="auto"/>
        <w:ind w:left="0" w:firstLine="562" w:firstLineChars="200"/>
        <w:jc w:val="both"/>
        <w:rPr>
          <w:b/>
          <w:bCs/>
          <w:sz w:val="28"/>
          <w:szCs w:val="28"/>
          <w:lang w:val="en-US"/>
        </w:rPr>
      </w:pPr>
    </w:p>
    <w:p>
      <w:pPr>
        <w:pStyle w:val="21"/>
        <w:tabs>
          <w:tab w:val="left" w:pos="1521"/>
        </w:tabs>
        <w:spacing w:line="360" w:lineRule="auto"/>
        <w:ind w:left="0" w:firstLine="562" w:firstLineChars="200"/>
        <w:jc w:val="both"/>
        <w:rPr>
          <w:b/>
          <w:bCs/>
          <w:sz w:val="28"/>
          <w:szCs w:val="28"/>
          <w:lang w:val="en-US"/>
        </w:rPr>
      </w:pPr>
    </w:p>
    <w:p>
      <w:pPr>
        <w:pStyle w:val="21"/>
        <w:tabs>
          <w:tab w:val="left" w:pos="1521"/>
        </w:tabs>
        <w:spacing w:line="360" w:lineRule="auto"/>
        <w:ind w:left="0" w:firstLine="562" w:firstLineChars="200"/>
        <w:jc w:val="both"/>
        <w:rPr>
          <w:b/>
          <w:bCs/>
          <w:sz w:val="28"/>
          <w:szCs w:val="28"/>
          <w:lang w:val="en-US"/>
        </w:rPr>
      </w:pPr>
    </w:p>
    <w:p>
      <w:pPr>
        <w:pStyle w:val="21"/>
        <w:tabs>
          <w:tab w:val="left" w:pos="1521"/>
        </w:tabs>
        <w:spacing w:line="360" w:lineRule="auto"/>
        <w:ind w:left="0" w:firstLine="562" w:firstLineChars="200"/>
        <w:jc w:val="both"/>
        <w:rPr>
          <w:b/>
          <w:bCs/>
          <w:sz w:val="28"/>
          <w:szCs w:val="28"/>
          <w:lang w:val="en-US"/>
        </w:rPr>
      </w:pPr>
    </w:p>
    <w:p>
      <w:pPr>
        <w:pStyle w:val="21"/>
        <w:tabs>
          <w:tab w:val="left" w:pos="1521"/>
        </w:tabs>
        <w:spacing w:line="360" w:lineRule="auto"/>
        <w:ind w:left="0" w:firstLine="562" w:firstLineChars="200"/>
        <w:jc w:val="both"/>
        <w:rPr>
          <w:b/>
          <w:bCs/>
          <w:sz w:val="28"/>
          <w:szCs w:val="28"/>
          <w:lang w:val="en-US"/>
        </w:rPr>
      </w:pPr>
    </w:p>
    <w:p>
      <w:pPr>
        <w:pStyle w:val="21"/>
        <w:tabs>
          <w:tab w:val="left" w:pos="1521"/>
        </w:tabs>
        <w:spacing w:line="360" w:lineRule="auto"/>
        <w:ind w:left="0" w:firstLine="562" w:firstLineChars="200"/>
        <w:jc w:val="both"/>
        <w:rPr>
          <w:b/>
          <w:bCs/>
          <w:sz w:val="28"/>
          <w:szCs w:val="28"/>
          <w:lang w:val="en-US"/>
        </w:rPr>
      </w:pPr>
    </w:p>
    <w:p>
      <w:pPr>
        <w:pStyle w:val="21"/>
        <w:tabs>
          <w:tab w:val="left" w:pos="1521"/>
        </w:tabs>
        <w:spacing w:line="360" w:lineRule="auto"/>
        <w:ind w:left="0" w:firstLine="562" w:firstLineChars="200"/>
        <w:jc w:val="both"/>
        <w:rPr>
          <w:b/>
          <w:bCs/>
          <w:sz w:val="28"/>
          <w:szCs w:val="28"/>
          <w:lang w:val="en-US"/>
        </w:rPr>
      </w:pPr>
    </w:p>
    <w:p>
      <w:pPr>
        <w:pStyle w:val="21"/>
        <w:tabs>
          <w:tab w:val="left" w:pos="1521"/>
        </w:tabs>
        <w:spacing w:line="360" w:lineRule="auto"/>
        <w:ind w:left="0" w:firstLine="562" w:firstLineChars="200"/>
        <w:jc w:val="both"/>
        <w:rPr>
          <w:b/>
          <w:bCs/>
          <w:sz w:val="28"/>
          <w:szCs w:val="28"/>
          <w:lang w:val="en-US"/>
        </w:rPr>
      </w:pPr>
    </w:p>
    <w:p>
      <w:pPr>
        <w:pStyle w:val="21"/>
        <w:tabs>
          <w:tab w:val="left" w:pos="1521"/>
        </w:tabs>
        <w:spacing w:line="360" w:lineRule="auto"/>
        <w:ind w:left="0" w:firstLine="562" w:firstLineChars="200"/>
        <w:jc w:val="both"/>
        <w:rPr>
          <w:b/>
          <w:bCs/>
          <w:sz w:val="28"/>
          <w:szCs w:val="28"/>
          <w:lang w:val="en-US"/>
        </w:rPr>
      </w:pPr>
    </w:p>
    <w:p>
      <w:pPr>
        <w:pStyle w:val="21"/>
        <w:tabs>
          <w:tab w:val="left" w:pos="1521"/>
        </w:tabs>
        <w:spacing w:line="360" w:lineRule="auto"/>
        <w:ind w:left="0" w:firstLine="562" w:firstLineChars="200"/>
        <w:jc w:val="both"/>
        <w:rPr>
          <w:b/>
          <w:bCs/>
          <w:sz w:val="28"/>
          <w:szCs w:val="28"/>
          <w:lang w:val="en-US"/>
        </w:rPr>
      </w:pPr>
    </w:p>
    <w:p>
      <w:pPr>
        <w:pStyle w:val="21"/>
        <w:tabs>
          <w:tab w:val="left" w:pos="1521"/>
        </w:tabs>
        <w:spacing w:line="360" w:lineRule="auto"/>
        <w:ind w:left="0" w:firstLine="562" w:firstLineChars="200"/>
        <w:jc w:val="both"/>
        <w:rPr>
          <w:b/>
          <w:bCs/>
          <w:sz w:val="28"/>
          <w:szCs w:val="28"/>
          <w:lang w:val="en-US"/>
        </w:rPr>
      </w:pPr>
    </w:p>
    <w:p>
      <w:pPr>
        <w:pStyle w:val="21"/>
        <w:tabs>
          <w:tab w:val="left" w:pos="1521"/>
        </w:tabs>
        <w:spacing w:line="360" w:lineRule="auto"/>
        <w:ind w:left="0" w:firstLine="562" w:firstLineChars="200"/>
        <w:jc w:val="both"/>
        <w:rPr>
          <w:b/>
          <w:bCs/>
          <w:sz w:val="28"/>
          <w:szCs w:val="28"/>
          <w:lang w:val="en-US"/>
        </w:rPr>
      </w:pPr>
    </w:p>
    <w:p>
      <w:pPr>
        <w:pStyle w:val="21"/>
        <w:tabs>
          <w:tab w:val="left" w:pos="1521"/>
        </w:tabs>
        <w:spacing w:line="360" w:lineRule="auto"/>
        <w:ind w:left="0" w:firstLine="562" w:firstLineChars="200"/>
        <w:jc w:val="both"/>
        <w:rPr>
          <w:b/>
          <w:bCs/>
          <w:sz w:val="28"/>
          <w:szCs w:val="28"/>
          <w:lang w:val="en-US"/>
        </w:rPr>
      </w:pPr>
    </w:p>
    <w:p>
      <w:pPr>
        <w:pStyle w:val="21"/>
        <w:tabs>
          <w:tab w:val="left" w:pos="1521"/>
        </w:tabs>
        <w:spacing w:line="360" w:lineRule="auto"/>
        <w:ind w:left="0" w:firstLine="562" w:firstLineChars="200"/>
        <w:jc w:val="both"/>
        <w:rPr>
          <w:b/>
          <w:bCs/>
          <w:sz w:val="28"/>
          <w:szCs w:val="28"/>
          <w:lang w:val="en-US"/>
        </w:rPr>
      </w:pPr>
    </w:p>
    <w:p>
      <w:pPr>
        <w:pStyle w:val="21"/>
        <w:tabs>
          <w:tab w:val="left" w:pos="1521"/>
        </w:tabs>
        <w:spacing w:line="360" w:lineRule="auto"/>
        <w:ind w:left="0" w:firstLine="562" w:firstLineChars="200"/>
        <w:jc w:val="both"/>
        <w:rPr>
          <w:b/>
          <w:bCs/>
          <w:sz w:val="28"/>
          <w:szCs w:val="28"/>
          <w:lang w:val="en-US"/>
        </w:rPr>
      </w:pPr>
    </w:p>
    <w:p>
      <w:pPr>
        <w:pStyle w:val="21"/>
        <w:tabs>
          <w:tab w:val="left" w:pos="1521"/>
        </w:tabs>
        <w:spacing w:line="360" w:lineRule="auto"/>
        <w:ind w:left="0" w:firstLine="562" w:firstLineChars="200"/>
        <w:jc w:val="both"/>
        <w:rPr>
          <w:b/>
          <w:bCs/>
          <w:sz w:val="28"/>
          <w:szCs w:val="28"/>
          <w:lang w:val="en-US"/>
        </w:rPr>
      </w:pPr>
    </w:p>
    <w:p>
      <w:pPr>
        <w:pStyle w:val="21"/>
        <w:tabs>
          <w:tab w:val="left" w:pos="1521"/>
        </w:tabs>
        <w:spacing w:line="360" w:lineRule="auto"/>
        <w:ind w:left="0" w:firstLine="562" w:firstLineChars="200"/>
        <w:jc w:val="both"/>
        <w:rPr>
          <w:b/>
          <w:bCs/>
          <w:sz w:val="28"/>
          <w:szCs w:val="28"/>
          <w:lang w:val="en-US"/>
        </w:rPr>
      </w:pPr>
    </w:p>
    <w:p>
      <w:pPr>
        <w:pStyle w:val="21"/>
        <w:tabs>
          <w:tab w:val="left" w:pos="1521"/>
        </w:tabs>
        <w:spacing w:line="360" w:lineRule="auto"/>
        <w:ind w:left="0" w:firstLine="562" w:firstLineChars="200"/>
        <w:jc w:val="both"/>
        <w:rPr>
          <w:b/>
          <w:bCs/>
          <w:sz w:val="28"/>
          <w:szCs w:val="28"/>
          <w:lang w:val="en-US"/>
        </w:rPr>
      </w:pPr>
      <w:r>
        <w:rPr>
          <w:rFonts w:hint="eastAsia"/>
          <w:b/>
          <w:bCs/>
          <w:sz w:val="28"/>
          <w:szCs w:val="28"/>
          <w:lang w:val="en-US"/>
        </w:rPr>
        <w:t>二</w:t>
      </w:r>
      <w:r>
        <w:rPr>
          <w:b/>
          <w:bCs/>
          <w:sz w:val="28"/>
          <w:szCs w:val="28"/>
          <w:lang w:val="en-US"/>
        </w:rPr>
        <w:t>、样品</w:t>
      </w:r>
      <w:r>
        <w:rPr>
          <w:rFonts w:hint="eastAsia"/>
          <w:b/>
          <w:bCs/>
          <w:sz w:val="28"/>
          <w:szCs w:val="28"/>
          <w:lang w:val="en-US"/>
        </w:rPr>
        <w:t>清单及要求</w:t>
      </w:r>
    </w:p>
    <w:p>
      <w:pPr>
        <w:pStyle w:val="21"/>
        <w:tabs>
          <w:tab w:val="left" w:pos="1521"/>
        </w:tabs>
        <w:spacing w:line="360" w:lineRule="auto"/>
        <w:ind w:left="0" w:firstLine="560" w:firstLineChars="200"/>
        <w:jc w:val="both"/>
        <w:rPr>
          <w:sz w:val="28"/>
          <w:szCs w:val="28"/>
          <w:lang w:val="en-US"/>
        </w:rPr>
      </w:pPr>
      <w:r>
        <w:rPr>
          <w:rFonts w:hint="eastAsia"/>
          <w:sz w:val="28"/>
          <w:szCs w:val="28"/>
          <w:lang w:val="en-US"/>
        </w:rPr>
        <w:t xml:space="preserve">2.1 </w:t>
      </w:r>
      <w:r>
        <w:rPr>
          <w:sz w:val="28"/>
          <w:szCs w:val="28"/>
          <w:lang w:val="en-US"/>
        </w:rPr>
        <w:t>样品清单（提供的样品为盲样）</w:t>
      </w:r>
    </w:p>
    <w:p>
      <w:pPr>
        <w:pStyle w:val="21"/>
        <w:tabs>
          <w:tab w:val="left" w:pos="1521"/>
        </w:tabs>
        <w:spacing w:line="360" w:lineRule="auto"/>
        <w:ind w:left="0" w:firstLine="560" w:firstLineChars="200"/>
        <w:jc w:val="both"/>
        <w:rPr>
          <w:sz w:val="28"/>
          <w:szCs w:val="28"/>
          <w:lang w:val="en-US"/>
        </w:rPr>
      </w:pPr>
      <w:r>
        <w:rPr>
          <w:rFonts w:hint="eastAsia"/>
          <w:sz w:val="28"/>
          <w:szCs w:val="28"/>
          <w:lang w:val="en-US"/>
        </w:rPr>
        <w:t>包一：</w:t>
      </w:r>
    </w:p>
    <w:tbl>
      <w:tblPr>
        <w:tblStyle w:val="18"/>
        <w:tblW w:w="0" w:type="auto"/>
        <w:jc w:val="center"/>
        <w:tblLayout w:type="fixed"/>
        <w:tblCellMar>
          <w:top w:w="0" w:type="dxa"/>
          <w:left w:w="108" w:type="dxa"/>
          <w:bottom w:w="0" w:type="dxa"/>
          <w:right w:w="108" w:type="dxa"/>
        </w:tblCellMar>
      </w:tblPr>
      <w:tblGrid>
        <w:gridCol w:w="2993"/>
        <w:gridCol w:w="2738"/>
        <w:gridCol w:w="1528"/>
      </w:tblGrid>
      <w:tr>
        <w:tblPrEx>
          <w:tblCellMar>
            <w:top w:w="0" w:type="dxa"/>
            <w:left w:w="108" w:type="dxa"/>
            <w:bottom w:w="0" w:type="dxa"/>
            <w:right w:w="108" w:type="dxa"/>
          </w:tblCellMar>
        </w:tblPrEx>
        <w:trPr>
          <w:jc w:val="center"/>
        </w:trPr>
        <w:tc>
          <w:tcPr>
            <w:tcW w:w="2993"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sz w:val="28"/>
                <w:szCs w:val="28"/>
              </w:rPr>
              <w:t>产品名称</w:t>
            </w:r>
          </w:p>
        </w:tc>
        <w:tc>
          <w:tcPr>
            <w:tcW w:w="2738" w:type="dxa"/>
            <w:tcBorders>
              <w:top w:val="single" w:color="auto" w:sz="4" w:space="0"/>
              <w:left w:val="single" w:color="auto" w:sz="4" w:space="0"/>
              <w:bottom w:val="single" w:color="auto" w:sz="4" w:space="0"/>
              <w:right w:val="single" w:color="auto" w:sz="4" w:space="0"/>
            </w:tcBorders>
            <w:noWrap/>
          </w:tcPr>
          <w:p>
            <w:pPr>
              <w:jc w:val="center"/>
              <w:rPr>
                <w:sz w:val="28"/>
                <w:szCs w:val="28"/>
              </w:rPr>
            </w:pPr>
            <w:r>
              <w:rPr>
                <w:sz w:val="28"/>
                <w:szCs w:val="28"/>
              </w:rPr>
              <w:t>规格</w:t>
            </w:r>
          </w:p>
        </w:tc>
        <w:tc>
          <w:tcPr>
            <w:tcW w:w="1528"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lang w:val="en-US"/>
              </w:rPr>
            </w:pPr>
            <w:r>
              <w:rPr>
                <w:rFonts w:hint="eastAsia"/>
                <w:sz w:val="28"/>
                <w:szCs w:val="28"/>
                <w:lang w:val="en-US"/>
              </w:rPr>
              <w:t>样品</w:t>
            </w:r>
          </w:p>
        </w:tc>
      </w:tr>
      <w:tr>
        <w:tblPrEx>
          <w:tblCellMar>
            <w:top w:w="0" w:type="dxa"/>
            <w:left w:w="108" w:type="dxa"/>
            <w:bottom w:w="0" w:type="dxa"/>
            <w:right w:w="108" w:type="dxa"/>
          </w:tblCellMar>
        </w:tblPrEx>
        <w:trPr>
          <w:jc w:val="center"/>
        </w:trPr>
        <w:tc>
          <w:tcPr>
            <w:tcW w:w="2993"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sz w:val="28"/>
                <w:szCs w:val="28"/>
              </w:rPr>
              <w:t>棉胎（</w:t>
            </w:r>
            <w:r>
              <w:rPr>
                <w:sz w:val="28"/>
                <w:szCs w:val="28"/>
                <w:lang w:val="en-US"/>
              </w:rPr>
              <w:t>1.5kg</w:t>
            </w:r>
            <w:r>
              <w:rPr>
                <w:sz w:val="28"/>
                <w:szCs w:val="28"/>
              </w:rPr>
              <w:t>）</w:t>
            </w:r>
          </w:p>
        </w:tc>
        <w:tc>
          <w:tcPr>
            <w:tcW w:w="2738" w:type="dxa"/>
            <w:tcBorders>
              <w:top w:val="single" w:color="auto" w:sz="4" w:space="0"/>
              <w:left w:val="single" w:color="auto" w:sz="4" w:space="0"/>
              <w:bottom w:val="single" w:color="auto" w:sz="4" w:space="0"/>
              <w:right w:val="single" w:color="auto" w:sz="4" w:space="0"/>
            </w:tcBorders>
            <w:noWrap/>
          </w:tcPr>
          <w:p>
            <w:pPr>
              <w:jc w:val="center"/>
              <w:rPr>
                <w:sz w:val="28"/>
                <w:szCs w:val="28"/>
              </w:rPr>
            </w:pPr>
            <w:r>
              <w:rPr>
                <w:sz w:val="28"/>
                <w:szCs w:val="28"/>
                <w:lang w:val="en-US"/>
              </w:rPr>
              <w:t>200*140cm</w:t>
            </w:r>
          </w:p>
        </w:tc>
        <w:tc>
          <w:tcPr>
            <w:tcW w:w="1528"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rFonts w:hint="eastAsia"/>
                <w:sz w:val="28"/>
                <w:szCs w:val="28"/>
                <w:lang w:val="en-US"/>
              </w:rPr>
              <w:t>1</w:t>
            </w:r>
            <w:r>
              <w:rPr>
                <w:sz w:val="28"/>
                <w:szCs w:val="28"/>
              </w:rPr>
              <w:t>床</w:t>
            </w:r>
          </w:p>
        </w:tc>
      </w:tr>
      <w:tr>
        <w:tblPrEx>
          <w:tblCellMar>
            <w:top w:w="0" w:type="dxa"/>
            <w:left w:w="108" w:type="dxa"/>
            <w:bottom w:w="0" w:type="dxa"/>
            <w:right w:w="108" w:type="dxa"/>
          </w:tblCellMar>
        </w:tblPrEx>
        <w:trPr>
          <w:trHeight w:val="564" w:hRule="atLeast"/>
          <w:jc w:val="center"/>
        </w:trPr>
        <w:tc>
          <w:tcPr>
            <w:tcW w:w="2993"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sz w:val="28"/>
                <w:szCs w:val="28"/>
              </w:rPr>
              <w:t>棉胎（</w:t>
            </w:r>
            <w:r>
              <w:rPr>
                <w:sz w:val="28"/>
                <w:szCs w:val="28"/>
                <w:lang w:val="en-US"/>
              </w:rPr>
              <w:t>1kg</w:t>
            </w:r>
            <w:r>
              <w:rPr>
                <w:sz w:val="28"/>
                <w:szCs w:val="28"/>
              </w:rPr>
              <w:t>）</w:t>
            </w:r>
          </w:p>
        </w:tc>
        <w:tc>
          <w:tcPr>
            <w:tcW w:w="2738" w:type="dxa"/>
            <w:tcBorders>
              <w:top w:val="single" w:color="auto" w:sz="4" w:space="0"/>
              <w:left w:val="single" w:color="auto" w:sz="4" w:space="0"/>
              <w:bottom w:val="single" w:color="auto" w:sz="4" w:space="0"/>
              <w:right w:val="single" w:color="auto" w:sz="4" w:space="0"/>
            </w:tcBorders>
            <w:noWrap/>
          </w:tcPr>
          <w:p>
            <w:pPr>
              <w:jc w:val="center"/>
              <w:rPr>
                <w:sz w:val="28"/>
                <w:szCs w:val="28"/>
              </w:rPr>
            </w:pPr>
            <w:r>
              <w:rPr>
                <w:sz w:val="28"/>
                <w:szCs w:val="28"/>
                <w:lang w:val="en-US"/>
              </w:rPr>
              <w:t>200*80cm</w:t>
            </w:r>
          </w:p>
        </w:tc>
        <w:tc>
          <w:tcPr>
            <w:tcW w:w="1528"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rFonts w:hint="eastAsia"/>
                <w:sz w:val="28"/>
                <w:szCs w:val="28"/>
                <w:lang w:val="en-US"/>
              </w:rPr>
              <w:t>1</w:t>
            </w:r>
            <w:r>
              <w:rPr>
                <w:sz w:val="28"/>
                <w:szCs w:val="28"/>
              </w:rPr>
              <w:t>床</w:t>
            </w:r>
          </w:p>
        </w:tc>
      </w:tr>
      <w:tr>
        <w:tblPrEx>
          <w:tblCellMar>
            <w:top w:w="0" w:type="dxa"/>
            <w:left w:w="108" w:type="dxa"/>
            <w:bottom w:w="0" w:type="dxa"/>
            <w:right w:w="108" w:type="dxa"/>
          </w:tblCellMar>
        </w:tblPrEx>
        <w:trPr>
          <w:trHeight w:val="564" w:hRule="atLeast"/>
          <w:jc w:val="center"/>
        </w:trPr>
        <w:tc>
          <w:tcPr>
            <w:tcW w:w="2993"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sz w:val="28"/>
                <w:szCs w:val="28"/>
              </w:rPr>
              <w:t>被套</w:t>
            </w:r>
          </w:p>
        </w:tc>
        <w:tc>
          <w:tcPr>
            <w:tcW w:w="2738" w:type="dxa"/>
            <w:tcBorders>
              <w:top w:val="single" w:color="auto" w:sz="4" w:space="0"/>
              <w:left w:val="single" w:color="auto" w:sz="4" w:space="0"/>
              <w:bottom w:val="single" w:color="auto" w:sz="4" w:space="0"/>
              <w:right w:val="single" w:color="auto" w:sz="4" w:space="0"/>
            </w:tcBorders>
            <w:noWrap/>
          </w:tcPr>
          <w:p>
            <w:pPr>
              <w:jc w:val="center"/>
              <w:rPr>
                <w:sz w:val="28"/>
                <w:szCs w:val="28"/>
              </w:rPr>
            </w:pPr>
            <w:r>
              <w:rPr>
                <w:sz w:val="28"/>
                <w:szCs w:val="28"/>
                <w:lang w:val="en-US"/>
              </w:rPr>
              <w:t>210*150cm</w:t>
            </w:r>
          </w:p>
        </w:tc>
        <w:tc>
          <w:tcPr>
            <w:tcW w:w="1528"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rFonts w:hint="eastAsia"/>
                <w:sz w:val="28"/>
                <w:szCs w:val="28"/>
                <w:lang w:val="en-US"/>
              </w:rPr>
              <w:t>1</w:t>
            </w:r>
            <w:r>
              <w:rPr>
                <w:sz w:val="28"/>
                <w:szCs w:val="28"/>
              </w:rPr>
              <w:t>床</w:t>
            </w:r>
          </w:p>
        </w:tc>
      </w:tr>
      <w:tr>
        <w:tblPrEx>
          <w:tblCellMar>
            <w:top w:w="0" w:type="dxa"/>
            <w:left w:w="108" w:type="dxa"/>
            <w:bottom w:w="0" w:type="dxa"/>
            <w:right w:w="108" w:type="dxa"/>
          </w:tblCellMar>
        </w:tblPrEx>
        <w:trPr>
          <w:trHeight w:val="564" w:hRule="atLeast"/>
          <w:jc w:val="center"/>
        </w:trPr>
        <w:tc>
          <w:tcPr>
            <w:tcW w:w="2993"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sz w:val="28"/>
                <w:szCs w:val="28"/>
              </w:rPr>
              <w:t>床单</w:t>
            </w:r>
          </w:p>
        </w:tc>
        <w:tc>
          <w:tcPr>
            <w:tcW w:w="2738" w:type="dxa"/>
            <w:tcBorders>
              <w:top w:val="single" w:color="auto" w:sz="4" w:space="0"/>
              <w:left w:val="single" w:color="auto" w:sz="4" w:space="0"/>
              <w:bottom w:val="single" w:color="auto" w:sz="4" w:space="0"/>
              <w:right w:val="single" w:color="auto" w:sz="4" w:space="0"/>
            </w:tcBorders>
            <w:noWrap/>
          </w:tcPr>
          <w:p>
            <w:pPr>
              <w:jc w:val="center"/>
              <w:rPr>
                <w:sz w:val="28"/>
                <w:szCs w:val="28"/>
              </w:rPr>
            </w:pPr>
            <w:r>
              <w:rPr>
                <w:sz w:val="28"/>
                <w:szCs w:val="28"/>
                <w:lang w:val="en-US"/>
              </w:rPr>
              <w:t>210*113cm</w:t>
            </w:r>
          </w:p>
        </w:tc>
        <w:tc>
          <w:tcPr>
            <w:tcW w:w="1528"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rFonts w:hint="eastAsia"/>
                <w:sz w:val="28"/>
                <w:szCs w:val="28"/>
                <w:lang w:val="en-US"/>
              </w:rPr>
              <w:t>1</w:t>
            </w:r>
            <w:r>
              <w:rPr>
                <w:sz w:val="28"/>
                <w:szCs w:val="28"/>
              </w:rPr>
              <w:t>床</w:t>
            </w:r>
          </w:p>
        </w:tc>
      </w:tr>
      <w:tr>
        <w:tblPrEx>
          <w:tblCellMar>
            <w:top w:w="0" w:type="dxa"/>
            <w:left w:w="108" w:type="dxa"/>
            <w:bottom w:w="0" w:type="dxa"/>
            <w:right w:w="108" w:type="dxa"/>
          </w:tblCellMar>
        </w:tblPrEx>
        <w:trPr>
          <w:trHeight w:val="564" w:hRule="atLeast"/>
          <w:jc w:val="center"/>
        </w:trPr>
        <w:tc>
          <w:tcPr>
            <w:tcW w:w="2993"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sz w:val="28"/>
                <w:szCs w:val="28"/>
              </w:rPr>
              <w:t>枕套</w:t>
            </w:r>
          </w:p>
        </w:tc>
        <w:tc>
          <w:tcPr>
            <w:tcW w:w="2738" w:type="dxa"/>
            <w:tcBorders>
              <w:top w:val="single" w:color="auto" w:sz="4" w:space="0"/>
              <w:left w:val="single" w:color="auto" w:sz="4" w:space="0"/>
              <w:bottom w:val="single" w:color="auto" w:sz="4" w:space="0"/>
              <w:right w:val="single" w:color="auto" w:sz="4" w:space="0"/>
            </w:tcBorders>
            <w:noWrap/>
          </w:tcPr>
          <w:p>
            <w:pPr>
              <w:jc w:val="center"/>
              <w:rPr>
                <w:sz w:val="28"/>
                <w:szCs w:val="28"/>
              </w:rPr>
            </w:pPr>
            <w:r>
              <w:rPr>
                <w:sz w:val="28"/>
                <w:szCs w:val="28"/>
                <w:lang w:val="en-US"/>
              </w:rPr>
              <w:t>71*41cm</w:t>
            </w:r>
          </w:p>
        </w:tc>
        <w:tc>
          <w:tcPr>
            <w:tcW w:w="1528"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rFonts w:hint="eastAsia"/>
                <w:sz w:val="28"/>
                <w:szCs w:val="28"/>
                <w:lang w:val="en-US"/>
              </w:rPr>
              <w:t>1</w:t>
            </w:r>
            <w:r>
              <w:rPr>
                <w:sz w:val="28"/>
                <w:szCs w:val="28"/>
              </w:rPr>
              <w:t>个</w:t>
            </w:r>
          </w:p>
        </w:tc>
      </w:tr>
      <w:tr>
        <w:tblPrEx>
          <w:tblCellMar>
            <w:top w:w="0" w:type="dxa"/>
            <w:left w:w="108" w:type="dxa"/>
            <w:bottom w:w="0" w:type="dxa"/>
            <w:right w:w="108" w:type="dxa"/>
          </w:tblCellMar>
        </w:tblPrEx>
        <w:trPr>
          <w:trHeight w:val="564" w:hRule="atLeast"/>
          <w:jc w:val="center"/>
        </w:trPr>
        <w:tc>
          <w:tcPr>
            <w:tcW w:w="2993"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sz w:val="28"/>
                <w:szCs w:val="28"/>
              </w:rPr>
              <w:t>床垫</w:t>
            </w:r>
          </w:p>
        </w:tc>
        <w:tc>
          <w:tcPr>
            <w:tcW w:w="2738" w:type="dxa"/>
            <w:tcBorders>
              <w:top w:val="single" w:color="auto" w:sz="4" w:space="0"/>
              <w:left w:val="single" w:color="auto" w:sz="4" w:space="0"/>
              <w:bottom w:val="single" w:color="auto" w:sz="4" w:space="0"/>
              <w:right w:val="single" w:color="auto" w:sz="4" w:space="0"/>
            </w:tcBorders>
            <w:noWrap/>
          </w:tcPr>
          <w:p>
            <w:pPr>
              <w:jc w:val="center"/>
              <w:rPr>
                <w:sz w:val="28"/>
                <w:szCs w:val="28"/>
              </w:rPr>
            </w:pPr>
            <w:r>
              <w:rPr>
                <w:sz w:val="28"/>
                <w:szCs w:val="28"/>
              </w:rPr>
              <w:t>垫套（</w:t>
            </w:r>
            <w:r>
              <w:rPr>
                <w:sz w:val="28"/>
                <w:szCs w:val="28"/>
                <w:lang w:val="en-US"/>
              </w:rPr>
              <w:t>193*80cm</w:t>
            </w:r>
            <w:r>
              <w:rPr>
                <w:sz w:val="28"/>
                <w:szCs w:val="28"/>
              </w:rPr>
              <w:t>）</w:t>
            </w:r>
          </w:p>
        </w:tc>
        <w:tc>
          <w:tcPr>
            <w:tcW w:w="1528"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rFonts w:hint="eastAsia"/>
                <w:sz w:val="28"/>
                <w:szCs w:val="28"/>
                <w:lang w:val="en-US"/>
              </w:rPr>
              <w:t>1</w:t>
            </w:r>
            <w:r>
              <w:rPr>
                <w:sz w:val="28"/>
                <w:szCs w:val="28"/>
              </w:rPr>
              <w:t>床</w:t>
            </w:r>
          </w:p>
        </w:tc>
      </w:tr>
      <w:tr>
        <w:tblPrEx>
          <w:tblCellMar>
            <w:top w:w="0" w:type="dxa"/>
            <w:left w:w="108" w:type="dxa"/>
            <w:bottom w:w="0" w:type="dxa"/>
            <w:right w:w="108" w:type="dxa"/>
          </w:tblCellMar>
        </w:tblPrEx>
        <w:trPr>
          <w:trHeight w:val="564" w:hRule="atLeast"/>
          <w:jc w:val="center"/>
        </w:trPr>
        <w:tc>
          <w:tcPr>
            <w:tcW w:w="2993"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p>
        </w:tc>
        <w:tc>
          <w:tcPr>
            <w:tcW w:w="2738" w:type="dxa"/>
            <w:tcBorders>
              <w:top w:val="single" w:color="auto" w:sz="4" w:space="0"/>
              <w:left w:val="single" w:color="auto" w:sz="4" w:space="0"/>
              <w:bottom w:val="single" w:color="auto" w:sz="4" w:space="0"/>
              <w:right w:val="single" w:color="auto" w:sz="4" w:space="0"/>
            </w:tcBorders>
            <w:noWrap/>
          </w:tcPr>
          <w:p>
            <w:pPr>
              <w:jc w:val="center"/>
              <w:rPr>
                <w:sz w:val="28"/>
                <w:szCs w:val="28"/>
              </w:rPr>
            </w:pPr>
            <w:r>
              <w:rPr>
                <w:sz w:val="28"/>
                <w:szCs w:val="28"/>
              </w:rPr>
              <w:t>垫芯（</w:t>
            </w:r>
            <w:r>
              <w:rPr>
                <w:sz w:val="28"/>
                <w:szCs w:val="28"/>
                <w:lang w:val="en-US"/>
              </w:rPr>
              <w:t>190*80cm</w:t>
            </w:r>
            <w:r>
              <w:rPr>
                <w:sz w:val="28"/>
                <w:szCs w:val="28"/>
              </w:rPr>
              <w:t>）</w:t>
            </w:r>
          </w:p>
        </w:tc>
        <w:tc>
          <w:tcPr>
            <w:tcW w:w="1528"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rFonts w:hint="eastAsia"/>
                <w:sz w:val="28"/>
                <w:szCs w:val="28"/>
                <w:lang w:val="en-US"/>
              </w:rPr>
              <w:t>1</w:t>
            </w:r>
            <w:r>
              <w:rPr>
                <w:sz w:val="28"/>
                <w:szCs w:val="28"/>
              </w:rPr>
              <w:t>床</w:t>
            </w:r>
          </w:p>
        </w:tc>
      </w:tr>
      <w:tr>
        <w:tblPrEx>
          <w:tblCellMar>
            <w:top w:w="0" w:type="dxa"/>
            <w:left w:w="108" w:type="dxa"/>
            <w:bottom w:w="0" w:type="dxa"/>
            <w:right w:w="108" w:type="dxa"/>
          </w:tblCellMar>
        </w:tblPrEx>
        <w:trPr>
          <w:trHeight w:val="564" w:hRule="atLeast"/>
          <w:jc w:val="center"/>
        </w:trPr>
        <w:tc>
          <w:tcPr>
            <w:tcW w:w="2993"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sz w:val="28"/>
                <w:szCs w:val="28"/>
              </w:rPr>
              <w:t>螺纹蚊帐（涤棉布）</w:t>
            </w:r>
          </w:p>
        </w:tc>
        <w:tc>
          <w:tcPr>
            <w:tcW w:w="2738" w:type="dxa"/>
            <w:tcBorders>
              <w:top w:val="single" w:color="auto" w:sz="4" w:space="0"/>
              <w:left w:val="single" w:color="auto" w:sz="4" w:space="0"/>
              <w:bottom w:val="single" w:color="auto" w:sz="4" w:space="0"/>
              <w:right w:val="single" w:color="auto" w:sz="4" w:space="0"/>
            </w:tcBorders>
            <w:noWrap/>
          </w:tcPr>
          <w:p>
            <w:pPr>
              <w:jc w:val="center"/>
              <w:rPr>
                <w:sz w:val="28"/>
                <w:szCs w:val="28"/>
              </w:rPr>
            </w:pPr>
            <w:r>
              <w:rPr>
                <w:sz w:val="28"/>
                <w:szCs w:val="28"/>
                <w:lang w:val="en-US"/>
              </w:rPr>
              <w:t>205*82*150cm</w:t>
            </w:r>
          </w:p>
        </w:tc>
        <w:tc>
          <w:tcPr>
            <w:tcW w:w="1528"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rFonts w:hint="eastAsia"/>
                <w:sz w:val="28"/>
                <w:szCs w:val="28"/>
                <w:lang w:val="en-US"/>
              </w:rPr>
              <w:t>1</w:t>
            </w:r>
            <w:r>
              <w:rPr>
                <w:sz w:val="28"/>
                <w:szCs w:val="28"/>
              </w:rPr>
              <w:t>床</w:t>
            </w:r>
          </w:p>
        </w:tc>
      </w:tr>
      <w:tr>
        <w:tblPrEx>
          <w:tblCellMar>
            <w:top w:w="0" w:type="dxa"/>
            <w:left w:w="108" w:type="dxa"/>
            <w:bottom w:w="0" w:type="dxa"/>
            <w:right w:w="108" w:type="dxa"/>
          </w:tblCellMar>
        </w:tblPrEx>
        <w:trPr>
          <w:trHeight w:val="564" w:hRule="atLeast"/>
          <w:jc w:val="center"/>
        </w:trPr>
        <w:tc>
          <w:tcPr>
            <w:tcW w:w="2993"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sz w:val="28"/>
                <w:szCs w:val="28"/>
              </w:rPr>
              <w:t>枕芯（</w:t>
            </w:r>
            <w:r>
              <w:rPr>
                <w:sz w:val="28"/>
                <w:szCs w:val="28"/>
                <w:lang w:val="en-US"/>
              </w:rPr>
              <w:t>0.6kg</w:t>
            </w:r>
            <w:r>
              <w:rPr>
                <w:sz w:val="28"/>
                <w:szCs w:val="28"/>
              </w:rPr>
              <w:t>）</w:t>
            </w:r>
          </w:p>
        </w:tc>
        <w:tc>
          <w:tcPr>
            <w:tcW w:w="2738" w:type="dxa"/>
            <w:tcBorders>
              <w:top w:val="single" w:color="auto" w:sz="4" w:space="0"/>
              <w:left w:val="single" w:color="auto" w:sz="4" w:space="0"/>
              <w:bottom w:val="single" w:color="auto" w:sz="4" w:space="0"/>
              <w:right w:val="single" w:color="auto" w:sz="4" w:space="0"/>
            </w:tcBorders>
            <w:noWrap/>
          </w:tcPr>
          <w:p>
            <w:pPr>
              <w:jc w:val="center"/>
              <w:rPr>
                <w:sz w:val="28"/>
                <w:szCs w:val="28"/>
              </w:rPr>
            </w:pPr>
            <w:r>
              <w:rPr>
                <w:sz w:val="28"/>
                <w:szCs w:val="28"/>
                <w:lang w:val="en-US"/>
              </w:rPr>
              <w:t>68*40cm</w:t>
            </w:r>
          </w:p>
        </w:tc>
        <w:tc>
          <w:tcPr>
            <w:tcW w:w="1528"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rFonts w:hint="eastAsia"/>
                <w:sz w:val="28"/>
                <w:szCs w:val="28"/>
                <w:lang w:val="en-US"/>
              </w:rPr>
              <w:t>1</w:t>
            </w:r>
            <w:r>
              <w:rPr>
                <w:sz w:val="28"/>
                <w:szCs w:val="28"/>
              </w:rPr>
              <w:t>个</w:t>
            </w:r>
          </w:p>
        </w:tc>
      </w:tr>
    </w:tbl>
    <w:p>
      <w:pPr>
        <w:pStyle w:val="21"/>
        <w:tabs>
          <w:tab w:val="left" w:pos="1521"/>
        </w:tabs>
        <w:spacing w:line="360" w:lineRule="auto"/>
        <w:ind w:left="0" w:firstLine="560" w:firstLineChars="200"/>
        <w:jc w:val="both"/>
        <w:rPr>
          <w:sz w:val="28"/>
          <w:szCs w:val="28"/>
          <w:lang w:val="en-US"/>
        </w:rPr>
      </w:pPr>
      <w:r>
        <w:rPr>
          <w:rFonts w:hint="eastAsia"/>
          <w:sz w:val="28"/>
          <w:szCs w:val="28"/>
          <w:lang w:val="en-US"/>
        </w:rPr>
        <w:t>包二：</w:t>
      </w:r>
    </w:p>
    <w:tbl>
      <w:tblPr>
        <w:tblStyle w:val="18"/>
        <w:tblW w:w="0" w:type="auto"/>
        <w:jc w:val="center"/>
        <w:tblLayout w:type="autofit"/>
        <w:tblCellMar>
          <w:top w:w="0" w:type="dxa"/>
          <w:left w:w="108" w:type="dxa"/>
          <w:bottom w:w="0" w:type="dxa"/>
          <w:right w:w="108" w:type="dxa"/>
        </w:tblCellMar>
      </w:tblPr>
      <w:tblGrid>
        <w:gridCol w:w="3022"/>
        <w:gridCol w:w="2738"/>
        <w:gridCol w:w="1477"/>
      </w:tblGrid>
      <w:tr>
        <w:tblPrEx>
          <w:tblCellMar>
            <w:top w:w="0" w:type="dxa"/>
            <w:left w:w="108" w:type="dxa"/>
            <w:bottom w:w="0" w:type="dxa"/>
            <w:right w:w="108" w:type="dxa"/>
          </w:tblCellMar>
        </w:tblPrEx>
        <w:trPr>
          <w:jc w:val="center"/>
        </w:trPr>
        <w:tc>
          <w:tcPr>
            <w:tcW w:w="3022" w:type="dxa"/>
            <w:tcBorders>
              <w:top w:val="single" w:color="auto" w:sz="4" w:space="0"/>
              <w:left w:val="single" w:color="auto" w:sz="4" w:space="0"/>
              <w:bottom w:val="single" w:color="auto" w:sz="4" w:space="0"/>
              <w:right w:val="single" w:color="auto" w:sz="4" w:space="0"/>
            </w:tcBorders>
            <w:noWrap/>
            <w:vAlign w:val="center"/>
          </w:tcPr>
          <w:p>
            <w:pPr>
              <w:jc w:val="center"/>
            </w:pPr>
            <w:r>
              <w:rPr>
                <w:sz w:val="28"/>
                <w:szCs w:val="28"/>
              </w:rPr>
              <w:t>产品名称</w:t>
            </w:r>
          </w:p>
        </w:tc>
        <w:tc>
          <w:tcPr>
            <w:tcW w:w="2738" w:type="dxa"/>
            <w:tcBorders>
              <w:top w:val="single" w:color="auto" w:sz="4" w:space="0"/>
              <w:left w:val="single" w:color="auto" w:sz="4" w:space="0"/>
              <w:bottom w:val="single" w:color="auto" w:sz="4" w:space="0"/>
              <w:right w:val="single" w:color="auto" w:sz="4" w:space="0"/>
            </w:tcBorders>
            <w:noWrap/>
          </w:tcPr>
          <w:p>
            <w:pPr>
              <w:jc w:val="center"/>
            </w:pPr>
            <w:r>
              <w:rPr>
                <w:sz w:val="28"/>
                <w:szCs w:val="28"/>
              </w:rPr>
              <w:t>规格</w:t>
            </w:r>
          </w:p>
        </w:tc>
        <w:tc>
          <w:tcPr>
            <w:tcW w:w="1477" w:type="dxa"/>
            <w:tcBorders>
              <w:top w:val="single" w:color="auto" w:sz="4" w:space="0"/>
              <w:left w:val="single" w:color="auto" w:sz="4" w:space="0"/>
              <w:bottom w:val="single" w:color="auto" w:sz="4" w:space="0"/>
              <w:right w:val="single" w:color="auto" w:sz="4" w:space="0"/>
            </w:tcBorders>
            <w:noWrap/>
            <w:vAlign w:val="center"/>
          </w:tcPr>
          <w:p>
            <w:pPr>
              <w:jc w:val="center"/>
            </w:pPr>
            <w:r>
              <w:rPr>
                <w:sz w:val="28"/>
                <w:szCs w:val="28"/>
              </w:rPr>
              <w:t>单位</w:t>
            </w:r>
          </w:p>
        </w:tc>
      </w:tr>
      <w:tr>
        <w:tblPrEx>
          <w:tblCellMar>
            <w:top w:w="0" w:type="dxa"/>
            <w:left w:w="108" w:type="dxa"/>
            <w:bottom w:w="0" w:type="dxa"/>
            <w:right w:w="108" w:type="dxa"/>
          </w:tblCellMar>
        </w:tblPrEx>
        <w:trPr>
          <w:trHeight w:val="564" w:hRule="atLeast"/>
          <w:jc w:val="center"/>
        </w:trPr>
        <w:tc>
          <w:tcPr>
            <w:tcW w:w="3022" w:type="dxa"/>
            <w:vMerge w:val="restart"/>
            <w:tcBorders>
              <w:top w:val="single" w:color="auto" w:sz="4" w:space="0"/>
              <w:left w:val="single" w:color="auto" w:sz="4" w:space="0"/>
              <w:right w:val="single" w:color="auto" w:sz="4" w:space="0"/>
            </w:tcBorders>
            <w:noWrap/>
            <w:vAlign w:val="center"/>
          </w:tcPr>
          <w:p>
            <w:pPr>
              <w:jc w:val="center"/>
            </w:pPr>
            <w:r>
              <w:rPr>
                <w:sz w:val="28"/>
                <w:szCs w:val="28"/>
              </w:rPr>
              <w:t>军训服</w:t>
            </w:r>
          </w:p>
        </w:tc>
        <w:tc>
          <w:tcPr>
            <w:tcW w:w="2738" w:type="dxa"/>
            <w:tcBorders>
              <w:top w:val="single" w:color="auto" w:sz="4" w:space="0"/>
              <w:left w:val="single" w:color="auto" w:sz="4" w:space="0"/>
              <w:bottom w:val="single" w:color="auto" w:sz="4" w:space="0"/>
              <w:right w:val="single" w:color="auto" w:sz="4" w:space="0"/>
            </w:tcBorders>
            <w:noWrap/>
          </w:tcPr>
          <w:p>
            <w:pPr>
              <w:jc w:val="center"/>
            </w:pPr>
            <w:r>
              <w:rPr>
                <w:sz w:val="28"/>
                <w:szCs w:val="28"/>
              </w:rPr>
              <w:t>上衣</w:t>
            </w:r>
          </w:p>
        </w:tc>
        <w:tc>
          <w:tcPr>
            <w:tcW w:w="1477"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sz w:val="28"/>
                <w:szCs w:val="28"/>
                <w:lang w:val="en-US"/>
              </w:rPr>
              <w:t>1</w:t>
            </w:r>
            <w:r>
              <w:rPr>
                <w:sz w:val="28"/>
                <w:szCs w:val="28"/>
              </w:rPr>
              <w:t>件</w:t>
            </w:r>
          </w:p>
        </w:tc>
      </w:tr>
      <w:tr>
        <w:tblPrEx>
          <w:tblCellMar>
            <w:top w:w="0" w:type="dxa"/>
            <w:left w:w="108" w:type="dxa"/>
            <w:bottom w:w="0" w:type="dxa"/>
            <w:right w:w="108" w:type="dxa"/>
          </w:tblCellMar>
        </w:tblPrEx>
        <w:trPr>
          <w:trHeight w:val="564" w:hRule="atLeast"/>
          <w:jc w:val="center"/>
        </w:trPr>
        <w:tc>
          <w:tcPr>
            <w:tcW w:w="3022" w:type="dxa"/>
            <w:vMerge w:val="continue"/>
            <w:tcBorders>
              <w:left w:val="single" w:color="auto" w:sz="4" w:space="0"/>
              <w:right w:val="single" w:color="auto" w:sz="4" w:space="0"/>
            </w:tcBorders>
            <w:noWrap/>
            <w:vAlign w:val="center"/>
          </w:tcPr>
          <w:p>
            <w:pPr>
              <w:jc w:val="center"/>
            </w:pPr>
          </w:p>
        </w:tc>
        <w:tc>
          <w:tcPr>
            <w:tcW w:w="2738" w:type="dxa"/>
            <w:tcBorders>
              <w:top w:val="single" w:color="auto" w:sz="4" w:space="0"/>
              <w:left w:val="single" w:color="auto" w:sz="4" w:space="0"/>
              <w:bottom w:val="single" w:color="auto" w:sz="4" w:space="0"/>
              <w:right w:val="single" w:color="auto" w:sz="4" w:space="0"/>
            </w:tcBorders>
            <w:noWrap/>
          </w:tcPr>
          <w:p>
            <w:pPr>
              <w:jc w:val="center"/>
            </w:pPr>
            <w:r>
              <w:rPr>
                <w:sz w:val="28"/>
                <w:szCs w:val="28"/>
              </w:rPr>
              <w:t>裤子</w:t>
            </w:r>
          </w:p>
        </w:tc>
        <w:tc>
          <w:tcPr>
            <w:tcW w:w="1477"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sz w:val="28"/>
                <w:szCs w:val="28"/>
                <w:lang w:val="en-US"/>
              </w:rPr>
              <w:t>1</w:t>
            </w:r>
            <w:r>
              <w:rPr>
                <w:sz w:val="28"/>
                <w:szCs w:val="28"/>
              </w:rPr>
              <w:t>条</w:t>
            </w:r>
          </w:p>
        </w:tc>
      </w:tr>
      <w:tr>
        <w:tblPrEx>
          <w:tblCellMar>
            <w:top w:w="0" w:type="dxa"/>
            <w:left w:w="108" w:type="dxa"/>
            <w:bottom w:w="0" w:type="dxa"/>
            <w:right w:w="108" w:type="dxa"/>
          </w:tblCellMar>
        </w:tblPrEx>
        <w:trPr>
          <w:trHeight w:val="564" w:hRule="atLeast"/>
          <w:jc w:val="center"/>
        </w:trPr>
        <w:tc>
          <w:tcPr>
            <w:tcW w:w="3022" w:type="dxa"/>
            <w:vMerge w:val="continue"/>
            <w:tcBorders>
              <w:left w:val="single" w:color="auto" w:sz="4" w:space="0"/>
              <w:right w:val="single" w:color="auto" w:sz="4" w:space="0"/>
            </w:tcBorders>
            <w:noWrap/>
            <w:vAlign w:val="center"/>
          </w:tcPr>
          <w:p>
            <w:pPr>
              <w:jc w:val="center"/>
            </w:pPr>
          </w:p>
        </w:tc>
        <w:tc>
          <w:tcPr>
            <w:tcW w:w="2738" w:type="dxa"/>
            <w:tcBorders>
              <w:top w:val="single" w:color="auto" w:sz="4" w:space="0"/>
              <w:left w:val="single" w:color="auto" w:sz="4" w:space="0"/>
              <w:bottom w:val="single" w:color="auto" w:sz="4" w:space="0"/>
              <w:right w:val="single" w:color="auto" w:sz="4" w:space="0"/>
            </w:tcBorders>
            <w:noWrap/>
          </w:tcPr>
          <w:p>
            <w:pPr>
              <w:jc w:val="center"/>
            </w:pPr>
            <w:r>
              <w:rPr>
                <w:sz w:val="28"/>
                <w:szCs w:val="28"/>
              </w:rPr>
              <w:t>短袖</w:t>
            </w:r>
          </w:p>
        </w:tc>
        <w:tc>
          <w:tcPr>
            <w:tcW w:w="1477"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sz w:val="28"/>
                <w:szCs w:val="28"/>
                <w:lang w:val="en-US"/>
              </w:rPr>
              <w:t>1</w:t>
            </w:r>
            <w:r>
              <w:rPr>
                <w:sz w:val="28"/>
                <w:szCs w:val="28"/>
              </w:rPr>
              <w:t>件</w:t>
            </w:r>
          </w:p>
        </w:tc>
      </w:tr>
      <w:tr>
        <w:tblPrEx>
          <w:tblCellMar>
            <w:top w:w="0" w:type="dxa"/>
            <w:left w:w="108" w:type="dxa"/>
            <w:bottom w:w="0" w:type="dxa"/>
            <w:right w:w="108" w:type="dxa"/>
          </w:tblCellMar>
        </w:tblPrEx>
        <w:trPr>
          <w:trHeight w:val="564" w:hRule="atLeast"/>
          <w:jc w:val="center"/>
        </w:trPr>
        <w:tc>
          <w:tcPr>
            <w:tcW w:w="3022" w:type="dxa"/>
            <w:vMerge w:val="continue"/>
            <w:tcBorders>
              <w:left w:val="single" w:color="auto" w:sz="4" w:space="0"/>
              <w:right w:val="single" w:color="auto" w:sz="4" w:space="0"/>
            </w:tcBorders>
            <w:noWrap/>
            <w:vAlign w:val="center"/>
          </w:tcPr>
          <w:p>
            <w:pPr>
              <w:jc w:val="center"/>
            </w:pPr>
          </w:p>
        </w:tc>
        <w:tc>
          <w:tcPr>
            <w:tcW w:w="2738" w:type="dxa"/>
            <w:tcBorders>
              <w:top w:val="single" w:color="auto" w:sz="4" w:space="0"/>
              <w:left w:val="single" w:color="auto" w:sz="4" w:space="0"/>
              <w:bottom w:val="single" w:color="auto" w:sz="4" w:space="0"/>
              <w:right w:val="single" w:color="auto" w:sz="4" w:space="0"/>
            </w:tcBorders>
            <w:noWrap/>
          </w:tcPr>
          <w:p>
            <w:pPr>
              <w:jc w:val="center"/>
            </w:pPr>
            <w:r>
              <w:rPr>
                <w:sz w:val="28"/>
                <w:szCs w:val="28"/>
              </w:rPr>
              <w:t>帽子</w:t>
            </w:r>
          </w:p>
        </w:tc>
        <w:tc>
          <w:tcPr>
            <w:tcW w:w="1477"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sz w:val="28"/>
                <w:szCs w:val="28"/>
                <w:lang w:val="en-US"/>
              </w:rPr>
              <w:t>1</w:t>
            </w:r>
            <w:r>
              <w:rPr>
                <w:sz w:val="28"/>
                <w:szCs w:val="28"/>
              </w:rPr>
              <w:t>顶</w:t>
            </w:r>
          </w:p>
        </w:tc>
      </w:tr>
      <w:tr>
        <w:tblPrEx>
          <w:tblCellMar>
            <w:top w:w="0" w:type="dxa"/>
            <w:left w:w="108" w:type="dxa"/>
            <w:bottom w:w="0" w:type="dxa"/>
            <w:right w:w="108" w:type="dxa"/>
          </w:tblCellMar>
        </w:tblPrEx>
        <w:trPr>
          <w:trHeight w:val="564" w:hRule="atLeast"/>
          <w:jc w:val="center"/>
        </w:trPr>
        <w:tc>
          <w:tcPr>
            <w:tcW w:w="3022" w:type="dxa"/>
            <w:vMerge w:val="continue"/>
            <w:tcBorders>
              <w:left w:val="single" w:color="auto" w:sz="4" w:space="0"/>
              <w:right w:val="single" w:color="auto" w:sz="4" w:space="0"/>
            </w:tcBorders>
            <w:noWrap/>
            <w:vAlign w:val="center"/>
          </w:tcPr>
          <w:p>
            <w:pPr>
              <w:jc w:val="center"/>
            </w:pPr>
          </w:p>
        </w:tc>
        <w:tc>
          <w:tcPr>
            <w:tcW w:w="2738" w:type="dxa"/>
            <w:tcBorders>
              <w:top w:val="single" w:color="auto" w:sz="4" w:space="0"/>
              <w:left w:val="single" w:color="auto" w:sz="4" w:space="0"/>
              <w:bottom w:val="single" w:color="auto" w:sz="4" w:space="0"/>
              <w:right w:val="single" w:color="auto" w:sz="4" w:space="0"/>
            </w:tcBorders>
            <w:noWrap/>
          </w:tcPr>
          <w:p>
            <w:pPr>
              <w:jc w:val="center"/>
              <w:rPr>
                <w:rFonts w:hint="eastAsia" w:eastAsia="宋体"/>
                <w:sz w:val="28"/>
                <w:szCs w:val="28"/>
                <w:lang w:eastAsia="zh-CN"/>
              </w:rPr>
            </w:pPr>
            <w:r>
              <w:rPr>
                <w:rFonts w:hint="eastAsia"/>
                <w:sz w:val="28"/>
                <w:szCs w:val="28"/>
                <w:lang w:eastAsia="zh-CN"/>
              </w:rPr>
              <w:t>鞋子</w:t>
            </w:r>
          </w:p>
        </w:tc>
        <w:tc>
          <w:tcPr>
            <w:tcW w:w="147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eastAsia="宋体"/>
                <w:sz w:val="28"/>
                <w:szCs w:val="28"/>
                <w:lang w:val="en-US" w:eastAsia="zh-CN"/>
              </w:rPr>
            </w:pPr>
            <w:r>
              <w:rPr>
                <w:rFonts w:hint="eastAsia"/>
                <w:sz w:val="28"/>
                <w:szCs w:val="28"/>
                <w:lang w:val="en-US" w:eastAsia="zh-CN"/>
              </w:rPr>
              <w:t>1双</w:t>
            </w:r>
          </w:p>
        </w:tc>
      </w:tr>
      <w:tr>
        <w:tblPrEx>
          <w:tblCellMar>
            <w:top w:w="0" w:type="dxa"/>
            <w:left w:w="108" w:type="dxa"/>
            <w:bottom w:w="0" w:type="dxa"/>
            <w:right w:w="108" w:type="dxa"/>
          </w:tblCellMar>
        </w:tblPrEx>
        <w:trPr>
          <w:trHeight w:val="564" w:hRule="atLeast"/>
          <w:jc w:val="center"/>
        </w:trPr>
        <w:tc>
          <w:tcPr>
            <w:tcW w:w="3022" w:type="dxa"/>
            <w:vMerge w:val="continue"/>
            <w:tcBorders>
              <w:left w:val="single" w:color="auto" w:sz="4" w:space="0"/>
              <w:right w:val="single" w:color="auto" w:sz="4" w:space="0"/>
            </w:tcBorders>
            <w:noWrap/>
            <w:vAlign w:val="center"/>
          </w:tcPr>
          <w:p>
            <w:pPr>
              <w:jc w:val="center"/>
            </w:pPr>
          </w:p>
        </w:tc>
        <w:tc>
          <w:tcPr>
            <w:tcW w:w="2738" w:type="dxa"/>
            <w:tcBorders>
              <w:top w:val="single" w:color="auto" w:sz="4" w:space="0"/>
              <w:left w:val="single" w:color="auto" w:sz="4" w:space="0"/>
              <w:bottom w:val="single" w:color="auto" w:sz="4" w:space="0"/>
              <w:right w:val="single" w:color="auto" w:sz="4" w:space="0"/>
            </w:tcBorders>
            <w:noWrap/>
          </w:tcPr>
          <w:p>
            <w:pPr>
              <w:jc w:val="center"/>
            </w:pPr>
            <w:r>
              <w:rPr>
                <w:sz w:val="28"/>
                <w:szCs w:val="28"/>
              </w:rPr>
              <w:t>腰带</w:t>
            </w:r>
          </w:p>
        </w:tc>
        <w:tc>
          <w:tcPr>
            <w:tcW w:w="1477"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sz w:val="28"/>
                <w:szCs w:val="28"/>
                <w:lang w:val="en-US"/>
              </w:rPr>
              <w:t>1</w:t>
            </w:r>
            <w:r>
              <w:rPr>
                <w:sz w:val="28"/>
                <w:szCs w:val="28"/>
              </w:rPr>
              <w:t>个</w:t>
            </w:r>
          </w:p>
        </w:tc>
      </w:tr>
      <w:tr>
        <w:tblPrEx>
          <w:tblCellMar>
            <w:top w:w="0" w:type="dxa"/>
            <w:left w:w="108" w:type="dxa"/>
            <w:bottom w:w="0" w:type="dxa"/>
            <w:right w:w="108" w:type="dxa"/>
          </w:tblCellMar>
        </w:tblPrEx>
        <w:trPr>
          <w:trHeight w:val="564" w:hRule="atLeast"/>
          <w:jc w:val="center"/>
        </w:trPr>
        <w:tc>
          <w:tcPr>
            <w:tcW w:w="3022" w:type="dxa"/>
            <w:vMerge w:val="continue"/>
            <w:tcBorders>
              <w:left w:val="single" w:color="auto" w:sz="4" w:space="0"/>
              <w:bottom w:val="single" w:color="auto" w:sz="4" w:space="0"/>
              <w:right w:val="single" w:color="auto" w:sz="4" w:space="0"/>
            </w:tcBorders>
            <w:noWrap/>
            <w:vAlign w:val="center"/>
          </w:tcPr>
          <w:p>
            <w:pPr>
              <w:jc w:val="center"/>
            </w:pPr>
          </w:p>
        </w:tc>
        <w:tc>
          <w:tcPr>
            <w:tcW w:w="2738" w:type="dxa"/>
            <w:tcBorders>
              <w:top w:val="single" w:color="auto" w:sz="4" w:space="0"/>
              <w:left w:val="single" w:color="auto" w:sz="4" w:space="0"/>
              <w:bottom w:val="single" w:color="auto" w:sz="4" w:space="0"/>
              <w:right w:val="single" w:color="auto" w:sz="4" w:space="0"/>
            </w:tcBorders>
            <w:noWrap/>
          </w:tcPr>
          <w:p>
            <w:pPr>
              <w:jc w:val="center"/>
              <w:rPr>
                <w:sz w:val="28"/>
                <w:szCs w:val="28"/>
              </w:rPr>
            </w:pPr>
            <w:r>
              <w:rPr>
                <w:rFonts w:hint="eastAsia"/>
                <w:sz w:val="28"/>
                <w:szCs w:val="28"/>
              </w:rPr>
              <w:t>手套</w:t>
            </w:r>
          </w:p>
        </w:tc>
        <w:tc>
          <w:tcPr>
            <w:tcW w:w="1477"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lang w:val="en-US"/>
              </w:rPr>
            </w:pPr>
            <w:r>
              <w:rPr>
                <w:rFonts w:hint="eastAsia"/>
                <w:sz w:val="28"/>
                <w:szCs w:val="28"/>
                <w:lang w:val="en-US"/>
              </w:rPr>
              <w:t>1副</w:t>
            </w:r>
          </w:p>
        </w:tc>
      </w:tr>
    </w:tbl>
    <w:p>
      <w:pPr>
        <w:pStyle w:val="21"/>
        <w:tabs>
          <w:tab w:val="left" w:pos="1521"/>
        </w:tabs>
        <w:spacing w:line="360" w:lineRule="auto"/>
        <w:ind w:left="0" w:firstLine="560" w:firstLineChars="200"/>
        <w:jc w:val="both"/>
        <w:rPr>
          <w:sz w:val="28"/>
          <w:szCs w:val="28"/>
          <w:lang w:val="en-US"/>
        </w:rPr>
      </w:pPr>
      <w:r>
        <w:rPr>
          <w:sz w:val="28"/>
          <w:szCs w:val="28"/>
          <w:lang w:val="en-US"/>
        </w:rPr>
        <w:t>2.2</w:t>
      </w:r>
      <w:r>
        <w:rPr>
          <w:rFonts w:hint="eastAsia"/>
          <w:sz w:val="28"/>
          <w:szCs w:val="28"/>
          <w:lang w:val="en-US"/>
        </w:rPr>
        <w:t>送样要求：</w:t>
      </w:r>
    </w:p>
    <w:p>
      <w:pPr>
        <w:pStyle w:val="21"/>
        <w:tabs>
          <w:tab w:val="left" w:pos="1521"/>
        </w:tabs>
        <w:spacing w:line="360" w:lineRule="auto"/>
        <w:ind w:left="0" w:firstLine="560" w:firstLineChars="200"/>
        <w:jc w:val="both"/>
        <w:rPr>
          <w:sz w:val="28"/>
          <w:szCs w:val="28"/>
          <w:lang w:val="en-US"/>
        </w:rPr>
      </w:pPr>
      <w:r>
        <w:rPr>
          <w:rFonts w:hint="eastAsia"/>
          <w:sz w:val="28"/>
          <w:szCs w:val="28"/>
          <w:lang w:val="en-US"/>
        </w:rPr>
        <w:t>1、投标人必须提供样品，且最多可提供两套，在开标前送达开标现场，并附有相关纤维检验机构针对该款的检验报告。一套样品送相关纤维检验机构检验（纤维检验机构检验费由准入投标人自行承担），一套样品封存。准入投标人提供的样品一旦被认可并确认，其入校销售的产品质量必须与样品相符。</w:t>
      </w:r>
    </w:p>
    <w:p>
      <w:pPr>
        <w:pStyle w:val="21"/>
        <w:tabs>
          <w:tab w:val="left" w:pos="1521"/>
        </w:tabs>
        <w:spacing w:line="360" w:lineRule="auto"/>
        <w:ind w:left="0" w:firstLine="560" w:firstLineChars="200"/>
        <w:jc w:val="both"/>
        <w:rPr>
          <w:sz w:val="28"/>
          <w:szCs w:val="28"/>
          <w:lang w:val="en-US"/>
        </w:rPr>
      </w:pPr>
      <w:r>
        <w:rPr>
          <w:rFonts w:hint="eastAsia"/>
          <w:sz w:val="28"/>
          <w:szCs w:val="28"/>
          <w:lang w:val="en-US"/>
        </w:rPr>
        <w:t>2、所有样品必须提供盲样两套，不得出现标注任何企业信息，否则样品不得分。</w:t>
      </w:r>
    </w:p>
    <w:p>
      <w:pPr>
        <w:pStyle w:val="21"/>
        <w:tabs>
          <w:tab w:val="left" w:pos="1521"/>
        </w:tabs>
        <w:spacing w:line="360" w:lineRule="auto"/>
        <w:ind w:left="0" w:firstLine="560" w:firstLineChars="200"/>
        <w:jc w:val="both"/>
        <w:rPr>
          <w:sz w:val="28"/>
          <w:szCs w:val="28"/>
          <w:lang w:val="en-US"/>
        </w:rPr>
      </w:pPr>
      <w:r>
        <w:rPr>
          <w:rFonts w:hint="eastAsia"/>
          <w:sz w:val="28"/>
          <w:szCs w:val="28"/>
          <w:lang w:val="en-US"/>
        </w:rPr>
        <w:t>3、样品送达：所有样品应在开标前送达开标现场送到指定地点（西昌市安宁镇园丁路1号行政楼1506会议室），逾期送达的样品不予接受。</w:t>
      </w:r>
    </w:p>
    <w:p>
      <w:pPr>
        <w:pStyle w:val="21"/>
        <w:tabs>
          <w:tab w:val="left" w:pos="1521"/>
        </w:tabs>
        <w:spacing w:line="360" w:lineRule="auto"/>
        <w:ind w:left="0" w:firstLine="560" w:firstLineChars="200"/>
        <w:jc w:val="both"/>
        <w:rPr>
          <w:sz w:val="28"/>
          <w:szCs w:val="28"/>
          <w:lang w:val="en-US"/>
        </w:rPr>
      </w:pPr>
      <w:r>
        <w:rPr>
          <w:rFonts w:hint="eastAsia"/>
          <w:sz w:val="28"/>
          <w:szCs w:val="28"/>
          <w:lang w:val="en-US"/>
        </w:rPr>
        <w:t>4、样品抽签：开标后，由现场工作人员组织各投标单位进行样品抽签。投标人将自己的所抽取编号贴于本公司产品上，之后必须立即离开样品安装摆放场所。</w:t>
      </w:r>
    </w:p>
    <w:p>
      <w:pPr>
        <w:pStyle w:val="21"/>
        <w:tabs>
          <w:tab w:val="left" w:pos="1521"/>
        </w:tabs>
        <w:spacing w:line="360" w:lineRule="auto"/>
        <w:ind w:left="0" w:firstLine="560" w:firstLineChars="200"/>
        <w:jc w:val="both"/>
        <w:rPr>
          <w:sz w:val="28"/>
          <w:szCs w:val="28"/>
          <w:lang w:val="en-US"/>
        </w:rPr>
      </w:pPr>
      <w:r>
        <w:rPr>
          <w:rFonts w:hint="eastAsia"/>
          <w:sz w:val="28"/>
          <w:szCs w:val="28"/>
          <w:lang w:val="en-US"/>
        </w:rPr>
        <w:t>5、评标专家在对本项目评审完毕后，由采购人通知需要封存投标样品的投标人（第一中标候选人）将样品封存后送到采购人指定地点，其余投标样品则投标人自行带走；</w:t>
      </w:r>
    </w:p>
    <w:p>
      <w:pPr>
        <w:pStyle w:val="21"/>
        <w:tabs>
          <w:tab w:val="left" w:pos="1521"/>
        </w:tabs>
        <w:spacing w:line="360" w:lineRule="auto"/>
        <w:ind w:left="0" w:firstLine="560" w:firstLineChars="200"/>
        <w:jc w:val="both"/>
        <w:rPr>
          <w:sz w:val="28"/>
          <w:szCs w:val="28"/>
          <w:lang w:val="en-US"/>
        </w:rPr>
      </w:pPr>
      <w:r>
        <w:rPr>
          <w:rFonts w:hint="eastAsia"/>
          <w:sz w:val="28"/>
          <w:szCs w:val="28"/>
          <w:lang w:val="en-US"/>
        </w:rPr>
        <w:t>6、所有投标人必须服从样品摆放场地招标采购人指派的工作人员的现场管理，不得无理取闹。</w:t>
      </w:r>
    </w:p>
    <w:p>
      <w:pPr>
        <w:pStyle w:val="21"/>
        <w:tabs>
          <w:tab w:val="left" w:pos="1521"/>
        </w:tabs>
        <w:spacing w:line="360" w:lineRule="auto"/>
        <w:ind w:left="0" w:firstLine="562" w:firstLineChars="200"/>
        <w:jc w:val="both"/>
        <w:rPr>
          <w:b/>
          <w:bCs/>
          <w:sz w:val="28"/>
          <w:szCs w:val="28"/>
          <w:lang w:val="en-US"/>
        </w:rPr>
      </w:pPr>
      <w:r>
        <w:rPr>
          <w:rFonts w:hint="eastAsia"/>
          <w:b/>
          <w:bCs/>
          <w:sz w:val="28"/>
          <w:szCs w:val="28"/>
          <w:lang w:val="en-US"/>
        </w:rPr>
        <w:t>三、报价要求</w:t>
      </w:r>
    </w:p>
    <w:p>
      <w:pPr>
        <w:pStyle w:val="21"/>
        <w:tabs>
          <w:tab w:val="left" w:pos="1521"/>
        </w:tabs>
        <w:spacing w:line="360" w:lineRule="auto"/>
        <w:ind w:left="0" w:firstLine="560" w:firstLineChars="200"/>
        <w:jc w:val="both"/>
        <w:rPr>
          <w:sz w:val="28"/>
          <w:szCs w:val="28"/>
          <w:lang w:val="en-US"/>
        </w:rPr>
      </w:pPr>
      <w:r>
        <w:rPr>
          <w:rFonts w:hint="eastAsia"/>
          <w:sz w:val="28"/>
          <w:szCs w:val="28"/>
          <w:lang w:val="en-US"/>
        </w:rPr>
        <w:t>1</w:t>
      </w:r>
      <w:r>
        <w:rPr>
          <w:sz w:val="28"/>
          <w:szCs w:val="28"/>
          <w:lang w:val="en-US"/>
        </w:rPr>
        <w:t>、投标人报价不得高于</w:t>
      </w:r>
      <w:r>
        <w:rPr>
          <w:rFonts w:hint="eastAsia"/>
          <w:sz w:val="28"/>
          <w:szCs w:val="28"/>
          <w:lang w:val="en-US"/>
        </w:rPr>
        <w:t>参数技术表的单价限价</w:t>
      </w:r>
      <w:r>
        <w:rPr>
          <w:sz w:val="28"/>
          <w:szCs w:val="28"/>
          <w:lang w:val="en-US"/>
        </w:rPr>
        <w:t>价，否则作无效投标处理。</w:t>
      </w:r>
    </w:p>
    <w:p>
      <w:pPr>
        <w:spacing w:line="360" w:lineRule="auto"/>
        <w:ind w:firstLine="562" w:firstLineChars="200"/>
        <w:jc w:val="both"/>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rPr>
        <w:t>四</w:t>
      </w:r>
      <w:r>
        <w:rPr>
          <w:rFonts w:hint="eastAsia" w:asciiTheme="minorEastAsia" w:hAnsiTheme="minorEastAsia" w:eastAsiaTheme="minorEastAsia" w:cstheme="minorEastAsia"/>
          <w:b/>
          <w:sz w:val="28"/>
          <w:szCs w:val="28"/>
        </w:rPr>
        <w:t>、商务要求</w:t>
      </w:r>
    </w:p>
    <w:p>
      <w:pPr>
        <w:pStyle w:val="2"/>
        <w:spacing w:line="360" w:lineRule="auto"/>
        <w:ind w:firstLine="560" w:firstLineChars="200"/>
        <w:jc w:val="both"/>
        <w:rPr>
          <w:rFonts w:asciiTheme="minorEastAsia" w:hAnsiTheme="minorEastAsia" w:eastAsiaTheme="minorEastAsia" w:cstheme="minorEastAsia"/>
          <w:bCs/>
          <w:kern w:val="2"/>
          <w:sz w:val="28"/>
          <w:szCs w:val="28"/>
          <w:lang w:val="en-US" w:bidi="ar-SA"/>
        </w:rPr>
      </w:pPr>
      <w:r>
        <w:rPr>
          <w:rFonts w:hint="eastAsia" w:asciiTheme="minorEastAsia" w:hAnsiTheme="minorEastAsia" w:eastAsiaTheme="minorEastAsia" w:cstheme="minorEastAsia"/>
          <w:bCs/>
          <w:kern w:val="2"/>
          <w:sz w:val="28"/>
          <w:szCs w:val="28"/>
          <w:lang w:val="en-US" w:bidi="ar-SA"/>
        </w:rPr>
        <w:t>1、预计供货时间为2020年9月20日左右，具体供货时间以西昌民族幼儿师范高等专科学校后勤处通知时间为准。</w:t>
      </w:r>
    </w:p>
    <w:p>
      <w:pPr>
        <w:pStyle w:val="2"/>
        <w:spacing w:line="360" w:lineRule="auto"/>
        <w:ind w:firstLine="560" w:firstLineChars="200"/>
        <w:jc w:val="both"/>
        <w:rPr>
          <w:rFonts w:asciiTheme="minorEastAsia" w:hAnsiTheme="minorEastAsia" w:eastAsiaTheme="minorEastAsia" w:cstheme="minorEastAsia"/>
          <w:bCs/>
          <w:kern w:val="2"/>
          <w:sz w:val="28"/>
          <w:szCs w:val="28"/>
          <w:lang w:val="en-US" w:bidi="ar-SA"/>
        </w:rPr>
      </w:pPr>
      <w:r>
        <w:rPr>
          <w:rFonts w:hint="eastAsia" w:asciiTheme="minorEastAsia" w:hAnsiTheme="minorEastAsia" w:eastAsiaTheme="minorEastAsia" w:cstheme="minorEastAsia"/>
          <w:bCs/>
          <w:kern w:val="2"/>
          <w:sz w:val="28"/>
          <w:szCs w:val="28"/>
          <w:lang w:val="en-US" w:bidi="ar-SA"/>
        </w:rPr>
        <w:t>2、准入投标人在学校内的售卖场地租赁费及货物卸、装、保管、分发、售卖劳务费、纤检局检验费由准入投标人自行承担。</w:t>
      </w:r>
    </w:p>
    <w:p>
      <w:pPr>
        <w:pStyle w:val="2"/>
        <w:spacing w:line="360" w:lineRule="auto"/>
        <w:ind w:firstLine="560" w:firstLineChars="200"/>
        <w:jc w:val="both"/>
        <w:rPr>
          <w:rFonts w:asciiTheme="minorEastAsia" w:hAnsiTheme="minorEastAsia" w:eastAsiaTheme="minorEastAsia" w:cstheme="minorEastAsia"/>
          <w:bCs/>
          <w:kern w:val="2"/>
          <w:sz w:val="28"/>
          <w:szCs w:val="28"/>
          <w:lang w:val="en-US" w:bidi="ar-SA"/>
        </w:rPr>
      </w:pPr>
      <w:r>
        <w:rPr>
          <w:rFonts w:hint="eastAsia" w:asciiTheme="minorEastAsia" w:hAnsiTheme="minorEastAsia" w:eastAsiaTheme="minorEastAsia" w:cstheme="minorEastAsia"/>
          <w:bCs/>
          <w:kern w:val="2"/>
          <w:sz w:val="28"/>
          <w:szCs w:val="28"/>
          <w:lang w:val="en-US" w:bidi="ar-SA"/>
        </w:rPr>
        <w:t>3、样品规格尺寸需符合西昌民族幼儿师范高等专科学校学生公寓配置家具的要求，样品外观花色选择最终以西昌民族幼儿师范高等专科学校学生后勤处的要求为准。</w:t>
      </w:r>
    </w:p>
    <w:p>
      <w:pPr>
        <w:pStyle w:val="2"/>
        <w:spacing w:line="360" w:lineRule="auto"/>
        <w:ind w:firstLine="560" w:firstLineChars="200"/>
        <w:jc w:val="both"/>
        <w:rPr>
          <w:rFonts w:asciiTheme="minorEastAsia" w:hAnsiTheme="minorEastAsia" w:eastAsiaTheme="minorEastAsia" w:cstheme="minorEastAsia"/>
          <w:bCs/>
          <w:kern w:val="2"/>
          <w:sz w:val="28"/>
          <w:szCs w:val="28"/>
          <w:lang w:val="en-US" w:bidi="ar-SA"/>
        </w:rPr>
      </w:pPr>
      <w:r>
        <w:rPr>
          <w:rFonts w:hint="eastAsia" w:asciiTheme="minorEastAsia" w:hAnsiTheme="minorEastAsia" w:eastAsiaTheme="minorEastAsia" w:cstheme="minorEastAsia"/>
          <w:bCs/>
          <w:kern w:val="2"/>
          <w:sz w:val="28"/>
          <w:szCs w:val="28"/>
          <w:lang w:val="en-US" w:bidi="ar-SA"/>
        </w:rPr>
        <w:t>4、响应供货商提供的样品，未中标的投标人在磋商结果公示期结束之后30日内请自行领回，逾期视为自动放弃样品，招标人有权处理样品。</w:t>
      </w:r>
    </w:p>
    <w:p>
      <w:pPr>
        <w:rPr>
          <w:rFonts w:hint="eastAsia" w:eastAsia="宋体"/>
          <w:b/>
          <w:color w:val="FF0000"/>
          <w:sz w:val="28"/>
          <w:szCs w:val="28"/>
          <w:lang w:val="en-US" w:eastAsia="zh-CN" w:bidi="ar-SA"/>
        </w:rPr>
      </w:pPr>
      <w:r>
        <w:rPr>
          <w:rFonts w:hint="eastAsia"/>
          <w:sz w:val="28"/>
          <w:szCs w:val="28"/>
          <w:lang w:val="en-US" w:bidi="ar-SA"/>
        </w:rPr>
        <w:t xml:space="preserve">    </w:t>
      </w:r>
      <w:r>
        <w:rPr>
          <w:rFonts w:hint="eastAsia"/>
          <w:b/>
          <w:color w:val="FF0000"/>
          <w:sz w:val="28"/>
          <w:szCs w:val="28"/>
          <w:lang w:val="en-US" w:bidi="ar-SA"/>
        </w:rPr>
        <w:t xml:space="preserve"> </w:t>
      </w:r>
      <w:r>
        <w:rPr>
          <w:rFonts w:hint="eastAsia" w:asciiTheme="minorEastAsia" w:hAnsiTheme="minorEastAsia" w:eastAsiaTheme="minorEastAsia" w:cstheme="minorEastAsia"/>
          <w:bCs/>
          <w:kern w:val="2"/>
          <w:sz w:val="28"/>
          <w:szCs w:val="28"/>
          <w:lang w:val="en-US" w:eastAsia="zh-CN" w:bidi="ar-SA"/>
        </w:rPr>
        <w:t>5、军训服须依据学生身体状况发放合适的尺码。</w:t>
      </w:r>
    </w:p>
    <w:p>
      <w:pPr>
        <w:spacing w:line="360" w:lineRule="auto"/>
        <w:ind w:firstLine="562" w:firstLineChars="200"/>
        <w:rPr>
          <w:b/>
          <w:sz w:val="28"/>
          <w:szCs w:val="28"/>
        </w:rPr>
      </w:pPr>
      <w:r>
        <w:rPr>
          <w:rFonts w:hint="eastAsia"/>
          <w:b/>
          <w:sz w:val="28"/>
          <w:szCs w:val="28"/>
          <w:lang w:val="en-US"/>
        </w:rPr>
        <w:t>五</w:t>
      </w:r>
      <w:r>
        <w:rPr>
          <w:rFonts w:hint="eastAsia"/>
          <w:b/>
          <w:sz w:val="28"/>
          <w:szCs w:val="28"/>
        </w:rPr>
        <w:t>、服务要求：</w:t>
      </w:r>
    </w:p>
    <w:p>
      <w:pPr>
        <w:pStyle w:val="16"/>
        <w:ind w:firstLine="280"/>
        <w:rPr>
          <w:bCs/>
          <w:sz w:val="28"/>
          <w:szCs w:val="28"/>
        </w:rPr>
      </w:pPr>
      <w:r>
        <w:rPr>
          <w:rFonts w:hint="eastAsia"/>
          <w:bCs/>
          <w:sz w:val="28"/>
          <w:szCs w:val="28"/>
        </w:rPr>
        <w:t>1、基本服务要求：投标人必须全部满足以下条款，有任意一条不满足视为未实质响应招商文件，投标文件无效。</w:t>
      </w:r>
    </w:p>
    <w:p>
      <w:pPr>
        <w:pStyle w:val="16"/>
        <w:ind w:firstLine="280"/>
        <w:rPr>
          <w:bCs/>
          <w:sz w:val="28"/>
          <w:szCs w:val="28"/>
        </w:rPr>
      </w:pPr>
      <w:r>
        <w:rPr>
          <w:rFonts w:hint="eastAsia"/>
          <w:bCs/>
          <w:sz w:val="28"/>
          <w:szCs w:val="28"/>
        </w:rPr>
        <w:t>（1）投标人必须承诺所供产品达到响应的质量技术要求，符合国家的相关标准和招商文件要求。</w:t>
      </w:r>
    </w:p>
    <w:p>
      <w:pPr>
        <w:pStyle w:val="16"/>
        <w:ind w:firstLine="280"/>
        <w:rPr>
          <w:bCs/>
          <w:sz w:val="28"/>
          <w:szCs w:val="28"/>
        </w:rPr>
      </w:pPr>
      <w:r>
        <w:rPr>
          <w:rFonts w:hint="eastAsia"/>
          <w:bCs/>
          <w:sz w:val="28"/>
          <w:szCs w:val="28"/>
        </w:rPr>
        <w:t>（2）投标人必须承诺保证实际入校销售产品与提交的样品质量一致，同意招标人对生产加工环节进行跟踪检查，如发现生产加工环节不能保证产品质量，招标人有权取消其准入供货资格。</w:t>
      </w:r>
    </w:p>
    <w:p>
      <w:pPr>
        <w:pStyle w:val="16"/>
        <w:ind w:firstLine="280"/>
        <w:rPr>
          <w:bCs/>
          <w:sz w:val="28"/>
          <w:szCs w:val="28"/>
        </w:rPr>
      </w:pPr>
      <w:r>
        <w:rPr>
          <w:rFonts w:hint="eastAsia"/>
          <w:bCs/>
          <w:sz w:val="28"/>
          <w:szCs w:val="28"/>
        </w:rPr>
        <w:t>（3）投标人须承诺按学校实行的学生自愿购买原则，直接向学生销售，入校销售的价格不得高于其响应/准入价格。床上用品单卖时，不得超过其单项报价。</w:t>
      </w:r>
    </w:p>
    <w:p>
      <w:pPr>
        <w:pStyle w:val="16"/>
        <w:ind w:firstLine="280"/>
        <w:rPr>
          <w:bCs/>
          <w:sz w:val="28"/>
          <w:szCs w:val="28"/>
        </w:rPr>
      </w:pPr>
      <w:r>
        <w:rPr>
          <w:rFonts w:hint="eastAsia"/>
          <w:bCs/>
          <w:sz w:val="28"/>
          <w:szCs w:val="28"/>
        </w:rPr>
        <w:t>（4）投标人须承诺向购买人提供相关售卖票据，未售完产品自行运回。</w:t>
      </w:r>
    </w:p>
    <w:p>
      <w:pPr>
        <w:pStyle w:val="16"/>
        <w:ind w:firstLine="280"/>
        <w:rPr>
          <w:bCs/>
          <w:sz w:val="28"/>
          <w:szCs w:val="28"/>
        </w:rPr>
      </w:pPr>
      <w:r>
        <w:rPr>
          <w:rFonts w:hint="eastAsia"/>
          <w:bCs/>
          <w:sz w:val="28"/>
          <w:szCs w:val="28"/>
        </w:rPr>
        <w:t>（5）投标人须承诺向我校新生特困生免费赞助相关准入床上用品10套。</w:t>
      </w:r>
    </w:p>
    <w:p>
      <w:pPr>
        <w:pStyle w:val="16"/>
        <w:ind w:firstLine="280"/>
        <w:rPr>
          <w:bCs/>
          <w:sz w:val="28"/>
          <w:szCs w:val="28"/>
        </w:rPr>
      </w:pPr>
      <w:r>
        <w:rPr>
          <w:rFonts w:hint="eastAsia"/>
          <w:bCs/>
          <w:sz w:val="28"/>
          <w:szCs w:val="28"/>
        </w:rPr>
        <w:t>（6）投标人承诺具有相应的供货保障和配送能力，能够及时补充货源，能够保证突发事件下产品的供应和调配。</w:t>
      </w:r>
    </w:p>
    <w:p>
      <w:pPr>
        <w:pStyle w:val="16"/>
        <w:ind w:firstLine="280"/>
        <w:rPr>
          <w:bCs/>
          <w:sz w:val="28"/>
          <w:szCs w:val="28"/>
        </w:rPr>
      </w:pPr>
      <w:r>
        <w:rPr>
          <w:rFonts w:hint="eastAsia"/>
          <w:bCs/>
          <w:sz w:val="28"/>
          <w:szCs w:val="28"/>
        </w:rPr>
        <w:t>2、增值服务要求:投标人根据情况自行编写。</w:t>
      </w:r>
    </w:p>
    <w:p>
      <w:pPr>
        <w:pStyle w:val="16"/>
        <w:ind w:firstLine="280"/>
        <w:rPr>
          <w:bCs/>
          <w:sz w:val="28"/>
          <w:szCs w:val="28"/>
        </w:rPr>
      </w:pPr>
    </w:p>
    <w:p>
      <w:pPr>
        <w:pStyle w:val="16"/>
        <w:ind w:firstLine="280"/>
        <w:rPr>
          <w:bCs/>
          <w:sz w:val="28"/>
          <w:szCs w:val="28"/>
        </w:rPr>
      </w:pPr>
    </w:p>
    <w:p>
      <w:pPr>
        <w:pStyle w:val="16"/>
        <w:ind w:firstLine="0" w:firstLineChars="0"/>
        <w:rPr>
          <w:bCs/>
          <w:sz w:val="28"/>
          <w:szCs w:val="28"/>
        </w:rPr>
      </w:pPr>
    </w:p>
    <w:p>
      <w:pPr>
        <w:pStyle w:val="16"/>
        <w:ind w:firstLine="0" w:firstLineChars="0"/>
        <w:rPr>
          <w:bCs/>
          <w:sz w:val="28"/>
          <w:szCs w:val="28"/>
        </w:rPr>
      </w:pPr>
    </w:p>
    <w:p>
      <w:pPr>
        <w:pStyle w:val="16"/>
        <w:ind w:firstLine="0" w:firstLineChars="0"/>
        <w:rPr>
          <w:bCs/>
          <w:sz w:val="28"/>
          <w:szCs w:val="28"/>
        </w:rPr>
      </w:pPr>
    </w:p>
    <w:p>
      <w:pPr>
        <w:pStyle w:val="16"/>
        <w:ind w:firstLine="0" w:firstLineChars="0"/>
        <w:rPr>
          <w:bCs/>
          <w:sz w:val="28"/>
          <w:szCs w:val="28"/>
        </w:rPr>
      </w:pPr>
    </w:p>
    <w:p>
      <w:pPr>
        <w:pStyle w:val="16"/>
        <w:ind w:firstLine="0" w:firstLineChars="0"/>
        <w:rPr>
          <w:bCs/>
          <w:sz w:val="28"/>
          <w:szCs w:val="28"/>
        </w:rPr>
      </w:pPr>
    </w:p>
    <w:p>
      <w:pPr>
        <w:pStyle w:val="16"/>
        <w:ind w:firstLine="0" w:firstLineChars="0"/>
        <w:rPr>
          <w:bCs/>
          <w:sz w:val="28"/>
          <w:szCs w:val="28"/>
        </w:rPr>
      </w:pPr>
    </w:p>
    <w:p>
      <w:pPr>
        <w:pStyle w:val="16"/>
        <w:ind w:firstLine="0" w:firstLineChars="0"/>
        <w:rPr>
          <w:bCs/>
          <w:sz w:val="28"/>
          <w:szCs w:val="28"/>
        </w:rPr>
      </w:pPr>
    </w:p>
    <w:p>
      <w:pPr>
        <w:pStyle w:val="16"/>
        <w:ind w:firstLine="0" w:firstLineChars="0"/>
        <w:rPr>
          <w:bCs/>
          <w:sz w:val="28"/>
          <w:szCs w:val="28"/>
        </w:rPr>
      </w:pPr>
    </w:p>
    <w:p>
      <w:pPr>
        <w:pStyle w:val="16"/>
        <w:ind w:firstLine="0" w:firstLineChars="0"/>
        <w:rPr>
          <w:bCs/>
          <w:sz w:val="28"/>
          <w:szCs w:val="28"/>
        </w:rPr>
      </w:pPr>
    </w:p>
    <w:p>
      <w:pPr>
        <w:pStyle w:val="16"/>
        <w:ind w:firstLine="0" w:firstLineChars="0"/>
        <w:rPr>
          <w:bCs/>
          <w:sz w:val="28"/>
          <w:szCs w:val="28"/>
        </w:rPr>
      </w:pPr>
    </w:p>
    <w:p>
      <w:pPr>
        <w:pStyle w:val="16"/>
        <w:ind w:firstLine="0" w:firstLineChars="0"/>
        <w:rPr>
          <w:bCs/>
          <w:sz w:val="28"/>
          <w:szCs w:val="28"/>
        </w:rPr>
      </w:pPr>
    </w:p>
    <w:p>
      <w:pPr>
        <w:pStyle w:val="16"/>
        <w:ind w:firstLine="0" w:firstLineChars="0"/>
        <w:rPr>
          <w:bCs/>
          <w:sz w:val="28"/>
          <w:szCs w:val="28"/>
        </w:rPr>
      </w:pPr>
    </w:p>
    <w:p>
      <w:pPr>
        <w:pStyle w:val="16"/>
        <w:ind w:firstLine="0" w:firstLineChars="0"/>
        <w:rPr>
          <w:bCs/>
          <w:sz w:val="28"/>
          <w:szCs w:val="28"/>
        </w:rPr>
      </w:pPr>
    </w:p>
    <w:p>
      <w:pPr>
        <w:pStyle w:val="16"/>
        <w:ind w:firstLine="0" w:firstLineChars="0"/>
        <w:rPr>
          <w:bCs/>
          <w:sz w:val="28"/>
          <w:szCs w:val="28"/>
        </w:rPr>
      </w:pPr>
    </w:p>
    <w:p>
      <w:pPr>
        <w:pStyle w:val="16"/>
        <w:ind w:firstLine="0" w:firstLineChars="0"/>
        <w:rPr>
          <w:bCs/>
          <w:sz w:val="28"/>
          <w:szCs w:val="28"/>
        </w:rPr>
      </w:pPr>
    </w:p>
    <w:p>
      <w:pPr>
        <w:pStyle w:val="16"/>
        <w:ind w:firstLine="0" w:firstLineChars="0"/>
        <w:rPr>
          <w:bCs/>
          <w:sz w:val="28"/>
          <w:szCs w:val="28"/>
        </w:rPr>
      </w:pPr>
    </w:p>
    <w:p>
      <w:pPr>
        <w:pStyle w:val="16"/>
        <w:ind w:firstLine="0" w:firstLineChars="0"/>
        <w:rPr>
          <w:bCs/>
          <w:sz w:val="28"/>
          <w:szCs w:val="28"/>
        </w:rPr>
      </w:pPr>
    </w:p>
    <w:p>
      <w:pPr>
        <w:pStyle w:val="16"/>
        <w:ind w:firstLine="0" w:firstLineChars="0"/>
        <w:rPr>
          <w:bCs/>
          <w:sz w:val="28"/>
          <w:szCs w:val="28"/>
        </w:rPr>
      </w:pPr>
    </w:p>
    <w:p>
      <w:pPr>
        <w:pStyle w:val="16"/>
        <w:ind w:firstLine="0" w:firstLineChars="0"/>
        <w:rPr>
          <w:bCs/>
          <w:sz w:val="28"/>
          <w:szCs w:val="28"/>
        </w:rPr>
      </w:pPr>
    </w:p>
    <w:p>
      <w:pPr>
        <w:pStyle w:val="16"/>
        <w:ind w:firstLine="0" w:firstLineChars="0"/>
        <w:rPr>
          <w:bCs/>
          <w:sz w:val="28"/>
          <w:szCs w:val="28"/>
        </w:rPr>
      </w:pPr>
    </w:p>
    <w:p>
      <w:pPr>
        <w:pStyle w:val="16"/>
        <w:ind w:firstLine="0" w:firstLineChars="0"/>
        <w:rPr>
          <w:bCs/>
          <w:sz w:val="28"/>
          <w:szCs w:val="28"/>
        </w:rPr>
      </w:pPr>
    </w:p>
    <w:p>
      <w:pPr>
        <w:pStyle w:val="16"/>
        <w:ind w:firstLine="0" w:firstLineChars="0"/>
        <w:rPr>
          <w:bCs/>
          <w:sz w:val="28"/>
          <w:szCs w:val="28"/>
        </w:rPr>
      </w:pPr>
    </w:p>
    <w:p>
      <w:pPr>
        <w:pStyle w:val="16"/>
        <w:ind w:firstLine="0" w:firstLineChars="0"/>
        <w:rPr>
          <w:bCs/>
          <w:sz w:val="28"/>
          <w:szCs w:val="28"/>
        </w:rPr>
      </w:pPr>
    </w:p>
    <w:p>
      <w:pPr>
        <w:pStyle w:val="16"/>
        <w:ind w:firstLine="0" w:firstLineChars="0"/>
        <w:rPr>
          <w:bCs/>
          <w:sz w:val="28"/>
          <w:szCs w:val="28"/>
        </w:rPr>
      </w:pPr>
    </w:p>
    <w:p>
      <w:pPr>
        <w:pStyle w:val="16"/>
        <w:ind w:firstLine="280"/>
        <w:rPr>
          <w:bCs/>
          <w:sz w:val="28"/>
          <w:szCs w:val="28"/>
        </w:rPr>
      </w:pPr>
    </w:p>
    <w:p>
      <w:pPr>
        <w:pStyle w:val="3"/>
        <w:tabs>
          <w:tab w:val="left" w:pos="1202"/>
        </w:tabs>
        <w:ind w:right="356"/>
        <w:rPr>
          <w:sz w:val="44"/>
          <w:szCs w:val="44"/>
        </w:rPr>
      </w:pPr>
      <w:bookmarkStart w:id="60" w:name="_Toc25071"/>
      <w:r>
        <w:rPr>
          <w:rFonts w:hint="eastAsia"/>
          <w:sz w:val="44"/>
          <w:szCs w:val="44"/>
        </w:rPr>
        <w:t>第六章 磋商内容、磋商过程中可实质性变动的内容</w:t>
      </w:r>
      <w:bookmarkEnd w:id="60"/>
    </w:p>
    <w:p>
      <w:pPr>
        <w:pStyle w:val="16"/>
        <w:ind w:firstLine="280"/>
        <w:rPr>
          <w:bCs/>
          <w:sz w:val="28"/>
          <w:szCs w:val="28"/>
        </w:rPr>
      </w:pPr>
    </w:p>
    <w:p>
      <w:pPr>
        <w:pStyle w:val="16"/>
        <w:ind w:firstLine="280"/>
        <w:rPr>
          <w:bCs/>
          <w:sz w:val="28"/>
          <w:szCs w:val="28"/>
        </w:rPr>
      </w:pPr>
      <w:r>
        <w:rPr>
          <w:rFonts w:hint="eastAsia"/>
          <w:bCs/>
          <w:sz w:val="28"/>
          <w:szCs w:val="28"/>
        </w:rPr>
        <w:t>一、磋商内容</w:t>
      </w:r>
    </w:p>
    <w:p>
      <w:pPr>
        <w:pStyle w:val="16"/>
        <w:ind w:firstLine="280"/>
        <w:rPr>
          <w:bCs/>
          <w:sz w:val="28"/>
          <w:szCs w:val="28"/>
        </w:rPr>
      </w:pPr>
    </w:p>
    <w:p>
      <w:pPr>
        <w:pStyle w:val="16"/>
        <w:ind w:firstLine="280"/>
        <w:rPr>
          <w:bCs/>
          <w:sz w:val="28"/>
          <w:szCs w:val="28"/>
        </w:rPr>
      </w:pPr>
      <w:r>
        <w:rPr>
          <w:rFonts w:hint="eastAsia"/>
          <w:bCs/>
          <w:sz w:val="28"/>
          <w:szCs w:val="28"/>
        </w:rPr>
        <w:t>1、供应商提供的采购标的价格。</w:t>
      </w:r>
    </w:p>
    <w:p>
      <w:pPr>
        <w:pStyle w:val="16"/>
        <w:ind w:firstLine="280"/>
        <w:rPr>
          <w:bCs/>
          <w:sz w:val="28"/>
          <w:szCs w:val="28"/>
        </w:rPr>
      </w:pPr>
      <w:r>
        <w:rPr>
          <w:rFonts w:hint="eastAsia"/>
          <w:bCs/>
          <w:sz w:val="28"/>
          <w:szCs w:val="28"/>
        </w:rPr>
        <w:t>2、供应商提供的货物技术参数与质量标准等商务情况说明。</w:t>
      </w:r>
    </w:p>
    <w:p>
      <w:pPr>
        <w:pStyle w:val="16"/>
        <w:ind w:firstLine="280"/>
        <w:rPr>
          <w:bCs/>
          <w:sz w:val="28"/>
          <w:szCs w:val="28"/>
        </w:rPr>
      </w:pPr>
      <w:r>
        <w:rPr>
          <w:rFonts w:hint="eastAsia"/>
          <w:bCs/>
          <w:sz w:val="28"/>
          <w:szCs w:val="28"/>
        </w:rPr>
        <w:t>3、合同主要条款及价格商定情况。</w:t>
      </w:r>
    </w:p>
    <w:p>
      <w:pPr>
        <w:pStyle w:val="16"/>
        <w:ind w:firstLine="280"/>
        <w:rPr>
          <w:bCs/>
          <w:sz w:val="28"/>
          <w:szCs w:val="28"/>
        </w:rPr>
      </w:pPr>
    </w:p>
    <w:p>
      <w:pPr>
        <w:pStyle w:val="16"/>
        <w:ind w:firstLine="280"/>
        <w:rPr>
          <w:bCs/>
          <w:sz w:val="28"/>
          <w:szCs w:val="28"/>
        </w:rPr>
      </w:pPr>
      <w:r>
        <w:rPr>
          <w:rFonts w:hint="eastAsia"/>
          <w:bCs/>
          <w:sz w:val="28"/>
          <w:szCs w:val="28"/>
        </w:rPr>
        <w:t>二、过程中可实质性变动的内容</w:t>
      </w:r>
    </w:p>
    <w:p>
      <w:pPr>
        <w:pStyle w:val="16"/>
        <w:ind w:firstLine="280"/>
        <w:rPr>
          <w:bCs/>
          <w:sz w:val="28"/>
          <w:szCs w:val="28"/>
        </w:rPr>
      </w:pPr>
    </w:p>
    <w:p>
      <w:pPr>
        <w:pStyle w:val="16"/>
        <w:ind w:firstLine="280"/>
        <w:rPr>
          <w:bCs/>
          <w:sz w:val="28"/>
          <w:szCs w:val="28"/>
        </w:rPr>
      </w:pPr>
      <w:r>
        <w:rPr>
          <w:rFonts w:hint="eastAsia"/>
          <w:bCs/>
          <w:sz w:val="28"/>
          <w:szCs w:val="28"/>
        </w:rPr>
        <w:t>1、供应商报价。</w:t>
      </w:r>
    </w:p>
    <w:p>
      <w:pPr>
        <w:pStyle w:val="16"/>
        <w:ind w:firstLine="280"/>
        <w:rPr>
          <w:bCs/>
          <w:sz w:val="28"/>
          <w:szCs w:val="28"/>
        </w:rPr>
      </w:pPr>
      <w:r>
        <w:rPr>
          <w:rFonts w:hint="eastAsia"/>
          <w:bCs/>
          <w:sz w:val="28"/>
          <w:szCs w:val="28"/>
        </w:rPr>
        <w:t>2、采购需求中的技术、商务、服务要求以及合同草案条款等。</w:t>
      </w:r>
    </w:p>
    <w:p>
      <w:pPr>
        <w:pStyle w:val="16"/>
        <w:ind w:firstLine="280"/>
        <w:rPr>
          <w:bCs/>
          <w:sz w:val="28"/>
          <w:szCs w:val="28"/>
        </w:rPr>
      </w:pPr>
    </w:p>
    <w:p>
      <w:pPr>
        <w:pStyle w:val="16"/>
        <w:ind w:firstLine="280"/>
        <w:rPr>
          <w:bCs/>
          <w:sz w:val="28"/>
          <w:szCs w:val="28"/>
        </w:rPr>
      </w:pPr>
      <w:r>
        <w:rPr>
          <w:rFonts w:hint="eastAsia"/>
          <w:bCs/>
          <w:sz w:val="28"/>
          <w:szCs w:val="28"/>
        </w:rPr>
        <w:t>实质性变动的内容，评审小组在获得采购人代表确认的前提下，可以根据磋商情况实质性变动相关内容。评审小组对磋商文件作出的实质性变动是磋商文件的有效组成部分，评审小组会及时以书面形式通知所有参加磋商的供应商。</w:t>
      </w:r>
    </w:p>
    <w:p>
      <w:pPr>
        <w:pStyle w:val="16"/>
        <w:ind w:firstLine="280"/>
        <w:rPr>
          <w:bCs/>
          <w:sz w:val="28"/>
          <w:szCs w:val="28"/>
        </w:rPr>
      </w:pPr>
    </w:p>
    <w:p>
      <w:pPr>
        <w:pStyle w:val="16"/>
        <w:ind w:firstLine="280"/>
        <w:rPr>
          <w:bCs/>
          <w:sz w:val="28"/>
          <w:szCs w:val="28"/>
        </w:rPr>
      </w:pPr>
    </w:p>
    <w:p>
      <w:pPr>
        <w:pStyle w:val="16"/>
        <w:ind w:firstLine="280"/>
        <w:rPr>
          <w:bCs/>
          <w:sz w:val="28"/>
          <w:szCs w:val="28"/>
        </w:rPr>
      </w:pPr>
    </w:p>
    <w:p>
      <w:pPr>
        <w:pStyle w:val="16"/>
        <w:ind w:firstLine="280"/>
        <w:rPr>
          <w:bCs/>
          <w:sz w:val="28"/>
          <w:szCs w:val="28"/>
        </w:rPr>
      </w:pPr>
    </w:p>
    <w:p>
      <w:pPr>
        <w:pStyle w:val="16"/>
        <w:ind w:firstLine="280"/>
        <w:rPr>
          <w:bCs/>
          <w:sz w:val="28"/>
          <w:szCs w:val="28"/>
        </w:rPr>
      </w:pPr>
    </w:p>
    <w:p>
      <w:pPr>
        <w:pStyle w:val="16"/>
        <w:ind w:firstLine="280"/>
        <w:rPr>
          <w:bCs/>
          <w:sz w:val="28"/>
          <w:szCs w:val="28"/>
        </w:rPr>
      </w:pPr>
    </w:p>
    <w:p>
      <w:pPr>
        <w:pStyle w:val="16"/>
        <w:ind w:firstLine="280"/>
        <w:rPr>
          <w:bCs/>
          <w:sz w:val="28"/>
          <w:szCs w:val="28"/>
        </w:rPr>
      </w:pPr>
    </w:p>
    <w:p>
      <w:pPr>
        <w:pStyle w:val="16"/>
        <w:ind w:firstLine="280"/>
        <w:rPr>
          <w:bCs/>
          <w:sz w:val="28"/>
          <w:szCs w:val="28"/>
        </w:rPr>
      </w:pPr>
    </w:p>
    <w:p>
      <w:pPr>
        <w:spacing w:line="350" w:lineRule="auto"/>
        <w:sectPr>
          <w:footerReference r:id="rId4" w:type="default"/>
          <w:pgSz w:w="11850" w:h="16790"/>
          <w:pgMar w:top="1480" w:right="700" w:bottom="1300" w:left="1000" w:header="852" w:footer="1115" w:gutter="0"/>
          <w:cols w:space="720" w:num="1"/>
        </w:sectPr>
      </w:pPr>
      <w:bookmarkStart w:id="61" w:name="第七章__磋商内容、磋商过程中可实质性变动的内容"/>
      <w:bookmarkEnd w:id="61"/>
    </w:p>
    <w:p>
      <w:pPr>
        <w:pStyle w:val="3"/>
        <w:tabs>
          <w:tab w:val="left" w:pos="1202"/>
        </w:tabs>
        <w:ind w:right="356"/>
        <w:rPr>
          <w:sz w:val="44"/>
          <w:szCs w:val="44"/>
        </w:rPr>
      </w:pPr>
      <w:bookmarkStart w:id="62" w:name="第八章__响应文件格式"/>
      <w:bookmarkEnd w:id="62"/>
      <w:bookmarkStart w:id="63" w:name="_Toc6240"/>
      <w:r>
        <w:rPr>
          <w:sz w:val="44"/>
          <w:szCs w:val="44"/>
        </w:rPr>
        <w:t>第</w:t>
      </w:r>
      <w:r>
        <w:rPr>
          <w:rFonts w:hint="eastAsia"/>
          <w:sz w:val="44"/>
          <w:szCs w:val="44"/>
          <w:lang w:val="en-US"/>
        </w:rPr>
        <w:t>七</w:t>
      </w:r>
      <w:r>
        <w:rPr>
          <w:sz w:val="44"/>
          <w:szCs w:val="44"/>
        </w:rPr>
        <w:t>章</w:t>
      </w:r>
      <w:r>
        <w:rPr>
          <w:sz w:val="44"/>
          <w:szCs w:val="44"/>
        </w:rPr>
        <w:tab/>
      </w:r>
      <w:r>
        <w:rPr>
          <w:sz w:val="44"/>
          <w:szCs w:val="44"/>
        </w:rPr>
        <w:t>响应文件格式</w:t>
      </w:r>
      <w:bookmarkEnd w:id="63"/>
    </w:p>
    <w:p>
      <w:pPr>
        <w:pStyle w:val="2"/>
        <w:spacing w:line="360" w:lineRule="auto"/>
        <w:ind w:firstLine="703" w:firstLineChars="200"/>
        <w:jc w:val="both"/>
        <w:rPr>
          <w:b/>
          <w:sz w:val="35"/>
        </w:rPr>
      </w:pPr>
    </w:p>
    <w:p>
      <w:pPr>
        <w:pStyle w:val="2"/>
        <w:spacing w:line="360" w:lineRule="auto"/>
        <w:ind w:firstLine="560" w:firstLineChars="200"/>
        <w:jc w:val="both"/>
        <w:rPr>
          <w:sz w:val="28"/>
          <w:szCs w:val="28"/>
        </w:rPr>
      </w:pPr>
      <w:r>
        <w:rPr>
          <w:sz w:val="28"/>
          <w:szCs w:val="28"/>
        </w:rPr>
        <w:t xml:space="preserve">一、本章所制响应文件格式，除格式中明确将该格式作为实质性要求的， </w:t>
      </w:r>
      <w:r>
        <w:rPr>
          <w:spacing w:val="-11"/>
          <w:sz w:val="28"/>
          <w:szCs w:val="28"/>
        </w:rPr>
        <w:t xml:space="preserve">一律不具有强制性，但是，供应商响应文件相关资料和本章所制格式不一致的， </w:t>
      </w:r>
      <w:r>
        <w:rPr>
          <w:sz w:val="28"/>
          <w:szCs w:val="28"/>
        </w:rPr>
        <w:t>磋商小组将在评分时以响应文件不规范予以扣分处理。</w:t>
      </w:r>
    </w:p>
    <w:p>
      <w:pPr>
        <w:pStyle w:val="2"/>
        <w:spacing w:line="360" w:lineRule="auto"/>
        <w:ind w:firstLine="560" w:firstLineChars="200"/>
        <w:jc w:val="both"/>
        <w:rPr>
          <w:sz w:val="28"/>
          <w:szCs w:val="28"/>
        </w:rPr>
      </w:pPr>
      <w:r>
        <w:rPr>
          <w:sz w:val="28"/>
          <w:szCs w:val="28"/>
        </w:rPr>
        <w:t>二、本章所制响应文件格式有关表格中的备注栏，由供应商根据自身响应情况作解释性说明，不作为必填项。</w:t>
      </w:r>
    </w:p>
    <w:p>
      <w:pPr>
        <w:pStyle w:val="2"/>
        <w:spacing w:line="360" w:lineRule="auto"/>
        <w:ind w:firstLine="560" w:firstLineChars="200"/>
        <w:jc w:val="both"/>
        <w:rPr>
          <w:sz w:val="28"/>
          <w:szCs w:val="28"/>
        </w:rPr>
      </w:pPr>
      <w:r>
        <w:rPr>
          <w:sz w:val="28"/>
          <w:szCs w:val="28"/>
        </w:rPr>
        <w:t>三、本章所制响应文件格式中需要填写的相关内容事项，可能会与本采购项目无关，在不改变响应文件原义、不影响本项目采购需求的情况下，供应商可以不予填写，但应当注明。</w:t>
      </w:r>
    </w:p>
    <w:p>
      <w:pPr>
        <w:spacing w:line="242" w:lineRule="auto"/>
        <w:jc w:val="both"/>
        <w:sectPr>
          <w:pgSz w:w="11850" w:h="16790"/>
          <w:pgMar w:top="1480" w:right="700" w:bottom="1300" w:left="1000" w:header="852" w:footer="1115" w:gutter="0"/>
          <w:cols w:space="720" w:num="1"/>
        </w:sectPr>
      </w:pPr>
    </w:p>
    <w:p>
      <w:pPr>
        <w:spacing w:before="105"/>
        <w:ind w:right="357"/>
        <w:jc w:val="center"/>
        <w:outlineLvl w:val="1"/>
        <w:rPr>
          <w:b/>
          <w:sz w:val="32"/>
        </w:rPr>
      </w:pPr>
      <w:bookmarkStart w:id="64" w:name="_Toc6161"/>
      <w:bookmarkStart w:id="65" w:name="_Toc3814"/>
      <w:r>
        <w:rPr>
          <w:b/>
          <w:sz w:val="32"/>
        </w:rPr>
        <w:t>第一部分“资格性响应文件”格式</w:t>
      </w:r>
      <w:bookmarkEnd w:id="64"/>
      <w:bookmarkEnd w:id="65"/>
    </w:p>
    <w:p>
      <w:pPr>
        <w:pStyle w:val="2"/>
        <w:rPr>
          <w:b/>
          <w:sz w:val="20"/>
        </w:rPr>
      </w:pPr>
    </w:p>
    <w:p>
      <w:pPr>
        <w:pStyle w:val="2"/>
        <w:spacing w:before="4"/>
        <w:rPr>
          <w:b/>
        </w:rPr>
      </w:pPr>
    </w:p>
    <w:p>
      <w:pPr>
        <w:spacing w:before="38"/>
        <w:ind w:right="357"/>
        <w:jc w:val="center"/>
        <w:rPr>
          <w:b/>
          <w:sz w:val="44"/>
        </w:rPr>
      </w:pPr>
      <w:r>
        <w:rPr>
          <w:b/>
          <w:sz w:val="44"/>
        </w:rPr>
        <w:t>正本（或副本）</w:t>
      </w:r>
    </w:p>
    <w:p>
      <w:pPr>
        <w:spacing w:before="163"/>
        <w:ind w:left="800"/>
        <w:rPr>
          <w:b/>
          <w:sz w:val="24"/>
        </w:rPr>
      </w:pPr>
      <w:r>
        <w:rPr>
          <w:b/>
          <w:sz w:val="28"/>
        </w:rPr>
        <w:t>项目编号：</w:t>
      </w:r>
      <w:r>
        <w:rPr>
          <w:rFonts w:ascii="Calibri" w:eastAsia="Calibri"/>
          <w:b/>
          <w:sz w:val="24"/>
        </w:rPr>
        <w:t xml:space="preserve">XXX </w:t>
      </w:r>
      <w:r>
        <w:rPr>
          <w:b/>
          <w:sz w:val="24"/>
        </w:rPr>
        <w:t>号</w:t>
      </w:r>
    </w:p>
    <w:p>
      <w:pPr>
        <w:spacing w:before="265"/>
        <w:ind w:left="800"/>
        <w:rPr>
          <w:rFonts w:ascii="Calibri" w:eastAsia="Calibri"/>
          <w:b/>
          <w:sz w:val="24"/>
        </w:rPr>
      </w:pPr>
      <w:r>
        <w:rPr>
          <w:b/>
          <w:sz w:val="28"/>
        </w:rPr>
        <w:t xml:space="preserve">项目名称： </w:t>
      </w:r>
      <w:r>
        <w:rPr>
          <w:rFonts w:ascii="Calibri" w:eastAsia="Calibri"/>
          <w:b/>
          <w:sz w:val="24"/>
        </w:rPr>
        <w:t>XXX</w:t>
      </w:r>
    </w:p>
    <w:p>
      <w:pPr>
        <w:pStyle w:val="2"/>
        <w:spacing w:before="8"/>
        <w:rPr>
          <w:rFonts w:ascii="Calibri"/>
          <w:b/>
          <w:sz w:val="16"/>
        </w:rPr>
      </w:pPr>
    </w:p>
    <w:p>
      <w:pPr>
        <w:pStyle w:val="4"/>
        <w:spacing w:before="62" w:line="417" w:lineRule="auto"/>
        <w:ind w:right="3887"/>
        <w:rPr>
          <w:w w:val="95"/>
        </w:rPr>
      </w:pPr>
      <w:bookmarkStart w:id="66" w:name="_Toc31224"/>
      <w:bookmarkStart w:id="67" w:name="_Toc1365"/>
      <w:r>
        <w:rPr>
          <w:spacing w:val="-1"/>
          <w:w w:val="95"/>
        </w:rPr>
        <w:t>包号：第</w:t>
      </w:r>
      <w:r>
        <w:rPr>
          <w:rFonts w:ascii="Calibri" w:eastAsia="Calibri"/>
          <w:w w:val="95"/>
        </w:rPr>
        <w:t>/</w:t>
      </w:r>
      <w:r>
        <w:rPr>
          <w:w w:val="95"/>
        </w:rPr>
        <w:t>包（如有分包，请填写所投包号）</w:t>
      </w:r>
      <w:bookmarkEnd w:id="66"/>
    </w:p>
    <w:bookmarkEnd w:id="67"/>
    <w:p>
      <w:pPr>
        <w:spacing w:before="2" w:line="336" w:lineRule="auto"/>
        <w:ind w:left="4632" w:right="4994"/>
        <w:jc w:val="both"/>
        <w:rPr>
          <w:b/>
          <w:sz w:val="52"/>
        </w:rPr>
      </w:pPr>
      <w:r>
        <w:rPr>
          <w:b/>
          <w:sz w:val="52"/>
        </w:rPr>
        <w:t>资格性响应文</w:t>
      </w:r>
    </w:p>
    <w:p>
      <w:pPr>
        <w:spacing w:before="19"/>
        <w:ind w:right="361"/>
        <w:jc w:val="center"/>
        <w:rPr>
          <w:b/>
          <w:sz w:val="52"/>
        </w:rPr>
      </w:pPr>
      <w:r>
        <w:rPr>
          <w:b/>
          <w:w w:val="99"/>
          <w:sz w:val="52"/>
        </w:rPr>
        <w:t>件</w:t>
      </w:r>
    </w:p>
    <w:p>
      <w:pPr>
        <w:pStyle w:val="4"/>
        <w:spacing w:before="145" w:line="482" w:lineRule="auto"/>
        <w:ind w:right="6537"/>
      </w:pPr>
      <w:bookmarkStart w:id="68" w:name="_Toc14404"/>
      <w:bookmarkStart w:id="69" w:name="_Toc3876"/>
      <w:r>
        <w:t>供应商名称（盖章）：</w:t>
      </w:r>
      <w:bookmarkEnd w:id="68"/>
    </w:p>
    <w:p>
      <w:pPr>
        <w:pStyle w:val="4"/>
        <w:spacing w:before="145" w:line="482" w:lineRule="auto"/>
        <w:ind w:right="6537"/>
      </w:pPr>
      <w:bookmarkStart w:id="70" w:name="_Toc31879"/>
      <w:r>
        <w:t>供应商地址：</w:t>
      </w:r>
      <w:bookmarkEnd w:id="69"/>
      <w:bookmarkEnd w:id="70"/>
    </w:p>
    <w:p>
      <w:pPr>
        <w:pStyle w:val="4"/>
        <w:tabs>
          <w:tab w:val="left" w:pos="2623"/>
          <w:tab w:val="left" w:pos="3185"/>
          <w:tab w:val="left" w:pos="3747"/>
        </w:tabs>
        <w:spacing w:line="357" w:lineRule="exact"/>
      </w:pPr>
      <w:bookmarkStart w:id="71" w:name="_Toc31038"/>
      <w:bookmarkStart w:id="72" w:name="_Toc1110"/>
      <w:r>
        <w:t>竞标时间：</w:t>
      </w:r>
      <w:r>
        <w:tab/>
      </w:r>
      <w:r>
        <w:t>年</w:t>
      </w:r>
      <w:r>
        <w:tab/>
      </w:r>
      <w:r>
        <w:t>月</w:t>
      </w:r>
      <w:r>
        <w:tab/>
      </w:r>
      <w:r>
        <w:t>日</w:t>
      </w:r>
      <w:bookmarkEnd w:id="71"/>
      <w:bookmarkEnd w:id="72"/>
    </w:p>
    <w:p>
      <w:pPr>
        <w:pStyle w:val="2"/>
        <w:spacing w:before="2"/>
        <w:rPr>
          <w:b/>
          <w:sz w:val="28"/>
        </w:rPr>
      </w:pPr>
    </w:p>
    <w:p>
      <w:pPr>
        <w:pStyle w:val="4"/>
        <w:tabs>
          <w:tab w:val="left" w:pos="4164"/>
        </w:tabs>
        <w:spacing w:before="1"/>
      </w:pPr>
      <w:bookmarkStart w:id="73" w:name="_Toc4550"/>
      <w:bookmarkStart w:id="74" w:name="_Toc5780"/>
      <w:r>
        <w:t>联系人：</w:t>
      </w:r>
      <w:r>
        <w:tab/>
      </w:r>
      <w:r>
        <w:t>联系电话：</w:t>
      </w:r>
      <w:bookmarkEnd w:id="73"/>
      <w:bookmarkEnd w:id="74"/>
    </w:p>
    <w:p>
      <w:pPr>
        <w:sectPr>
          <w:pgSz w:w="11850" w:h="16790"/>
          <w:pgMar w:top="1480" w:right="700" w:bottom="1300" w:left="1000" w:header="852" w:footer="1115" w:gutter="0"/>
          <w:cols w:space="720" w:num="1"/>
        </w:sectPr>
      </w:pPr>
    </w:p>
    <w:p>
      <w:pPr>
        <w:pStyle w:val="6"/>
        <w:spacing w:before="1"/>
        <w:rPr>
          <w:rFonts w:ascii="宋体" w:eastAsia="宋体"/>
        </w:rPr>
      </w:pPr>
      <w:bookmarkStart w:id="75" w:name="格式一"/>
      <w:bookmarkEnd w:id="75"/>
      <w:r>
        <w:rPr>
          <w:rFonts w:hint="eastAsia" w:ascii="宋体" w:eastAsia="宋体"/>
        </w:rPr>
        <w:t>格式一</w:t>
      </w:r>
    </w:p>
    <w:p>
      <w:pPr>
        <w:spacing w:before="1"/>
        <w:ind w:left="800"/>
        <w:rPr>
          <w:b/>
          <w:sz w:val="32"/>
        </w:rPr>
      </w:pPr>
    </w:p>
    <w:p>
      <w:pPr>
        <w:spacing w:before="1"/>
        <w:ind w:left="800"/>
        <w:rPr>
          <w:b/>
          <w:sz w:val="32"/>
        </w:rPr>
      </w:pPr>
    </w:p>
    <w:p>
      <w:pPr>
        <w:spacing w:before="1"/>
        <w:ind w:left="800"/>
        <w:rPr>
          <w:b/>
          <w:sz w:val="32"/>
        </w:rPr>
      </w:pPr>
      <w:r>
        <w:rPr>
          <w:b/>
          <w:sz w:val="32"/>
        </w:rPr>
        <w:t>法定代表人授权书</w:t>
      </w:r>
    </w:p>
    <w:p>
      <w:pPr>
        <w:rPr>
          <w:sz w:val="32"/>
        </w:rPr>
        <w:sectPr>
          <w:pgSz w:w="11850" w:h="16790"/>
          <w:pgMar w:top="1480" w:right="700" w:bottom="1300" w:left="1000" w:header="852" w:footer="1115" w:gutter="0"/>
          <w:cols w:equalWidth="0" w:num="2">
            <w:col w:w="1561" w:space="1319"/>
            <w:col w:w="7270"/>
          </w:cols>
        </w:sectPr>
      </w:pPr>
    </w:p>
    <w:p>
      <w:pPr>
        <w:pStyle w:val="2"/>
        <w:rPr>
          <w:b/>
          <w:sz w:val="20"/>
        </w:rPr>
      </w:pPr>
    </w:p>
    <w:p>
      <w:pPr>
        <w:pStyle w:val="2"/>
        <w:rPr>
          <w:b/>
          <w:sz w:val="20"/>
        </w:rPr>
      </w:pPr>
    </w:p>
    <w:p>
      <w:pPr>
        <w:pStyle w:val="2"/>
        <w:spacing w:before="2"/>
        <w:rPr>
          <w:b/>
          <w:sz w:val="18"/>
        </w:rPr>
      </w:pPr>
    </w:p>
    <w:p>
      <w:pPr>
        <w:pStyle w:val="2"/>
        <w:spacing w:line="360" w:lineRule="auto"/>
        <w:jc w:val="both"/>
      </w:pPr>
      <w:r>
        <w:rPr>
          <w:rFonts w:hint="eastAsia"/>
          <w:spacing w:val="8"/>
        </w:rPr>
        <w:t>西昌民族幼儿师范高等专科学校</w:t>
      </w:r>
      <w:r>
        <w:t>：</w:t>
      </w:r>
    </w:p>
    <w:p>
      <w:pPr>
        <w:pStyle w:val="2"/>
        <w:spacing w:line="360" w:lineRule="auto"/>
        <w:ind w:firstLine="480" w:firstLineChars="200"/>
        <w:jc w:val="both"/>
      </w:pPr>
      <w:r>
        <w:t>本授权声明：XXX（单位名称）,XXX（法定代表人姓名、职务）授权 XXX（</w:t>
      </w:r>
      <w:r>
        <w:rPr>
          <w:spacing w:val="-3"/>
        </w:rPr>
        <w:t>授权的代表的姓名、职务</w:t>
      </w:r>
      <w:r>
        <w:rPr>
          <w:spacing w:val="-17"/>
        </w:rPr>
        <w:t>）</w:t>
      </w:r>
      <w:r>
        <w:rPr>
          <w:spacing w:val="-10"/>
        </w:rPr>
        <w:t xml:space="preserve">为我方参加 </w:t>
      </w:r>
      <w:r>
        <w:t>XXX</w:t>
      </w:r>
      <w:r>
        <w:rPr>
          <w:spacing w:val="-26"/>
        </w:rPr>
        <w:t xml:space="preserve"> 项目</w:t>
      </w:r>
      <w:r>
        <w:t>（</w:t>
      </w:r>
      <w:r>
        <w:rPr>
          <w:spacing w:val="-2"/>
        </w:rPr>
        <w:t>采购编号：</w:t>
      </w:r>
      <w:r>
        <w:rPr>
          <w:spacing w:val="-8"/>
        </w:rPr>
        <w:t>XXX）</w:t>
      </w:r>
      <w:r>
        <w:rPr>
          <w:spacing w:val="-4"/>
        </w:rPr>
        <w:t>磋商采购</w:t>
      </w:r>
      <w:r>
        <w:t>活动的合法代表（授权代表），</w:t>
      </w:r>
      <w:r>
        <w:rPr>
          <w:spacing w:val="-1"/>
        </w:rPr>
        <w:t>以我方名义全权处理该项目有关磋商、报价、</w:t>
      </w:r>
      <w:r>
        <w:t>签订合同以及执行合同等一切事宜。</w:t>
      </w:r>
    </w:p>
    <w:p>
      <w:pPr>
        <w:pStyle w:val="2"/>
        <w:spacing w:line="360" w:lineRule="auto"/>
        <w:jc w:val="both"/>
        <w:rPr>
          <w:lang w:val="en-US"/>
        </w:rPr>
      </w:pPr>
      <w:r>
        <w:rPr>
          <w:rFonts w:hint="eastAsia"/>
          <w:lang w:val="en-US"/>
        </w:rPr>
        <w:t xml:space="preserve">   特此声明。</w:t>
      </w:r>
    </w:p>
    <w:p>
      <w:pPr>
        <w:pStyle w:val="2"/>
        <w:spacing w:line="360" w:lineRule="auto"/>
        <w:jc w:val="both"/>
        <w:rPr>
          <w:lang w:val="en-US"/>
        </w:rPr>
      </w:pPr>
    </w:p>
    <w:p>
      <w:pPr>
        <w:pStyle w:val="2"/>
        <w:spacing w:before="199"/>
        <w:ind w:left="1911"/>
      </w:pPr>
      <w:r>
        <w:t>法定代表人/单位负责人或授权代表（签字或加盖个人名章）：XXXX</w:t>
      </w:r>
    </w:p>
    <w:p>
      <w:pPr>
        <w:pStyle w:val="2"/>
      </w:pPr>
    </w:p>
    <w:p>
      <w:pPr>
        <w:pStyle w:val="2"/>
        <w:spacing w:before="187" w:line="624" w:lineRule="auto"/>
        <w:ind w:left="6531" w:right="1156" w:hanging="420"/>
        <w:rPr>
          <w:spacing w:val="-39"/>
        </w:rPr>
      </w:pPr>
      <w:r>
        <w:t>承诺供应商（公章</w:t>
      </w:r>
      <w:r>
        <w:rPr>
          <w:spacing w:val="-3"/>
        </w:rPr>
        <w:t xml:space="preserve">）：XXXX </w:t>
      </w:r>
      <w:r>
        <w:t>XXXX</w:t>
      </w:r>
      <w:r>
        <w:rPr>
          <w:spacing w:val="-40"/>
        </w:rPr>
        <w:t xml:space="preserve"> 年 </w:t>
      </w:r>
      <w:r>
        <w:t>XXXX</w:t>
      </w:r>
      <w:r>
        <w:rPr>
          <w:spacing w:val="-40"/>
        </w:rPr>
        <w:t xml:space="preserve"> 月 </w:t>
      </w:r>
      <w:r>
        <w:t>XXXX</w:t>
      </w:r>
      <w:r>
        <w:rPr>
          <w:spacing w:val="-39"/>
        </w:rPr>
        <w:t xml:space="preserve"> 日</w:t>
      </w:r>
    </w:p>
    <w:p>
      <w:pPr>
        <w:spacing w:line="274" w:lineRule="exact"/>
        <w:rPr>
          <w:sz w:val="24"/>
        </w:rPr>
      </w:pPr>
      <w:r>
        <w:rPr>
          <w:sz w:val="24"/>
        </w:rPr>
        <w:t>注：</w:t>
      </w:r>
    </w:p>
    <w:p>
      <w:pPr>
        <w:spacing w:before="93" w:line="312" w:lineRule="auto"/>
        <w:ind w:right="18" w:firstLine="480"/>
        <w:rPr>
          <w:sz w:val="24"/>
        </w:rPr>
      </w:pPr>
      <w:r>
        <w:rPr>
          <w:rFonts w:ascii="Calibri" w:hAnsi="Calibri" w:eastAsia="Calibri"/>
          <w:sz w:val="24"/>
        </w:rPr>
        <w:t>1</w:t>
      </w:r>
      <w:r>
        <w:rPr>
          <w:spacing w:val="-9"/>
          <w:sz w:val="24"/>
        </w:rPr>
        <w:t>、供应商为法人单位时提供“法定代表人授权书”，</w:t>
      </w:r>
      <w:r>
        <w:rPr>
          <w:b/>
          <w:sz w:val="24"/>
        </w:rPr>
        <w:t>供应商为其他组织时</w:t>
      </w:r>
      <w:r>
        <w:rPr>
          <w:b/>
          <w:spacing w:val="-7"/>
          <w:sz w:val="24"/>
        </w:rPr>
        <w:t>提供“单位负责人授权书”</w:t>
      </w:r>
      <w:r>
        <w:rPr>
          <w:spacing w:val="-9"/>
          <w:sz w:val="24"/>
        </w:rPr>
        <w:t>，供应商为自然人时提供“自然人身份证明材料”。</w:t>
      </w:r>
    </w:p>
    <w:p>
      <w:pPr>
        <w:spacing w:line="312" w:lineRule="auto"/>
        <w:ind w:right="135" w:firstLine="480"/>
        <w:rPr>
          <w:sz w:val="24"/>
        </w:rPr>
      </w:pPr>
      <w:r>
        <w:rPr>
          <w:rFonts w:ascii="Calibri" w:eastAsia="Calibri"/>
          <w:sz w:val="24"/>
        </w:rPr>
        <w:t>2</w:t>
      </w:r>
      <w:r>
        <w:rPr>
          <w:sz w:val="24"/>
        </w:rPr>
        <w:t>、应附法定代表人</w:t>
      </w:r>
      <w:r>
        <w:rPr>
          <w:rFonts w:ascii="Calibri" w:eastAsia="Calibri"/>
          <w:sz w:val="24"/>
        </w:rPr>
        <w:t>/</w:t>
      </w:r>
      <w:r>
        <w:rPr>
          <w:sz w:val="24"/>
        </w:rPr>
        <w:t>单位负责人身份证明材料复印件和授权代表身份证明材料复印件。</w:t>
      </w:r>
    </w:p>
    <w:p>
      <w:pPr>
        <w:spacing w:before="2" w:line="300" w:lineRule="exact"/>
        <w:ind w:left="480"/>
        <w:rPr>
          <w:sz w:val="24"/>
        </w:rPr>
      </w:pPr>
      <w:r>
        <w:rPr>
          <w:rFonts w:ascii="Calibri" w:eastAsia="Calibri"/>
          <w:sz w:val="24"/>
        </w:rPr>
        <w:t>3</w:t>
      </w:r>
      <w:r>
        <w:rPr>
          <w:sz w:val="24"/>
        </w:rPr>
        <w:t>、身份证明材料包括居民身份证或户口本或军官证或护照等。</w:t>
      </w:r>
    </w:p>
    <w:p>
      <w:pPr>
        <w:pStyle w:val="2"/>
        <w:spacing w:before="1" w:line="312" w:lineRule="auto"/>
        <w:ind w:right="1154" w:firstLine="480" w:firstLineChars="200"/>
      </w:pPr>
      <w:r>
        <w:rPr>
          <w:rFonts w:ascii="Calibri" w:eastAsia="Calibri"/>
        </w:rPr>
        <w:t>4</w:t>
      </w:r>
      <w:r>
        <w:rPr>
          <w:spacing w:val="-10"/>
        </w:rPr>
        <w:t>、身份证明材料应同时提供其在有效期的材料，如居民身份证正、反面复</w:t>
      </w:r>
      <w:r>
        <w:t>印件。</w:t>
      </w:r>
    </w:p>
    <w:p>
      <w:pPr>
        <w:spacing w:line="312" w:lineRule="auto"/>
        <w:sectPr>
          <w:type w:val="continuous"/>
          <w:pgSz w:w="11850" w:h="16790"/>
          <w:pgMar w:top="840" w:right="700" w:bottom="280" w:left="1000" w:header="720" w:footer="720" w:gutter="0"/>
          <w:cols w:space="720" w:num="1"/>
        </w:sectPr>
      </w:pPr>
    </w:p>
    <w:p>
      <w:pPr>
        <w:pStyle w:val="4"/>
        <w:spacing w:before="131"/>
        <w:ind w:left="1349"/>
      </w:pPr>
      <w:bookmarkStart w:id="76" w:name="_Toc6805"/>
      <w:r>
        <w:t>附：</w:t>
      </w:r>
      <w:bookmarkEnd w:id="76"/>
    </w:p>
    <w:p>
      <w:pPr>
        <w:pStyle w:val="2"/>
        <w:rPr>
          <w:b/>
          <w:sz w:val="28"/>
        </w:rPr>
      </w:pPr>
    </w:p>
    <w:p>
      <w:pPr>
        <w:pStyle w:val="2"/>
        <w:spacing w:before="8"/>
        <w:rPr>
          <w:b/>
          <w:sz w:val="32"/>
        </w:rPr>
      </w:pPr>
    </w:p>
    <w:p>
      <w:pPr>
        <w:ind w:left="1212"/>
        <w:rPr>
          <w:b/>
          <w:sz w:val="21"/>
        </w:rPr>
      </w:pPr>
      <w:r>
        <w:rPr>
          <w:b/>
          <w:sz w:val="21"/>
        </w:rPr>
        <w:t>法定代表人身份证：</w:t>
      </w:r>
    </w:p>
    <w:p>
      <w:pPr>
        <w:rPr>
          <w:sz w:val="23"/>
        </w:rPr>
      </w:pPr>
    </w:p>
    <w:p>
      <w:pPr>
        <w:pStyle w:val="16"/>
        <w:rPr>
          <w:rFonts w:hint="eastAsia"/>
          <w:lang w:val="en-US" w:eastAsia="zh-CN"/>
        </w:rPr>
      </w:pPr>
      <w:r>
        <w:rPr>
          <w:rFonts w:hint="eastAsia"/>
          <w:color w:val="000000"/>
        </w:rPr>
        <mc:AlternateContent>
          <mc:Choice Requires="wps">
            <w:drawing>
              <wp:anchor distT="0" distB="0" distL="114300" distR="114300" simplePos="0" relativeHeight="251661312" behindDoc="0" locked="0" layoutInCell="1" allowOverlap="1">
                <wp:simplePos x="0" y="0"/>
                <wp:positionH relativeFrom="column">
                  <wp:posOffset>3073400</wp:posOffset>
                </wp:positionH>
                <wp:positionV relativeFrom="paragraph">
                  <wp:posOffset>400050</wp:posOffset>
                </wp:positionV>
                <wp:extent cx="2433955" cy="1480185"/>
                <wp:effectExtent l="4445" t="4445" r="19050" b="20320"/>
                <wp:wrapSquare wrapText="bothSides"/>
                <wp:docPr id="2" name="文本框 2"/>
                <wp:cNvGraphicFramePr/>
                <a:graphic xmlns:a="http://schemas.openxmlformats.org/drawingml/2006/main">
                  <a:graphicData uri="http://schemas.microsoft.com/office/word/2010/wordprocessingShape">
                    <wps:wsp>
                      <wps:cNvSpPr txBox="1"/>
                      <wps:spPr>
                        <a:xfrm>
                          <a:off x="0" y="0"/>
                          <a:ext cx="2433955" cy="1480185"/>
                        </a:xfrm>
                        <a:prstGeom prst="rect">
                          <a:avLst/>
                        </a:prstGeom>
                        <a:solidFill>
                          <a:srgbClr val="FFFFFF"/>
                        </a:solidFill>
                        <a:ln w="9525" cap="flat" cmpd="sng">
                          <a:solidFill>
                            <a:srgbClr val="000000"/>
                          </a:solidFill>
                          <a:prstDash val="dash"/>
                          <a:miter/>
                          <a:headEnd type="none" w="med" len="med"/>
                          <a:tailEnd type="none" w="med" len="med"/>
                        </a:ln>
                      </wps:spPr>
                      <wps:txbx>
                        <w:txbxContent>
                          <w:p>
                            <w:pPr>
                              <w:rPr>
                                <w:rFonts w:hint="eastAsia" w:ascii="宋体" w:hAnsi="宋体"/>
                                <w:b/>
                                <w:lang w:val="zh-CN"/>
                              </w:rPr>
                            </w:pPr>
                          </w:p>
                          <w:p>
                            <w:pPr>
                              <w:jc w:val="center"/>
                            </w:pPr>
                            <w:r>
                              <w:rPr>
                                <w:rFonts w:hint="eastAsia" w:ascii="宋体" w:hAnsi="宋体"/>
                                <w:b/>
                                <w:lang w:val="zh-CN"/>
                              </w:rPr>
                              <w:t>身份证复印件背面</w:t>
                            </w:r>
                          </w:p>
                        </w:txbxContent>
                      </wps:txbx>
                      <wps:bodyPr upright="1"/>
                    </wps:wsp>
                  </a:graphicData>
                </a:graphic>
              </wp:anchor>
            </w:drawing>
          </mc:Choice>
          <mc:Fallback>
            <w:pict>
              <v:shape id="_x0000_s1026" o:spid="_x0000_s1026" o:spt="202" type="#_x0000_t202" style="position:absolute;left:0pt;margin-left:242pt;margin-top:31.5pt;height:116.55pt;width:191.65pt;mso-wrap-distance-bottom:0pt;mso-wrap-distance-left:9pt;mso-wrap-distance-right:9pt;mso-wrap-distance-top:0pt;z-index:251661312;mso-width-relative:page;mso-height-relative:page;" fillcolor="#FFFFFF" filled="t" stroked="t" coordsize="21600,21600" o:gfxdata="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df6x02QAAAAoBAAAPAAAAAAAAAAEAIAAAACIAAABkcnMvZG93bnJldi54bWxQSwEC&#10;FAAUAAAACACHTuJAaBUvBvMBAADoAwAADgAAAAAAAAABACAAAAAoAQAAZHJzL2Uyb0RvYy54bWxQ&#10;SwUGAAAAAAYABgBZAQAAjQUAAAAA&#10;">
                <v:fill on="t" focussize="0,0"/>
                <v:stroke color="#000000" joinstyle="miter" dashstyle="dash"/>
                <v:imagedata o:title=""/>
                <o:lock v:ext="edit" aspectratio="f"/>
                <v:textbox>
                  <w:txbxContent>
                    <w:p>
                      <w:pPr>
                        <w:rPr>
                          <w:rFonts w:hint="eastAsia" w:ascii="宋体" w:hAnsi="宋体"/>
                          <w:b/>
                          <w:lang w:val="zh-CN"/>
                        </w:rPr>
                      </w:pPr>
                    </w:p>
                    <w:p>
                      <w:pPr>
                        <w:jc w:val="center"/>
                      </w:pPr>
                      <w:r>
                        <w:rPr>
                          <w:rFonts w:hint="eastAsia" w:ascii="宋体" w:hAnsi="宋体"/>
                          <w:b/>
                          <w:lang w:val="zh-CN"/>
                        </w:rPr>
                        <w:t>身份证复印件背面</w:t>
                      </w:r>
                    </w:p>
                  </w:txbxContent>
                </v:textbox>
                <w10:wrap type="square"/>
              </v:shape>
            </w:pict>
          </mc:Fallback>
        </mc:AlternateContent>
      </w:r>
      <w:r>
        <w:rPr>
          <w:rFonts w:hint="eastAsia"/>
          <w:color w:val="000000"/>
        </w:rPr>
        <mc:AlternateContent>
          <mc:Choice Requires="wps">
            <w:drawing>
              <wp:anchor distT="0" distB="0" distL="114300" distR="114300" simplePos="0" relativeHeight="251659264" behindDoc="0" locked="0" layoutInCell="1" allowOverlap="1">
                <wp:simplePos x="0" y="0"/>
                <wp:positionH relativeFrom="column">
                  <wp:posOffset>412750</wp:posOffset>
                </wp:positionH>
                <wp:positionV relativeFrom="paragraph">
                  <wp:posOffset>406400</wp:posOffset>
                </wp:positionV>
                <wp:extent cx="2424430" cy="1480185"/>
                <wp:effectExtent l="4445" t="4445" r="9525" b="20320"/>
                <wp:wrapSquare wrapText="bothSides"/>
                <wp:docPr id="1" name="文本框 3"/>
                <wp:cNvGraphicFramePr/>
                <a:graphic xmlns:a="http://schemas.openxmlformats.org/drawingml/2006/main">
                  <a:graphicData uri="http://schemas.microsoft.com/office/word/2010/wordprocessingShape">
                    <wps:wsp>
                      <wps:cNvSpPr txBox="1"/>
                      <wps:spPr>
                        <a:xfrm>
                          <a:off x="0" y="0"/>
                          <a:ext cx="2424430" cy="1480185"/>
                        </a:xfrm>
                        <a:prstGeom prst="rect">
                          <a:avLst/>
                        </a:prstGeom>
                        <a:solidFill>
                          <a:srgbClr val="FFFFFF"/>
                        </a:solidFill>
                        <a:ln w="9525" cap="flat" cmpd="sng">
                          <a:solidFill>
                            <a:srgbClr val="000000"/>
                          </a:solidFill>
                          <a:prstDash val="dash"/>
                          <a:miter/>
                          <a:headEnd type="none" w="med" len="med"/>
                          <a:tailEnd type="none" w="med" len="med"/>
                        </a:ln>
                      </wps:spPr>
                      <wps:txbx>
                        <w:txbxContent>
                          <w:p>
                            <w:pPr>
                              <w:rPr>
                                <w:rFonts w:hint="eastAsia" w:ascii="宋体" w:hAnsi="宋体"/>
                                <w:b/>
                                <w:lang w:val="zh-CN"/>
                              </w:rPr>
                            </w:pPr>
                          </w:p>
                          <w:p>
                            <w:pPr>
                              <w:jc w:val="center"/>
                            </w:pPr>
                            <w:r>
                              <w:rPr>
                                <w:rFonts w:hint="eastAsia" w:ascii="宋体" w:hAnsi="宋体"/>
                                <w:b/>
                                <w:lang w:val="zh-CN"/>
                              </w:rPr>
                              <w:t>身份证复印件正面</w:t>
                            </w:r>
                          </w:p>
                        </w:txbxContent>
                      </wps:txbx>
                      <wps:bodyPr vert="horz" anchor="t" upright="1"/>
                    </wps:wsp>
                  </a:graphicData>
                </a:graphic>
              </wp:anchor>
            </w:drawing>
          </mc:Choice>
          <mc:Fallback>
            <w:pict>
              <v:shape id="文本框 3" o:spid="_x0000_s1026" o:spt="202" type="#_x0000_t202" style="position:absolute;left:0pt;margin-left:32.5pt;margin-top:32pt;height:116.55pt;width:190.9pt;mso-wrap-distance-bottom:0pt;mso-wrap-distance-left:9pt;mso-wrap-distance-right:9pt;mso-wrap-distance-top:0pt;z-index:251659264;mso-width-relative:page;mso-height-relative:page;" fillcolor="#FFFFFF" filled="t" stroked="t" coordsize="21600,21600" o:gfxdata="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WJ+aNcAAAAJAQAADwAAAAAAAAABACAAAAAiAAAAZHJzL2Rvd25y&#10;ZXYueG1sUEsBAhQAFAAAAAgAh07iQGcqDef/AQAA/wMAAA4AAAAAAAAAAQAgAAAAJgEAAGRycy9l&#10;Mm9Eb2MueG1sUEsFBgAAAAAGAAYAWQEAAJcFAAAAAA==&#10;">
                <v:fill on="t" focussize="0,0"/>
                <v:stroke color="#000000" joinstyle="miter" dashstyle="dash"/>
                <v:imagedata o:title=""/>
                <o:lock v:ext="edit" aspectratio="f"/>
                <v:textbox>
                  <w:txbxContent>
                    <w:p>
                      <w:pPr>
                        <w:rPr>
                          <w:rFonts w:hint="eastAsia" w:ascii="宋体" w:hAnsi="宋体"/>
                          <w:b/>
                          <w:lang w:val="zh-CN"/>
                        </w:rPr>
                      </w:pPr>
                    </w:p>
                    <w:p>
                      <w:pPr>
                        <w:jc w:val="center"/>
                      </w:pPr>
                      <w:r>
                        <w:rPr>
                          <w:rFonts w:hint="eastAsia" w:ascii="宋体" w:hAnsi="宋体"/>
                          <w:b/>
                          <w:lang w:val="zh-CN"/>
                        </w:rPr>
                        <w:t>身份证复印件正面</w:t>
                      </w:r>
                    </w:p>
                  </w:txbxContent>
                </v:textbox>
                <w10:wrap type="square"/>
              </v:shape>
            </w:pict>
          </mc:Fallback>
        </mc:AlternateContent>
      </w:r>
      <w:r>
        <w:rPr>
          <w:rFonts w:hint="eastAsia"/>
          <w:lang w:val="en-US" w:eastAsia="zh-CN"/>
        </w:rPr>
        <w:t xml:space="preserve">   </w:t>
      </w: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ind w:left="0" w:leftChars="0" w:firstLine="1205" w:firstLineChars="500"/>
        <w:rPr>
          <w:rFonts w:hint="eastAsia"/>
          <w:b/>
          <w:bCs/>
          <w:lang w:val="en-US" w:eastAsia="zh-CN"/>
        </w:rPr>
      </w:pPr>
      <w:r>
        <w:rPr>
          <w:rFonts w:hint="eastAsia"/>
          <w:b/>
          <w:bCs/>
          <w:lang w:val="en-US" w:eastAsia="zh-CN"/>
        </w:rPr>
        <w:t>授权代表身份证：</w:t>
      </w:r>
    </w:p>
    <w:p>
      <w:pPr>
        <w:pStyle w:val="16"/>
        <w:ind w:left="0" w:leftChars="0" w:firstLine="1205" w:firstLineChars="500"/>
        <w:rPr>
          <w:rFonts w:hint="eastAsia"/>
          <w:b/>
          <w:bCs/>
          <w:lang w:val="en-US" w:eastAsia="zh-CN"/>
        </w:rPr>
      </w:pPr>
    </w:p>
    <w:p>
      <w:pPr>
        <w:pStyle w:val="16"/>
        <w:ind w:left="0" w:leftChars="0" w:firstLine="1200" w:firstLineChars="500"/>
        <w:rPr>
          <w:rFonts w:hint="default"/>
          <w:b/>
          <w:bCs/>
          <w:lang w:val="en-US" w:eastAsia="zh-CN"/>
        </w:rPr>
        <w:sectPr>
          <w:pgSz w:w="11850" w:h="16790"/>
          <w:pgMar w:top="1480" w:right="700" w:bottom="1300" w:left="1000" w:header="852" w:footer="1115" w:gutter="0"/>
          <w:cols w:space="720" w:num="1"/>
        </w:sectPr>
      </w:pPr>
      <w:r>
        <w:rPr>
          <w:rFonts w:hint="eastAsia"/>
          <w:color w:val="000000"/>
        </w:rPr>
        <mc:AlternateContent>
          <mc:Choice Requires="wps">
            <w:drawing>
              <wp:anchor distT="0" distB="0" distL="114300" distR="114300" simplePos="0" relativeHeight="251662336" behindDoc="0" locked="0" layoutInCell="1" allowOverlap="1">
                <wp:simplePos x="0" y="0"/>
                <wp:positionH relativeFrom="column">
                  <wp:posOffset>431800</wp:posOffset>
                </wp:positionH>
                <wp:positionV relativeFrom="paragraph">
                  <wp:posOffset>165735</wp:posOffset>
                </wp:positionV>
                <wp:extent cx="2424430" cy="1480185"/>
                <wp:effectExtent l="4445" t="4445" r="9525" b="20320"/>
                <wp:wrapSquare wrapText="bothSides"/>
                <wp:docPr id="3" name="文本框 3"/>
                <wp:cNvGraphicFramePr/>
                <a:graphic xmlns:a="http://schemas.openxmlformats.org/drawingml/2006/main">
                  <a:graphicData uri="http://schemas.microsoft.com/office/word/2010/wordprocessingShape">
                    <wps:wsp>
                      <wps:cNvSpPr txBox="1"/>
                      <wps:spPr>
                        <a:xfrm>
                          <a:off x="0" y="0"/>
                          <a:ext cx="2424430" cy="1480185"/>
                        </a:xfrm>
                        <a:prstGeom prst="rect">
                          <a:avLst/>
                        </a:prstGeom>
                        <a:solidFill>
                          <a:srgbClr val="FFFFFF"/>
                        </a:solidFill>
                        <a:ln w="9525" cap="flat" cmpd="sng">
                          <a:solidFill>
                            <a:srgbClr val="000000"/>
                          </a:solidFill>
                          <a:prstDash val="dash"/>
                          <a:miter/>
                          <a:headEnd type="none" w="med" len="med"/>
                          <a:tailEnd type="none" w="med" len="med"/>
                        </a:ln>
                      </wps:spPr>
                      <wps:txbx>
                        <w:txbxContent>
                          <w:p>
                            <w:pPr>
                              <w:rPr>
                                <w:rFonts w:hint="eastAsia" w:ascii="宋体" w:hAnsi="宋体"/>
                                <w:b/>
                                <w:lang w:val="zh-CN"/>
                              </w:rPr>
                            </w:pPr>
                          </w:p>
                          <w:p>
                            <w:pPr>
                              <w:jc w:val="center"/>
                            </w:pPr>
                            <w:r>
                              <w:rPr>
                                <w:rFonts w:hint="eastAsia" w:ascii="宋体" w:hAnsi="宋体"/>
                                <w:b/>
                                <w:lang w:val="zh-CN"/>
                              </w:rPr>
                              <w:t>身份证复印件正面</w:t>
                            </w:r>
                          </w:p>
                        </w:txbxContent>
                      </wps:txbx>
                      <wps:bodyPr upright="1"/>
                    </wps:wsp>
                  </a:graphicData>
                </a:graphic>
              </wp:anchor>
            </w:drawing>
          </mc:Choice>
          <mc:Fallback>
            <w:pict>
              <v:shape id="_x0000_s1026" o:spid="_x0000_s1026" o:spt="202" type="#_x0000_t202" style="position:absolute;left:0pt;margin-left:34pt;margin-top:13.05pt;height:116.55pt;width:190.9pt;mso-wrap-distance-bottom:0pt;mso-wrap-distance-left:9pt;mso-wrap-distance-right:9pt;mso-wrap-distance-top:0pt;z-index:251662336;mso-width-relative:page;mso-height-relative:page;" fillcolor="#FFFFFF" filled="t" stroked="t" coordsize="21600,21600" o:gfxdata="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aPlAvXAAAACQEAAA8AAAAAAAAAAQAgAAAAIgAAAGRycy9kb3ducmV2LnhtbFBLAQIUABQA&#10;AAAIAIdO4kAhF1GT8QEAAOgDAAAOAAAAAAAAAAEAIAAAACYBAABkcnMvZTJvRG9jLnhtbFBLBQYA&#10;AAAABgAGAFkBAACJBQAAAAA=&#10;">
                <v:fill on="t" focussize="0,0"/>
                <v:stroke color="#000000" joinstyle="miter" dashstyle="dash"/>
                <v:imagedata o:title=""/>
                <o:lock v:ext="edit" aspectratio="f"/>
                <v:textbox>
                  <w:txbxContent>
                    <w:p>
                      <w:pPr>
                        <w:rPr>
                          <w:rFonts w:hint="eastAsia" w:ascii="宋体" w:hAnsi="宋体"/>
                          <w:b/>
                          <w:lang w:val="zh-CN"/>
                        </w:rPr>
                      </w:pPr>
                    </w:p>
                    <w:p>
                      <w:pPr>
                        <w:jc w:val="center"/>
                      </w:pPr>
                      <w:r>
                        <w:rPr>
                          <w:rFonts w:hint="eastAsia" w:ascii="宋体" w:hAnsi="宋体"/>
                          <w:b/>
                          <w:lang w:val="zh-CN"/>
                        </w:rPr>
                        <w:t>身份证复印件正面</w:t>
                      </w:r>
                    </w:p>
                  </w:txbxContent>
                </v:textbox>
                <w10:wrap type="square"/>
              </v:shape>
            </w:pict>
          </mc:Fallback>
        </mc:AlternateContent>
      </w:r>
      <w:r>
        <w:rPr>
          <w:rFonts w:hint="eastAsia"/>
          <w:color w:val="000000"/>
        </w:rPr>
        <mc:AlternateContent>
          <mc:Choice Requires="wps">
            <w:drawing>
              <wp:anchor distT="0" distB="0" distL="114300" distR="114300" simplePos="0" relativeHeight="251664384" behindDoc="0" locked="0" layoutInCell="1" allowOverlap="1">
                <wp:simplePos x="0" y="0"/>
                <wp:positionH relativeFrom="column">
                  <wp:posOffset>3155315</wp:posOffset>
                </wp:positionH>
                <wp:positionV relativeFrom="paragraph">
                  <wp:posOffset>149860</wp:posOffset>
                </wp:positionV>
                <wp:extent cx="2433955" cy="1480185"/>
                <wp:effectExtent l="4445" t="4445" r="19050" b="20320"/>
                <wp:wrapSquare wrapText="bothSides"/>
                <wp:docPr id="4" name="文本框 2"/>
                <wp:cNvGraphicFramePr/>
                <a:graphic xmlns:a="http://schemas.openxmlformats.org/drawingml/2006/main">
                  <a:graphicData uri="http://schemas.microsoft.com/office/word/2010/wordprocessingShape">
                    <wps:wsp>
                      <wps:cNvSpPr txBox="1"/>
                      <wps:spPr>
                        <a:xfrm>
                          <a:off x="0" y="0"/>
                          <a:ext cx="2433955" cy="1480185"/>
                        </a:xfrm>
                        <a:prstGeom prst="rect">
                          <a:avLst/>
                        </a:prstGeom>
                        <a:solidFill>
                          <a:srgbClr val="FFFFFF"/>
                        </a:solidFill>
                        <a:ln w="9525" cap="flat" cmpd="sng">
                          <a:solidFill>
                            <a:srgbClr val="000000"/>
                          </a:solidFill>
                          <a:prstDash val="dash"/>
                          <a:miter/>
                          <a:headEnd type="none" w="med" len="med"/>
                          <a:tailEnd type="none" w="med" len="med"/>
                        </a:ln>
                      </wps:spPr>
                      <wps:txbx>
                        <w:txbxContent>
                          <w:p>
                            <w:pPr>
                              <w:rPr>
                                <w:rFonts w:hint="eastAsia" w:ascii="宋体" w:hAnsi="宋体"/>
                                <w:b/>
                                <w:lang w:val="zh-CN"/>
                              </w:rPr>
                            </w:pPr>
                          </w:p>
                          <w:p>
                            <w:pPr>
                              <w:jc w:val="center"/>
                            </w:pPr>
                            <w:r>
                              <w:rPr>
                                <w:rFonts w:hint="eastAsia" w:ascii="宋体" w:hAnsi="宋体"/>
                                <w:b/>
                                <w:lang w:val="zh-CN"/>
                              </w:rPr>
                              <w:t>身份证复印件背面</w:t>
                            </w:r>
                          </w:p>
                        </w:txbxContent>
                      </wps:txbx>
                      <wps:bodyPr upright="1"/>
                    </wps:wsp>
                  </a:graphicData>
                </a:graphic>
              </wp:anchor>
            </w:drawing>
          </mc:Choice>
          <mc:Fallback>
            <w:pict>
              <v:shape id="文本框 2" o:spid="_x0000_s1026" o:spt="202" type="#_x0000_t202" style="position:absolute;left:0pt;margin-left:248.45pt;margin-top:11.8pt;height:116.55pt;width:191.65pt;mso-wrap-distance-bottom:0pt;mso-wrap-distance-left:9pt;mso-wrap-distance-right:9pt;mso-wrap-distance-top:0pt;z-index:251664384;mso-width-relative:page;mso-height-relative:page;" fillcolor="#FFFFFF" filled="t" stroked="t" coordsize="21600,21600" o:gfxdata="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fypHg2QAAAAoBAAAPAAAAAAAAAAEAIAAAACIAAABkcnMvZG93bnJldi54bWxQSwEC&#10;FAAUAAAACACHTuJAf2HuAfMBAADoAwAADgAAAAAAAAABACAAAAAoAQAAZHJzL2Uyb0RvYy54bWxQ&#10;SwUGAAAAAAYABgBZAQAAjQUAAAAA&#10;">
                <v:fill on="t" focussize="0,0"/>
                <v:stroke color="#000000" joinstyle="miter" dashstyle="dash"/>
                <v:imagedata o:title=""/>
                <o:lock v:ext="edit" aspectratio="f"/>
                <v:textbox>
                  <w:txbxContent>
                    <w:p>
                      <w:pPr>
                        <w:rPr>
                          <w:rFonts w:hint="eastAsia" w:ascii="宋体" w:hAnsi="宋体"/>
                          <w:b/>
                          <w:lang w:val="zh-CN"/>
                        </w:rPr>
                      </w:pPr>
                    </w:p>
                    <w:p>
                      <w:pPr>
                        <w:jc w:val="center"/>
                      </w:pPr>
                      <w:r>
                        <w:rPr>
                          <w:rFonts w:hint="eastAsia" w:ascii="宋体" w:hAnsi="宋体"/>
                          <w:b/>
                          <w:lang w:val="zh-CN"/>
                        </w:rPr>
                        <w:t>身份证复印件背面</w:t>
                      </w:r>
                    </w:p>
                  </w:txbxContent>
                </v:textbox>
                <w10:wrap type="square"/>
              </v:shape>
            </w:pict>
          </mc:Fallback>
        </mc:AlternateContent>
      </w:r>
    </w:p>
    <w:p>
      <w:pPr>
        <w:pStyle w:val="6"/>
        <w:spacing w:before="1"/>
        <w:rPr>
          <w:rFonts w:ascii="宋体" w:eastAsia="宋体"/>
        </w:rPr>
      </w:pPr>
      <w:r>
        <w:rPr>
          <w:rFonts w:hint="eastAsia" w:ascii="宋体" w:eastAsia="宋体"/>
        </w:rPr>
        <w:t>格式二</w:t>
      </w:r>
    </w:p>
    <w:p>
      <w:pPr>
        <w:spacing w:before="240" w:after="240"/>
        <w:jc w:val="center"/>
        <w:rPr>
          <w:rFonts w:ascii="仿宋" w:hAnsi="仿宋" w:eastAsia="仿宋"/>
        </w:rPr>
      </w:pPr>
      <w:r>
        <w:rPr>
          <w:rFonts w:hint="eastAsia" w:ascii="仿宋" w:hAnsi="仿宋" w:eastAsia="仿宋"/>
          <w:b/>
          <w:sz w:val="32"/>
          <w:szCs w:val="32"/>
        </w:rPr>
        <w:t>法定代表人身份证明书</w:t>
      </w:r>
    </w:p>
    <w:p>
      <w:pPr>
        <w:spacing w:line="360" w:lineRule="auto"/>
        <w:rPr>
          <w:rFonts w:ascii="仿宋" w:hAnsi="仿宋" w:eastAsia="仿宋"/>
          <w:b/>
          <w:sz w:val="44"/>
        </w:rPr>
      </w:pPr>
    </w:p>
    <w:p>
      <w:pPr>
        <w:spacing w:before="240" w:line="360" w:lineRule="auto"/>
        <w:rPr>
          <w:spacing w:val="-1"/>
          <w:sz w:val="24"/>
          <w:szCs w:val="24"/>
        </w:rPr>
      </w:pPr>
      <w:r>
        <w:rPr>
          <w:rFonts w:hint="eastAsia"/>
          <w:spacing w:val="8"/>
          <w:sz w:val="24"/>
        </w:rPr>
        <w:t>西昌民族幼儿师范高等专科学校</w:t>
      </w:r>
      <w:r>
        <w:rPr>
          <w:rFonts w:hint="eastAsia"/>
          <w:spacing w:val="-1"/>
          <w:sz w:val="24"/>
          <w:szCs w:val="24"/>
        </w:rPr>
        <w:t xml:space="preserve"> ：</w:t>
      </w:r>
    </w:p>
    <w:p>
      <w:pPr>
        <w:spacing w:before="240" w:line="480" w:lineRule="auto"/>
        <w:ind w:firstLine="476" w:firstLineChars="200"/>
        <w:rPr>
          <w:spacing w:val="-1"/>
          <w:sz w:val="24"/>
          <w:szCs w:val="24"/>
        </w:rPr>
      </w:pPr>
      <w:r>
        <w:rPr>
          <w:rFonts w:hint="eastAsia"/>
          <w:spacing w:val="-1"/>
          <w:sz w:val="24"/>
          <w:szCs w:val="24"/>
        </w:rPr>
        <w:t xml:space="preserve">  XXXX （法定代表人姓名）在 XXXX（供应商名称）处 XXXX（职务名称）职务，是XXXX（供应商名称）的法定代表人。</w:t>
      </w:r>
    </w:p>
    <w:p>
      <w:pPr>
        <w:spacing w:line="360" w:lineRule="auto"/>
        <w:ind w:firstLine="476" w:firstLineChars="200"/>
        <w:rPr>
          <w:spacing w:val="-1"/>
          <w:sz w:val="24"/>
          <w:szCs w:val="24"/>
        </w:rPr>
      </w:pPr>
      <w:bookmarkStart w:id="77" w:name="_Toc263768866"/>
      <w:r>
        <w:rPr>
          <w:rFonts w:hint="eastAsia"/>
          <w:spacing w:val="-1"/>
          <w:sz w:val="24"/>
          <w:szCs w:val="24"/>
        </w:rPr>
        <w:t>特此证明。</w:t>
      </w:r>
      <w:bookmarkEnd w:id="77"/>
    </w:p>
    <w:p>
      <w:pPr>
        <w:spacing w:line="360" w:lineRule="auto"/>
        <w:ind w:firstLine="476" w:firstLineChars="200"/>
        <w:rPr>
          <w:spacing w:val="-1"/>
          <w:sz w:val="24"/>
          <w:szCs w:val="24"/>
        </w:rPr>
      </w:pPr>
    </w:p>
    <w:p>
      <w:pPr>
        <w:spacing w:line="360" w:lineRule="auto"/>
        <w:ind w:firstLine="478" w:firstLineChars="201"/>
        <w:rPr>
          <w:spacing w:val="-1"/>
          <w:sz w:val="24"/>
          <w:szCs w:val="24"/>
        </w:rPr>
      </w:pPr>
      <w:r>
        <w:rPr>
          <w:rFonts w:hint="eastAsia"/>
          <w:spacing w:val="-1"/>
          <w:sz w:val="24"/>
          <w:szCs w:val="24"/>
        </w:rPr>
        <w:t xml:space="preserve"> 说明：（1）上述证明文件在响应文件中附有法定代表人身份证复印件时才能生效（身份证双面均应复印件，身份证复印件加盖公章）。</w:t>
      </w:r>
    </w:p>
    <w:p>
      <w:pPr>
        <w:spacing w:line="360" w:lineRule="auto"/>
        <w:ind w:firstLine="478" w:firstLineChars="201"/>
        <w:rPr>
          <w:spacing w:val="-1"/>
          <w:sz w:val="24"/>
          <w:szCs w:val="24"/>
        </w:rPr>
      </w:pPr>
    </w:p>
    <w:p>
      <w:pPr>
        <w:spacing w:line="360" w:lineRule="auto"/>
        <w:ind w:firstLine="478" w:firstLineChars="201"/>
        <w:rPr>
          <w:spacing w:val="-1"/>
          <w:sz w:val="24"/>
          <w:szCs w:val="24"/>
        </w:rPr>
      </w:pPr>
    </w:p>
    <w:p>
      <w:pPr>
        <w:spacing w:line="360" w:lineRule="auto"/>
        <w:ind w:firstLine="478" w:firstLineChars="201"/>
        <w:rPr>
          <w:spacing w:val="-1"/>
          <w:sz w:val="24"/>
          <w:szCs w:val="24"/>
        </w:rPr>
      </w:pPr>
    </w:p>
    <w:p>
      <w:pPr>
        <w:spacing w:line="360" w:lineRule="auto"/>
        <w:ind w:firstLine="478" w:firstLineChars="201"/>
        <w:rPr>
          <w:spacing w:val="-1"/>
          <w:sz w:val="24"/>
          <w:szCs w:val="24"/>
        </w:rPr>
      </w:pPr>
    </w:p>
    <w:p>
      <w:pPr>
        <w:spacing w:line="360" w:lineRule="auto"/>
        <w:ind w:firstLine="478" w:firstLineChars="201"/>
        <w:rPr>
          <w:spacing w:val="-1"/>
          <w:sz w:val="24"/>
          <w:szCs w:val="24"/>
          <w:lang w:val="en-US"/>
        </w:rPr>
      </w:pPr>
    </w:p>
    <w:p>
      <w:pPr>
        <w:rPr>
          <w:spacing w:val="-1"/>
          <w:sz w:val="24"/>
          <w:szCs w:val="24"/>
        </w:rPr>
      </w:pPr>
    </w:p>
    <w:p>
      <w:pPr>
        <w:spacing w:line="364" w:lineRule="auto"/>
      </w:pPr>
    </w:p>
    <w:p>
      <w:pPr>
        <w:spacing w:before="240"/>
        <w:ind w:firstLine="440" w:firstLineChars="200"/>
        <w:rPr>
          <w:spacing w:val="-1"/>
          <w:sz w:val="24"/>
          <w:szCs w:val="24"/>
        </w:rPr>
      </w:pPr>
      <w:r>
        <w:t>法定代表人/单位负责人或授权代表（签字或加盖个人名章）</w:t>
      </w:r>
      <w:r>
        <w:rPr>
          <w:rFonts w:hint="eastAsia"/>
          <w:spacing w:val="-1"/>
          <w:sz w:val="24"/>
          <w:szCs w:val="24"/>
        </w:rPr>
        <w:t>）：XXXX。</w:t>
      </w:r>
    </w:p>
    <w:p>
      <w:pPr>
        <w:spacing w:before="240"/>
        <w:ind w:firstLine="440" w:firstLineChars="200"/>
        <w:rPr>
          <w:spacing w:val="-1"/>
          <w:sz w:val="24"/>
          <w:szCs w:val="24"/>
        </w:rPr>
      </w:pPr>
      <w:r>
        <w:t>承诺供应商（公章</w:t>
      </w:r>
      <w:r>
        <w:rPr>
          <w:rFonts w:hint="eastAsia"/>
        </w:rPr>
        <w:t>）</w:t>
      </w:r>
      <w:r>
        <w:rPr>
          <w:rFonts w:hint="eastAsia"/>
          <w:spacing w:val="-1"/>
          <w:sz w:val="24"/>
          <w:szCs w:val="24"/>
        </w:rPr>
        <w:t xml:space="preserve">：XXXX。    </w:t>
      </w:r>
    </w:p>
    <w:p>
      <w:pPr>
        <w:pStyle w:val="2"/>
        <w:spacing w:before="187" w:line="624" w:lineRule="auto"/>
        <w:ind w:right="1156" w:firstLine="480" w:firstLineChars="200"/>
        <w:jc w:val="both"/>
      </w:pPr>
      <w:r>
        <w:t>XXXX</w:t>
      </w:r>
      <w:r>
        <w:rPr>
          <w:spacing w:val="-40"/>
        </w:rPr>
        <w:t xml:space="preserve"> 年 </w:t>
      </w:r>
      <w:r>
        <w:t>XXXX</w:t>
      </w:r>
      <w:r>
        <w:rPr>
          <w:spacing w:val="-40"/>
        </w:rPr>
        <w:t xml:space="preserve"> 月 </w:t>
      </w:r>
      <w:r>
        <w:t>XXXX</w:t>
      </w:r>
      <w:r>
        <w:rPr>
          <w:spacing w:val="-39"/>
        </w:rPr>
        <w:t xml:space="preserve"> 日</w:t>
      </w:r>
    </w:p>
    <w:p>
      <w:pPr>
        <w:rPr>
          <w:spacing w:val="-1"/>
          <w:sz w:val="24"/>
          <w:szCs w:val="24"/>
        </w:rPr>
      </w:pPr>
    </w:p>
    <w:p>
      <w:pPr>
        <w:pStyle w:val="6"/>
        <w:spacing w:before="1"/>
        <w:rPr>
          <w:rFonts w:ascii="宋体" w:eastAsia="宋体"/>
        </w:rPr>
      </w:pPr>
      <w:r>
        <w:rPr>
          <w:rFonts w:hint="eastAsia" w:ascii="宋体" w:hAnsi="宋体" w:eastAsia="宋体" w:cs="宋体"/>
          <w:spacing w:val="-1"/>
        </w:rPr>
        <w:br w:type="page"/>
      </w:r>
      <w:r>
        <w:rPr>
          <w:rFonts w:hint="eastAsia" w:ascii="宋体" w:eastAsia="宋体"/>
        </w:rPr>
        <w:t>格式三</w:t>
      </w:r>
    </w:p>
    <w:p>
      <w:pPr>
        <w:ind w:left="635" w:right="356"/>
        <w:jc w:val="center"/>
        <w:rPr>
          <w:b/>
          <w:sz w:val="32"/>
        </w:rPr>
      </w:pPr>
      <w:r>
        <w:rPr>
          <w:b/>
          <w:sz w:val="32"/>
        </w:rPr>
        <w:t>承诺函</w:t>
      </w:r>
    </w:p>
    <w:p>
      <w:pPr>
        <w:pStyle w:val="2"/>
        <w:spacing w:before="8"/>
        <w:rPr>
          <w:b/>
          <w:sz w:val="30"/>
        </w:rPr>
      </w:pPr>
    </w:p>
    <w:p>
      <w:pPr>
        <w:pStyle w:val="2"/>
        <w:spacing w:line="380" w:lineRule="atLeast"/>
        <w:jc w:val="both"/>
      </w:pPr>
      <w:r>
        <w:rPr>
          <w:rFonts w:hint="eastAsia"/>
          <w:spacing w:val="8"/>
        </w:rPr>
        <w:t>西昌民族幼儿师范高等专科学校</w:t>
      </w:r>
      <w:r>
        <w:t>：</w:t>
      </w:r>
    </w:p>
    <w:p>
      <w:pPr>
        <w:pStyle w:val="2"/>
        <w:spacing w:line="380" w:lineRule="atLeast"/>
        <w:ind w:firstLine="456" w:firstLineChars="200"/>
        <w:jc w:val="both"/>
      </w:pPr>
      <w:r>
        <w:rPr>
          <w:spacing w:val="-6"/>
        </w:rPr>
        <w:t xml:space="preserve">我公司作为本次采购项目的供应商，根据磋商文件要求，现郑重承诺如下： </w:t>
      </w:r>
      <w:r>
        <w:t>一、具备《中华人民共和国政府采购法》第二十二条第一款和本项目规定</w:t>
      </w:r>
    </w:p>
    <w:p>
      <w:pPr>
        <w:pStyle w:val="2"/>
        <w:spacing w:line="380" w:lineRule="atLeast"/>
        <w:ind w:firstLine="480" w:firstLineChars="200"/>
        <w:jc w:val="both"/>
      </w:pPr>
      <w:r>
        <w:t>的条件：</w:t>
      </w:r>
    </w:p>
    <w:p>
      <w:pPr>
        <w:pStyle w:val="2"/>
        <w:spacing w:line="380" w:lineRule="atLeast"/>
        <w:ind w:firstLine="480" w:firstLineChars="200"/>
        <w:jc w:val="both"/>
      </w:pPr>
      <w:r>
        <w:t>1、具有独立承担民事责任的能力；</w:t>
      </w:r>
    </w:p>
    <w:p>
      <w:pPr>
        <w:pStyle w:val="2"/>
        <w:spacing w:line="380" w:lineRule="atLeast"/>
        <w:ind w:firstLine="480" w:firstLineChars="200"/>
        <w:jc w:val="both"/>
      </w:pPr>
      <w:r>
        <w:t>2、具有良好的商业信誉和健全的财务会计制度；</w:t>
      </w:r>
    </w:p>
    <w:p>
      <w:pPr>
        <w:pStyle w:val="2"/>
        <w:spacing w:line="380" w:lineRule="atLeast"/>
        <w:ind w:firstLine="480" w:firstLineChars="200"/>
        <w:jc w:val="both"/>
      </w:pPr>
      <w:r>
        <w:t>3、具有履行合同所必须的设备和专业技术能力；</w:t>
      </w:r>
    </w:p>
    <w:p>
      <w:pPr>
        <w:pStyle w:val="2"/>
        <w:spacing w:line="380" w:lineRule="atLeast"/>
        <w:ind w:firstLine="480" w:firstLineChars="200"/>
        <w:jc w:val="both"/>
      </w:pPr>
      <w:r>
        <w:t>4、具有依法缴纳税收和社会保障资金的良好记录；</w:t>
      </w:r>
    </w:p>
    <w:p>
      <w:pPr>
        <w:pStyle w:val="2"/>
        <w:spacing w:line="380" w:lineRule="atLeast"/>
        <w:ind w:firstLine="480" w:firstLineChars="200"/>
        <w:jc w:val="both"/>
      </w:pPr>
      <w:r>
        <w:t>5、具有良好的服务措施；</w:t>
      </w:r>
    </w:p>
    <w:p>
      <w:pPr>
        <w:pStyle w:val="2"/>
        <w:spacing w:line="380" w:lineRule="atLeast"/>
        <w:ind w:firstLine="480" w:firstLineChars="200"/>
        <w:jc w:val="both"/>
      </w:pPr>
      <w:r>
        <w:t>6</w:t>
      </w:r>
      <w:r>
        <w:rPr>
          <w:spacing w:val="-11"/>
        </w:rPr>
        <w:t>、参加本次政府采购活动前三年内，在经营活动中没有违法违规记录的据</w:t>
      </w:r>
      <w:r>
        <w:t>实承诺；</w:t>
      </w:r>
    </w:p>
    <w:p>
      <w:pPr>
        <w:pStyle w:val="2"/>
        <w:spacing w:line="380" w:lineRule="atLeast"/>
        <w:ind w:firstLine="480" w:firstLineChars="200"/>
        <w:jc w:val="both"/>
      </w:pPr>
      <w:r>
        <w:t>7、对参加本次采购活动的诚信情况的据实承诺；</w:t>
      </w:r>
    </w:p>
    <w:p>
      <w:pPr>
        <w:pStyle w:val="2"/>
        <w:spacing w:line="380" w:lineRule="atLeast"/>
        <w:ind w:firstLine="480" w:firstLineChars="200"/>
        <w:jc w:val="both"/>
      </w:pPr>
      <w:r>
        <w:t>8</w:t>
      </w:r>
      <w:r>
        <w:rPr>
          <w:spacing w:val="-11"/>
        </w:rPr>
        <w:t>、在采购活动中，竞标人及其现任法定代表无行贿犯罪记录的据实承</w:t>
      </w:r>
      <w:r>
        <w:t>诺；</w:t>
      </w:r>
    </w:p>
    <w:p>
      <w:pPr>
        <w:pStyle w:val="2"/>
        <w:spacing w:line="380" w:lineRule="atLeast"/>
        <w:ind w:firstLine="480" w:firstLineChars="200"/>
        <w:jc w:val="both"/>
      </w:pPr>
      <w:r>
        <w:t>9、法律、行政法规规定的其他条件；</w:t>
      </w:r>
    </w:p>
    <w:p>
      <w:pPr>
        <w:pStyle w:val="2"/>
        <w:spacing w:line="380" w:lineRule="atLeast"/>
        <w:ind w:firstLine="480" w:firstLineChars="200"/>
        <w:jc w:val="both"/>
      </w:pPr>
      <w:r>
        <w:t>二、完全接受和满足本项目磋商文件中规定的实质性要求，如对磋商文件有异议，已经在递交响应文件截止时间届满前依法进行维权救济，不存在对磋商文件有异议的同时又参加磋商以求侥幸成交或者为实现其他非法目的的行为。</w:t>
      </w:r>
    </w:p>
    <w:p>
      <w:pPr>
        <w:pStyle w:val="2"/>
        <w:spacing w:line="380" w:lineRule="atLeast"/>
        <w:ind w:firstLine="480" w:firstLineChars="200"/>
        <w:jc w:val="both"/>
      </w:pPr>
      <w:r>
        <w:t>三、在参加本次采购活动中，不存在与单位负责人为同一人或者存在直接控股、管理关系的其他供应商参与同一合同项下的采购活动的行为。</w:t>
      </w:r>
    </w:p>
    <w:p>
      <w:pPr>
        <w:pStyle w:val="2"/>
        <w:spacing w:line="380" w:lineRule="atLeast"/>
        <w:ind w:firstLine="480" w:firstLineChars="200"/>
        <w:jc w:val="both"/>
      </w:pPr>
      <w:r>
        <w:t>四、在参加本次采购活动中，不存在和其他供应商在同一合同项下的采购项目中，同时委托同一个自然人、同一家庭的人员、同一单位的人员作为代理人的行为。</w:t>
      </w:r>
    </w:p>
    <w:p>
      <w:pPr>
        <w:pStyle w:val="2"/>
        <w:spacing w:line="380" w:lineRule="atLeast"/>
        <w:ind w:firstLine="432" w:firstLineChars="200"/>
        <w:jc w:val="both"/>
      </w:pPr>
      <w:r>
        <w:rPr>
          <w:spacing w:val="-12"/>
        </w:rPr>
        <w:t>五、如果有《四川省政府采购当事人诚信管理办法》</w:t>
      </w:r>
      <w:r>
        <w:t>（川财采[2015]33</w:t>
      </w:r>
      <w:r>
        <w:rPr>
          <w:spacing w:val="-30"/>
        </w:rPr>
        <w:t xml:space="preserve"> 号</w:t>
      </w:r>
      <w:r>
        <w:rPr>
          <w:spacing w:val="-16"/>
        </w:rPr>
        <w:t xml:space="preserve">） </w:t>
      </w:r>
      <w:r>
        <w:t>规定的记入诚信档案的失信行为，将在响应文件中全面如实反映。</w:t>
      </w:r>
    </w:p>
    <w:p>
      <w:pPr>
        <w:pStyle w:val="2"/>
        <w:spacing w:line="380" w:lineRule="atLeast"/>
        <w:ind w:firstLine="480" w:firstLineChars="200"/>
        <w:jc w:val="both"/>
      </w:pPr>
      <w:r>
        <w:t>六、响应文件中提供的任何资料和技术、服务、商务等响应承诺情况都是真实的、有效的、合法的。</w:t>
      </w:r>
    </w:p>
    <w:p>
      <w:pPr>
        <w:pStyle w:val="2"/>
        <w:spacing w:line="380" w:lineRule="atLeast"/>
        <w:ind w:firstLine="480" w:firstLineChars="200"/>
        <w:jc w:val="both"/>
      </w:pPr>
    </w:p>
    <w:p>
      <w:pPr>
        <w:pStyle w:val="2"/>
        <w:spacing w:line="380" w:lineRule="atLeast"/>
        <w:ind w:firstLine="480" w:firstLineChars="200"/>
        <w:jc w:val="both"/>
      </w:pPr>
      <w:r>
        <w:t>本公司对上述承诺的内容事项真实性负责。如经查实上述承诺的内容事项存在虚假，我公司愿意承担以提供虚假材料谋取成交的法律责任。</w:t>
      </w:r>
    </w:p>
    <w:p>
      <w:pPr>
        <w:pStyle w:val="2"/>
      </w:pPr>
    </w:p>
    <w:p>
      <w:pPr>
        <w:pStyle w:val="2"/>
        <w:spacing w:before="11"/>
        <w:rPr>
          <w:sz w:val="30"/>
        </w:rPr>
      </w:pPr>
    </w:p>
    <w:p>
      <w:pPr>
        <w:pStyle w:val="2"/>
        <w:ind w:right="1156"/>
        <w:jc w:val="right"/>
      </w:pPr>
      <w:r>
        <w:t>法定代表人或授权代表（签字或加盖个人私章）：XXXX</w:t>
      </w:r>
    </w:p>
    <w:p>
      <w:pPr>
        <w:pStyle w:val="2"/>
        <w:tabs>
          <w:tab w:val="left" w:pos="6411"/>
        </w:tabs>
        <w:spacing w:before="161" w:line="364" w:lineRule="auto"/>
        <w:ind w:left="5691" w:right="1156" w:firstLine="420"/>
        <w:jc w:val="right"/>
        <w:rPr>
          <w:sz w:val="20"/>
        </w:rPr>
        <w:sectPr>
          <w:footerReference r:id="rId5" w:type="default"/>
          <w:pgSz w:w="11850" w:h="16790"/>
          <w:pgMar w:top="1480" w:right="700" w:bottom="1300" w:left="1000" w:header="852" w:footer="1115" w:gutter="0"/>
          <w:cols w:space="720" w:num="1"/>
        </w:sectPr>
      </w:pPr>
      <w:r>
        <w:t>供应商名称：XXXX（盖章</w:t>
      </w:r>
      <w:r>
        <w:rPr>
          <w:spacing w:val="-17"/>
        </w:rPr>
        <w:t>）</w:t>
      </w:r>
      <w:r>
        <w:t>日</w:t>
      </w:r>
      <w:r>
        <w:tab/>
      </w:r>
      <w:r>
        <w:t>期：XXX年XXX月XXX</w:t>
      </w:r>
    </w:p>
    <w:p>
      <w:pPr>
        <w:rPr>
          <w:rFonts w:ascii="仿宋" w:hAnsi="仿宋" w:eastAsia="仿宋"/>
          <w:b/>
          <w:sz w:val="32"/>
          <w:szCs w:val="32"/>
        </w:rPr>
      </w:pPr>
    </w:p>
    <w:p>
      <w:pPr>
        <w:pStyle w:val="6"/>
        <w:spacing w:before="66"/>
        <w:ind w:left="0"/>
        <w:rPr>
          <w:rFonts w:ascii="宋体" w:eastAsia="宋体"/>
        </w:rPr>
      </w:pPr>
      <w:r>
        <w:rPr>
          <w:rFonts w:hint="eastAsia" w:ascii="宋体" w:eastAsia="宋体"/>
        </w:rPr>
        <w:t>格式</w:t>
      </w:r>
      <w:r>
        <w:rPr>
          <w:rFonts w:hint="eastAsia" w:ascii="宋体" w:eastAsia="宋体"/>
          <w:lang w:val="en-US"/>
        </w:rPr>
        <w:t>四</w:t>
      </w:r>
    </w:p>
    <w:p/>
    <w:p>
      <w:pPr>
        <w:ind w:left="635" w:right="356"/>
        <w:jc w:val="center"/>
        <w:rPr>
          <w:b/>
          <w:sz w:val="32"/>
        </w:rPr>
      </w:pPr>
      <w:r>
        <w:rPr>
          <w:rFonts w:hint="eastAsia"/>
          <w:b/>
          <w:sz w:val="32"/>
        </w:rPr>
        <w:t>竞争性磋商文件要求提供的其它资格性证明文件</w:t>
      </w:r>
    </w:p>
    <w:p>
      <w:pPr>
        <w:pStyle w:val="2"/>
        <w:spacing w:line="360" w:lineRule="auto"/>
        <w:jc w:val="both"/>
        <w:rPr>
          <w:spacing w:val="-1"/>
        </w:rPr>
      </w:pPr>
    </w:p>
    <w:p>
      <w:pPr>
        <w:pStyle w:val="2"/>
        <w:spacing w:line="360" w:lineRule="auto"/>
        <w:jc w:val="both"/>
        <w:rPr>
          <w:spacing w:val="-1"/>
        </w:rPr>
      </w:pPr>
      <w:r>
        <w:rPr>
          <w:rFonts w:hint="eastAsia"/>
          <w:spacing w:val="-1"/>
        </w:rPr>
        <w:t>注：供应商应按磋商文件第四章、</w:t>
      </w:r>
      <w:r>
        <w:rPr>
          <w:rFonts w:hint="eastAsia"/>
          <w:spacing w:val="-1"/>
          <w:lang w:val="en-US"/>
        </w:rPr>
        <w:t>第五章</w:t>
      </w:r>
      <w:r>
        <w:rPr>
          <w:rFonts w:hint="eastAsia"/>
          <w:spacing w:val="-1"/>
        </w:rPr>
        <w:t>相关要求提供佐证材料，有格式要求的从其要求，无格式要求的格式自拟。</w:t>
      </w:r>
    </w:p>
    <w:p>
      <w:pPr>
        <w:sectPr>
          <w:pgSz w:w="11850" w:h="16790"/>
          <w:pgMar w:top="1480" w:right="700" w:bottom="1300" w:left="1000" w:header="852" w:footer="1115" w:gutter="0"/>
          <w:cols w:space="720" w:num="1"/>
        </w:sectPr>
      </w:pPr>
    </w:p>
    <w:p>
      <w:pPr>
        <w:spacing w:before="105"/>
        <w:ind w:right="357"/>
        <w:jc w:val="center"/>
        <w:outlineLvl w:val="1"/>
        <w:rPr>
          <w:b/>
          <w:sz w:val="32"/>
        </w:rPr>
      </w:pPr>
      <w:bookmarkStart w:id="78" w:name="_Toc17078"/>
      <w:bookmarkStart w:id="79" w:name="_Toc19868"/>
      <w:r>
        <w:rPr>
          <w:b/>
          <w:sz w:val="32"/>
        </w:rPr>
        <w:t>第二部分“其他响应文件”格式</w:t>
      </w:r>
      <w:bookmarkEnd w:id="78"/>
      <w:bookmarkEnd w:id="79"/>
    </w:p>
    <w:p>
      <w:pPr>
        <w:pStyle w:val="2"/>
        <w:rPr>
          <w:b/>
          <w:sz w:val="20"/>
        </w:rPr>
      </w:pPr>
    </w:p>
    <w:p>
      <w:pPr>
        <w:pStyle w:val="2"/>
        <w:spacing w:before="4"/>
        <w:rPr>
          <w:b/>
        </w:rPr>
      </w:pPr>
    </w:p>
    <w:p>
      <w:pPr>
        <w:spacing w:before="38"/>
        <w:ind w:right="357"/>
        <w:jc w:val="center"/>
        <w:rPr>
          <w:b/>
          <w:sz w:val="44"/>
        </w:rPr>
      </w:pPr>
      <w:r>
        <w:rPr>
          <w:b/>
          <w:sz w:val="44"/>
        </w:rPr>
        <w:t>正本（或副本）</w:t>
      </w:r>
    </w:p>
    <w:p>
      <w:pPr>
        <w:spacing w:before="163"/>
        <w:ind w:left="800"/>
        <w:rPr>
          <w:b/>
          <w:sz w:val="24"/>
        </w:rPr>
      </w:pPr>
      <w:r>
        <w:rPr>
          <w:b/>
          <w:sz w:val="28"/>
        </w:rPr>
        <w:t>项目编号：</w:t>
      </w:r>
      <w:r>
        <w:rPr>
          <w:rFonts w:ascii="Calibri" w:eastAsia="Calibri"/>
          <w:b/>
          <w:sz w:val="24"/>
        </w:rPr>
        <w:t xml:space="preserve">XXXX </w:t>
      </w:r>
      <w:r>
        <w:rPr>
          <w:b/>
          <w:sz w:val="24"/>
        </w:rPr>
        <w:t>号</w:t>
      </w:r>
    </w:p>
    <w:p>
      <w:pPr>
        <w:spacing w:before="265"/>
        <w:ind w:left="800"/>
        <w:rPr>
          <w:rFonts w:ascii="Calibri" w:eastAsia="Calibri"/>
          <w:b/>
          <w:sz w:val="24"/>
        </w:rPr>
      </w:pPr>
      <w:r>
        <w:rPr>
          <w:b/>
          <w:sz w:val="28"/>
        </w:rPr>
        <w:t>项目名称：</w:t>
      </w:r>
      <w:r>
        <w:rPr>
          <w:rFonts w:ascii="Calibri" w:eastAsia="Calibri"/>
          <w:b/>
          <w:sz w:val="24"/>
        </w:rPr>
        <w:t>XXXX</w:t>
      </w:r>
    </w:p>
    <w:p>
      <w:pPr>
        <w:pStyle w:val="2"/>
        <w:spacing w:before="8"/>
        <w:rPr>
          <w:rFonts w:ascii="Calibri"/>
          <w:b/>
          <w:sz w:val="16"/>
        </w:rPr>
      </w:pPr>
    </w:p>
    <w:p>
      <w:pPr>
        <w:pStyle w:val="4"/>
        <w:spacing w:before="62" w:line="600" w:lineRule="auto"/>
      </w:pPr>
      <w:bookmarkStart w:id="80" w:name="_Toc15900"/>
      <w:bookmarkStart w:id="81" w:name="_Toc26107"/>
      <w:r>
        <w:t>包号：第</w:t>
      </w:r>
      <w:r>
        <w:rPr>
          <w:rFonts w:ascii="Calibri" w:eastAsia="Calibri"/>
        </w:rPr>
        <w:t>/</w:t>
      </w:r>
      <w:r>
        <w:t>包（如有分包，请填写所投包号）</w:t>
      </w:r>
      <w:bookmarkEnd w:id="80"/>
      <w:bookmarkEnd w:id="81"/>
    </w:p>
    <w:p/>
    <w:p/>
    <w:p/>
    <w:p/>
    <w:p>
      <w:pPr>
        <w:pStyle w:val="2"/>
        <w:spacing w:line="600" w:lineRule="auto"/>
        <w:jc w:val="center"/>
        <w:outlineLvl w:val="1"/>
        <w:rPr>
          <w:b/>
          <w:sz w:val="84"/>
          <w:szCs w:val="84"/>
        </w:rPr>
      </w:pPr>
      <w:bookmarkStart w:id="82" w:name="_Toc9716"/>
      <w:bookmarkStart w:id="83" w:name="_Toc14862"/>
      <w:r>
        <w:rPr>
          <w:rFonts w:hint="eastAsia"/>
          <w:b/>
          <w:sz w:val="84"/>
          <w:szCs w:val="84"/>
        </w:rPr>
        <w:t>其他</w:t>
      </w:r>
      <w:r>
        <w:rPr>
          <w:rFonts w:hint="eastAsia"/>
          <w:b/>
          <w:sz w:val="84"/>
          <w:szCs w:val="84"/>
          <w:lang w:val="en-US"/>
        </w:rPr>
        <w:t>响</w:t>
      </w:r>
      <w:r>
        <w:rPr>
          <w:rFonts w:hint="eastAsia"/>
          <w:b/>
          <w:sz w:val="84"/>
          <w:szCs w:val="84"/>
        </w:rPr>
        <w:t>应文件</w:t>
      </w:r>
      <w:bookmarkEnd w:id="82"/>
      <w:bookmarkEnd w:id="83"/>
    </w:p>
    <w:p>
      <w:pPr>
        <w:pStyle w:val="2"/>
        <w:spacing w:before="6"/>
        <w:rPr>
          <w:b/>
          <w:sz w:val="19"/>
        </w:rPr>
      </w:pPr>
    </w:p>
    <w:p>
      <w:pPr>
        <w:pStyle w:val="4"/>
        <w:spacing w:before="62" w:line="482" w:lineRule="auto"/>
        <w:ind w:right="6537"/>
      </w:pPr>
      <w:bookmarkStart w:id="84" w:name="_Toc24405"/>
      <w:bookmarkStart w:id="85" w:name="_Toc1567"/>
      <w:r>
        <w:t>供应商名称（盖章）：</w:t>
      </w:r>
      <w:bookmarkEnd w:id="84"/>
      <w:bookmarkEnd w:id="85"/>
    </w:p>
    <w:p>
      <w:pPr>
        <w:pStyle w:val="4"/>
        <w:spacing w:before="62" w:line="482" w:lineRule="auto"/>
        <w:ind w:right="6537"/>
      </w:pPr>
      <w:bookmarkStart w:id="86" w:name="_Toc27914"/>
      <w:bookmarkStart w:id="87" w:name="_Toc24542"/>
      <w:r>
        <w:t>供应商地址：</w:t>
      </w:r>
      <w:bookmarkEnd w:id="86"/>
      <w:bookmarkEnd w:id="87"/>
    </w:p>
    <w:p>
      <w:pPr>
        <w:pStyle w:val="4"/>
        <w:tabs>
          <w:tab w:val="left" w:pos="2623"/>
          <w:tab w:val="left" w:pos="3185"/>
          <w:tab w:val="left" w:pos="3747"/>
        </w:tabs>
        <w:spacing w:line="357" w:lineRule="exact"/>
      </w:pPr>
      <w:bookmarkStart w:id="88" w:name="_Toc6680"/>
      <w:bookmarkStart w:id="89" w:name="_Toc10994"/>
      <w:r>
        <w:t>竞标时间：</w:t>
      </w:r>
      <w:r>
        <w:tab/>
      </w:r>
      <w:r>
        <w:t>年</w:t>
      </w:r>
      <w:r>
        <w:tab/>
      </w:r>
      <w:r>
        <w:t>月</w:t>
      </w:r>
      <w:r>
        <w:tab/>
      </w:r>
      <w:r>
        <w:t>日</w:t>
      </w:r>
      <w:bookmarkEnd w:id="88"/>
      <w:bookmarkEnd w:id="89"/>
    </w:p>
    <w:p>
      <w:pPr>
        <w:pStyle w:val="2"/>
        <w:spacing w:before="2"/>
        <w:rPr>
          <w:b/>
          <w:sz w:val="28"/>
        </w:rPr>
      </w:pPr>
    </w:p>
    <w:p>
      <w:pPr>
        <w:pStyle w:val="4"/>
        <w:tabs>
          <w:tab w:val="left" w:pos="4164"/>
        </w:tabs>
      </w:pPr>
      <w:bookmarkStart w:id="90" w:name="_Toc15987"/>
      <w:bookmarkStart w:id="91" w:name="_Toc20765"/>
      <w:r>
        <w:t>联系人：</w:t>
      </w:r>
      <w:bookmarkEnd w:id="90"/>
      <w:bookmarkEnd w:id="91"/>
    </w:p>
    <w:p>
      <w:pPr>
        <w:pStyle w:val="4"/>
        <w:tabs>
          <w:tab w:val="left" w:pos="4164"/>
        </w:tabs>
      </w:pPr>
      <w:r>
        <w:tab/>
      </w:r>
    </w:p>
    <w:p>
      <w:pPr>
        <w:pStyle w:val="4"/>
        <w:tabs>
          <w:tab w:val="left" w:pos="4164"/>
        </w:tabs>
      </w:pPr>
      <w:bookmarkStart w:id="92" w:name="_Toc27826"/>
      <w:bookmarkStart w:id="93" w:name="_Toc28518"/>
      <w:r>
        <w:t>联系电话：</w:t>
      </w:r>
      <w:bookmarkEnd w:id="92"/>
      <w:bookmarkEnd w:id="93"/>
    </w:p>
    <w:p>
      <w:pPr>
        <w:sectPr>
          <w:pgSz w:w="11850" w:h="16790"/>
          <w:pgMar w:top="1480" w:right="700" w:bottom="1300" w:left="1000" w:header="852" w:footer="1115" w:gutter="0"/>
          <w:cols w:space="720" w:num="1"/>
        </w:sectPr>
      </w:pPr>
    </w:p>
    <w:p>
      <w:pPr>
        <w:spacing w:before="105"/>
        <w:ind w:right="357"/>
        <w:jc w:val="center"/>
        <w:rPr>
          <w:b/>
          <w:sz w:val="32"/>
        </w:rPr>
      </w:pPr>
      <w:r>
        <w:rPr>
          <w:rFonts w:hint="eastAsia"/>
          <w:b/>
          <w:sz w:val="32"/>
        </w:rPr>
        <w:t>一</w:t>
      </w:r>
      <w:r>
        <w:rPr>
          <w:b/>
          <w:sz w:val="32"/>
        </w:rPr>
        <w:t>、</w:t>
      </w:r>
      <w:r>
        <w:rPr>
          <w:rFonts w:hint="eastAsia"/>
          <w:b/>
          <w:sz w:val="32"/>
          <w:lang w:val="en-US"/>
        </w:rPr>
        <w:t>投标</w:t>
      </w:r>
      <w:r>
        <w:rPr>
          <w:b/>
          <w:sz w:val="32"/>
        </w:rPr>
        <w:t>函</w:t>
      </w:r>
    </w:p>
    <w:p>
      <w:pPr>
        <w:pStyle w:val="2"/>
        <w:rPr>
          <w:b/>
          <w:sz w:val="32"/>
        </w:rPr>
      </w:pPr>
    </w:p>
    <w:p>
      <w:pPr>
        <w:pStyle w:val="2"/>
        <w:spacing w:before="247"/>
      </w:pPr>
      <w:r>
        <w:rPr>
          <w:rFonts w:hint="eastAsia"/>
          <w:spacing w:val="8"/>
        </w:rPr>
        <w:t>西昌民族幼儿师范高等专科学校</w:t>
      </w:r>
      <w:r>
        <w:t>：</w:t>
      </w:r>
    </w:p>
    <w:p>
      <w:pPr>
        <w:pStyle w:val="21"/>
        <w:tabs>
          <w:tab w:val="left" w:pos="1521"/>
          <w:tab w:val="left" w:pos="4039"/>
          <w:tab w:val="left" w:pos="7759"/>
        </w:tabs>
        <w:spacing w:line="360" w:lineRule="auto"/>
        <w:ind w:left="0" w:firstLineChars="200"/>
        <w:jc w:val="both"/>
        <w:rPr>
          <w:sz w:val="24"/>
          <w:lang w:val="en-US"/>
        </w:rPr>
      </w:pPr>
      <w:r>
        <w:rPr>
          <w:rFonts w:hint="eastAsia"/>
          <w:sz w:val="24"/>
          <w:lang w:val="en-US"/>
        </w:rPr>
        <w:t>1.</w:t>
      </w:r>
      <w:r>
        <w:rPr>
          <w:sz w:val="24"/>
        </w:rPr>
        <w:t>我方全面研究了“</w:t>
      </w:r>
      <w:r>
        <w:rPr>
          <w:sz w:val="24"/>
          <w:u w:val="single"/>
        </w:rPr>
        <w:tab/>
      </w:r>
      <w:r>
        <w:rPr>
          <w:sz w:val="24"/>
        </w:rPr>
        <w:t>”项目磋商文件（项目编号：</w:t>
      </w:r>
      <w:r>
        <w:rPr>
          <w:sz w:val="24"/>
          <w:u w:val="single"/>
        </w:rPr>
        <w:tab/>
      </w:r>
      <w:r>
        <w:rPr>
          <w:sz w:val="24"/>
        </w:rPr>
        <w:t>），</w:t>
      </w:r>
      <w:r>
        <w:rPr>
          <w:rFonts w:hint="eastAsia"/>
          <w:sz w:val="24"/>
          <w:lang w:val="en-US"/>
        </w:rPr>
        <w:t>项目包号：</w:t>
      </w:r>
    </w:p>
    <w:p>
      <w:pPr>
        <w:pStyle w:val="21"/>
        <w:tabs>
          <w:tab w:val="left" w:pos="1521"/>
          <w:tab w:val="left" w:pos="4039"/>
          <w:tab w:val="left" w:pos="7759"/>
        </w:tabs>
        <w:spacing w:line="360" w:lineRule="auto"/>
        <w:ind w:left="0" w:firstLine="0"/>
        <w:jc w:val="both"/>
        <w:rPr>
          <w:sz w:val="24"/>
        </w:rPr>
      </w:pPr>
      <w:r>
        <w:rPr>
          <w:sz w:val="24"/>
          <w:u w:val="single"/>
        </w:rPr>
        <w:tab/>
      </w:r>
      <w:r>
        <w:rPr>
          <w:sz w:val="24"/>
        </w:rPr>
        <w:t>决定</w:t>
      </w:r>
      <w:r>
        <w:rPr>
          <w:spacing w:val="-18"/>
          <w:sz w:val="24"/>
        </w:rPr>
        <w:t>参</w:t>
      </w:r>
      <w:r>
        <w:rPr>
          <w:sz w:val="24"/>
        </w:rPr>
        <w:t>加贵公司组织的本项目磋商采购。</w:t>
      </w:r>
    </w:p>
    <w:p>
      <w:pPr>
        <w:pStyle w:val="21"/>
        <w:tabs>
          <w:tab w:val="left" w:pos="1521"/>
          <w:tab w:val="left" w:pos="3199"/>
          <w:tab w:val="left" w:pos="5839"/>
        </w:tabs>
        <w:spacing w:line="360" w:lineRule="auto"/>
        <w:ind w:left="0" w:firstLineChars="200"/>
        <w:jc w:val="both"/>
        <w:rPr>
          <w:sz w:val="24"/>
        </w:rPr>
      </w:pPr>
      <w:r>
        <w:rPr>
          <w:rFonts w:hint="eastAsia"/>
          <w:sz w:val="24"/>
          <w:lang w:val="en-US"/>
        </w:rPr>
        <w:t>2.</w:t>
      </w:r>
      <w:r>
        <w:rPr>
          <w:sz w:val="24"/>
        </w:rPr>
        <w:t>我方自愿按照磋商文件规定的各项要求向采购人提供所需</w:t>
      </w:r>
      <w:r>
        <w:rPr>
          <w:rFonts w:hint="eastAsia"/>
          <w:sz w:val="24"/>
        </w:rPr>
        <w:t>服务</w:t>
      </w:r>
      <w:r>
        <w:rPr>
          <w:sz w:val="24"/>
        </w:rPr>
        <w:t>，</w:t>
      </w:r>
      <w:r>
        <w:rPr>
          <w:rFonts w:hint="eastAsia"/>
          <w:sz w:val="24"/>
          <w:lang w:val="en-US" w:eastAsia="zh-CN"/>
        </w:rPr>
        <w:t>总价</w:t>
      </w:r>
      <w:r>
        <w:rPr>
          <w:sz w:val="24"/>
        </w:rPr>
        <w:t>报价为</w:t>
      </w:r>
      <w:r>
        <w:rPr>
          <w:rFonts w:hint="eastAsia"/>
          <w:sz w:val="24"/>
        </w:rPr>
        <w:t>人民币</w:t>
      </w:r>
      <w:r>
        <w:rPr>
          <w:sz w:val="24"/>
          <w:u w:val="single"/>
        </w:rPr>
        <w:tab/>
      </w:r>
      <w:r>
        <w:rPr>
          <w:sz w:val="24"/>
        </w:rPr>
        <w:t>元，大写</w:t>
      </w:r>
      <w:r>
        <w:rPr>
          <w:sz w:val="24"/>
          <w:u w:val="single"/>
        </w:rPr>
        <w:tab/>
      </w:r>
      <w:r>
        <w:rPr>
          <w:sz w:val="24"/>
        </w:rPr>
        <w:t>元。</w:t>
      </w:r>
    </w:p>
    <w:p>
      <w:pPr>
        <w:pStyle w:val="21"/>
        <w:tabs>
          <w:tab w:val="left" w:pos="1521"/>
        </w:tabs>
        <w:spacing w:line="360" w:lineRule="auto"/>
        <w:ind w:left="0" w:firstLineChars="200"/>
        <w:jc w:val="both"/>
        <w:rPr>
          <w:sz w:val="24"/>
        </w:rPr>
      </w:pPr>
      <w:r>
        <w:rPr>
          <w:rFonts w:hint="eastAsia"/>
          <w:sz w:val="24"/>
          <w:lang w:val="en-US"/>
        </w:rPr>
        <w:t>3.</w:t>
      </w:r>
      <w:r>
        <w:rPr>
          <w:sz w:val="24"/>
        </w:rPr>
        <w:t>一旦我方成交，我方将严格履行采购合同规定的责任和义务。</w:t>
      </w:r>
    </w:p>
    <w:p>
      <w:pPr>
        <w:pStyle w:val="21"/>
        <w:tabs>
          <w:tab w:val="left" w:pos="1521"/>
        </w:tabs>
        <w:spacing w:line="360" w:lineRule="auto"/>
        <w:ind w:left="0" w:firstLine="464" w:firstLineChars="200"/>
        <w:jc w:val="both"/>
        <w:rPr>
          <w:spacing w:val="-8"/>
          <w:sz w:val="24"/>
        </w:rPr>
      </w:pPr>
      <w:r>
        <w:rPr>
          <w:rFonts w:hint="eastAsia"/>
          <w:spacing w:val="-4"/>
          <w:sz w:val="24"/>
          <w:lang w:val="en-US"/>
        </w:rPr>
        <w:t>4.</w:t>
      </w:r>
      <w:r>
        <w:rPr>
          <w:spacing w:val="-4"/>
          <w:sz w:val="24"/>
        </w:rPr>
        <w:t xml:space="preserve">我方为本项目提交的响应文件正本 </w:t>
      </w:r>
      <w:r>
        <w:rPr>
          <w:sz w:val="24"/>
        </w:rPr>
        <w:t>1</w:t>
      </w:r>
      <w:r>
        <w:rPr>
          <w:spacing w:val="-20"/>
          <w:sz w:val="24"/>
        </w:rPr>
        <w:t xml:space="preserve"> 份，副本 </w:t>
      </w:r>
      <w:r>
        <w:rPr>
          <w:sz w:val="24"/>
        </w:rPr>
        <w:t>2</w:t>
      </w:r>
      <w:r>
        <w:rPr>
          <w:spacing w:val="-8"/>
          <w:sz w:val="24"/>
        </w:rPr>
        <w:t xml:space="preserve"> 份，用于磋商报价。</w:t>
      </w:r>
    </w:p>
    <w:p>
      <w:pPr>
        <w:pStyle w:val="21"/>
        <w:tabs>
          <w:tab w:val="left" w:pos="1521"/>
        </w:tabs>
        <w:spacing w:line="360" w:lineRule="auto"/>
        <w:ind w:left="0" w:firstLine="448" w:firstLineChars="200"/>
        <w:jc w:val="both"/>
        <w:rPr>
          <w:sz w:val="24"/>
        </w:rPr>
      </w:pPr>
      <w:r>
        <w:rPr>
          <w:rFonts w:hint="eastAsia"/>
          <w:spacing w:val="-8"/>
          <w:sz w:val="24"/>
          <w:lang w:val="en-US"/>
        </w:rPr>
        <w:t>5.</w:t>
      </w:r>
      <w:r>
        <w:rPr>
          <w:spacing w:val="-1"/>
          <w:sz w:val="24"/>
        </w:rPr>
        <w:t>我方愿意提供贵单位可能另外要求的，与磋商报价有关的文件资料，并</w:t>
      </w:r>
      <w:r>
        <w:rPr>
          <w:sz w:val="24"/>
        </w:rPr>
        <w:t>保证我方已提供和将要提供的文件资料是真实、准确的。</w:t>
      </w:r>
    </w:p>
    <w:p>
      <w:pPr>
        <w:pStyle w:val="21"/>
        <w:tabs>
          <w:tab w:val="left" w:pos="1521"/>
        </w:tabs>
        <w:spacing w:line="360" w:lineRule="auto"/>
        <w:ind w:left="0" w:firstLineChars="200"/>
        <w:jc w:val="both"/>
        <w:rPr>
          <w:sz w:val="24"/>
        </w:rPr>
      </w:pPr>
      <w:r>
        <w:rPr>
          <w:rFonts w:hint="eastAsia"/>
          <w:sz w:val="24"/>
          <w:lang w:val="en-US"/>
        </w:rPr>
        <w:t>6.</w:t>
      </w:r>
      <w:r>
        <w:rPr>
          <w:spacing w:val="-2"/>
          <w:sz w:val="24"/>
        </w:rPr>
        <w:t xml:space="preserve">本次磋商，我方递交的响应文件有效期为磋商文件规定起算之日起 </w:t>
      </w:r>
      <w:r>
        <w:rPr>
          <w:spacing w:val="-10"/>
          <w:sz w:val="24"/>
        </w:rPr>
        <w:t xml:space="preserve">90 </w:t>
      </w:r>
      <w:r>
        <w:rPr>
          <w:sz w:val="24"/>
        </w:rPr>
        <w:t>天。</w:t>
      </w:r>
    </w:p>
    <w:p>
      <w:pPr>
        <w:pStyle w:val="21"/>
        <w:tabs>
          <w:tab w:val="left" w:pos="1521"/>
        </w:tabs>
        <w:spacing w:line="360" w:lineRule="auto"/>
        <w:ind w:left="0" w:firstLineChars="200"/>
        <w:jc w:val="both"/>
        <w:rPr>
          <w:sz w:val="24"/>
        </w:rPr>
      </w:pPr>
      <w:r>
        <w:rPr>
          <w:rFonts w:hint="eastAsia"/>
          <w:sz w:val="24"/>
          <w:szCs w:val="24"/>
          <w:lang w:val="en-US"/>
        </w:rPr>
        <w:t>7.</w:t>
      </w:r>
      <w:r>
        <w:rPr>
          <w:sz w:val="24"/>
          <w:szCs w:val="24"/>
        </w:rPr>
        <w:t xml:space="preserve"> 我们完全理解贵方不一定要接受最低报价的报价或收到的任何报价。</w:t>
      </w:r>
    </w:p>
    <w:p>
      <w:pPr>
        <w:pStyle w:val="21"/>
        <w:tabs>
          <w:tab w:val="left" w:pos="1521"/>
        </w:tabs>
        <w:spacing w:line="360" w:lineRule="auto"/>
        <w:ind w:left="0" w:firstLineChars="200"/>
        <w:jc w:val="both"/>
        <w:rPr>
          <w:sz w:val="24"/>
        </w:rPr>
      </w:pPr>
    </w:p>
    <w:p>
      <w:pPr>
        <w:pStyle w:val="2"/>
      </w:pPr>
    </w:p>
    <w:p>
      <w:pPr>
        <w:pStyle w:val="2"/>
      </w:pPr>
    </w:p>
    <w:p>
      <w:pPr>
        <w:pStyle w:val="2"/>
        <w:spacing w:before="186" w:line="312" w:lineRule="auto"/>
        <w:ind w:right="1099" w:firstLine="1680" w:firstLineChars="700"/>
        <w:rPr>
          <w:spacing w:val="-17"/>
        </w:rPr>
      </w:pPr>
      <w:r>
        <w:t>供应商名称：XXX（盖单位公章</w:t>
      </w:r>
      <w:r>
        <w:rPr>
          <w:spacing w:val="-17"/>
        </w:rPr>
        <w:t xml:space="preserve">） </w:t>
      </w:r>
    </w:p>
    <w:p>
      <w:pPr>
        <w:pStyle w:val="2"/>
        <w:spacing w:before="186" w:line="312" w:lineRule="auto"/>
        <w:ind w:right="1099" w:firstLine="1440" w:firstLineChars="600"/>
      </w:pPr>
      <w:r>
        <w:t>法定代表人或授权代表（签字或盖个人名章）：XXX</w:t>
      </w:r>
    </w:p>
    <w:p>
      <w:pPr>
        <w:pStyle w:val="2"/>
        <w:spacing w:before="2" w:line="312" w:lineRule="auto"/>
        <w:ind w:right="1156" w:firstLine="1440" w:firstLineChars="600"/>
        <w:jc w:val="both"/>
        <w:rPr>
          <w:spacing w:val="-5"/>
        </w:rPr>
      </w:pPr>
      <w:r>
        <w:t>通讯地址</w:t>
      </w:r>
      <w:r>
        <w:rPr>
          <w:spacing w:val="-5"/>
        </w:rPr>
        <w:t xml:space="preserve">：XXX </w:t>
      </w:r>
    </w:p>
    <w:p>
      <w:pPr>
        <w:pStyle w:val="2"/>
        <w:spacing w:before="2" w:line="312" w:lineRule="auto"/>
        <w:ind w:right="1156" w:firstLine="1440" w:firstLineChars="600"/>
        <w:jc w:val="both"/>
        <w:rPr>
          <w:spacing w:val="-5"/>
        </w:rPr>
      </w:pPr>
      <w:r>
        <w:t>联系电话</w:t>
      </w:r>
      <w:r>
        <w:rPr>
          <w:spacing w:val="-5"/>
        </w:rPr>
        <w:t xml:space="preserve">：XXX </w:t>
      </w:r>
    </w:p>
    <w:p>
      <w:pPr>
        <w:pStyle w:val="2"/>
        <w:spacing w:line="307" w:lineRule="exact"/>
        <w:ind w:firstLine="1440" w:firstLineChars="600"/>
        <w:jc w:val="both"/>
        <w:rPr>
          <w:spacing w:val="-30"/>
        </w:rPr>
      </w:pPr>
      <w:r>
        <w:t>日    期：XXX</w:t>
      </w:r>
      <w:r>
        <w:rPr>
          <w:spacing w:val="-40"/>
        </w:rPr>
        <w:t xml:space="preserve"> 年 </w:t>
      </w:r>
      <w:r>
        <w:t>XXX</w:t>
      </w:r>
      <w:r>
        <w:rPr>
          <w:spacing w:val="-40"/>
        </w:rPr>
        <w:t xml:space="preserve"> 月 </w:t>
      </w:r>
      <w:r>
        <w:t>XXX</w:t>
      </w:r>
      <w:r>
        <w:rPr>
          <w:spacing w:val="-30"/>
        </w:rPr>
        <w:t xml:space="preserve"> 日</w:t>
      </w:r>
    </w:p>
    <w:p>
      <w:pPr>
        <w:rPr>
          <w:spacing w:val="-30"/>
        </w:rPr>
      </w:pPr>
    </w:p>
    <w:p>
      <w:pPr>
        <w:pStyle w:val="17"/>
        <w:ind w:firstLine="520"/>
        <w:rPr>
          <w:spacing w:val="-30"/>
        </w:rPr>
      </w:pPr>
    </w:p>
    <w:p>
      <w:pPr>
        <w:pStyle w:val="17"/>
        <w:ind w:firstLine="520"/>
        <w:rPr>
          <w:spacing w:val="-30"/>
        </w:rPr>
      </w:pPr>
    </w:p>
    <w:p>
      <w:pPr>
        <w:pStyle w:val="17"/>
        <w:ind w:firstLine="520"/>
        <w:rPr>
          <w:spacing w:val="-30"/>
        </w:rPr>
      </w:pPr>
    </w:p>
    <w:p>
      <w:pPr>
        <w:pStyle w:val="17"/>
        <w:ind w:firstLine="520"/>
        <w:rPr>
          <w:spacing w:val="-30"/>
        </w:rPr>
      </w:pPr>
    </w:p>
    <w:p>
      <w:pPr>
        <w:pStyle w:val="17"/>
        <w:ind w:firstLine="520"/>
        <w:rPr>
          <w:spacing w:val="-30"/>
        </w:rPr>
      </w:pPr>
    </w:p>
    <w:p>
      <w:pPr>
        <w:pStyle w:val="17"/>
        <w:ind w:firstLine="520"/>
        <w:rPr>
          <w:spacing w:val="-30"/>
        </w:rPr>
      </w:pPr>
    </w:p>
    <w:p>
      <w:pPr>
        <w:spacing w:line="360" w:lineRule="auto"/>
        <w:jc w:val="center"/>
        <w:rPr>
          <w:sz w:val="28"/>
          <w:szCs w:val="28"/>
        </w:rPr>
      </w:pPr>
      <w:r>
        <w:rPr>
          <w:rFonts w:hint="eastAsia"/>
          <w:b/>
          <w:sz w:val="32"/>
          <w:szCs w:val="32"/>
        </w:rPr>
        <w:t>二、报价表（</w:t>
      </w:r>
      <w:r>
        <w:rPr>
          <w:rFonts w:hint="eastAsia"/>
          <w:b/>
          <w:sz w:val="32"/>
          <w:szCs w:val="32"/>
          <w:lang w:val="en-US"/>
        </w:rPr>
        <w:t>包一</w:t>
      </w:r>
      <w:r>
        <w:rPr>
          <w:rFonts w:hint="eastAsia"/>
          <w:b/>
          <w:sz w:val="32"/>
          <w:szCs w:val="32"/>
        </w:rPr>
        <w:t>）</w:t>
      </w:r>
    </w:p>
    <w:tbl>
      <w:tblPr>
        <w:tblStyle w:val="18"/>
        <w:tblW w:w="9694" w:type="dxa"/>
        <w:tblInd w:w="-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444"/>
        <w:gridCol w:w="1444"/>
        <w:gridCol w:w="711"/>
        <w:gridCol w:w="696"/>
        <w:gridCol w:w="1050"/>
        <w:gridCol w:w="948"/>
        <w:gridCol w:w="1671"/>
        <w:gridCol w:w="1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7" w:type="dxa"/>
            <w:shd w:val="clear" w:color="auto" w:fill="auto"/>
            <w:noWrap/>
            <w:vAlign w:val="center"/>
          </w:tcPr>
          <w:p>
            <w:pPr>
              <w:spacing w:line="360" w:lineRule="auto"/>
              <w:jc w:val="center"/>
              <w:rPr>
                <w:sz w:val="24"/>
              </w:rPr>
            </w:pPr>
            <w:r>
              <w:rPr>
                <w:rFonts w:hint="eastAsia"/>
                <w:sz w:val="24"/>
              </w:rPr>
              <w:t>序号</w:t>
            </w:r>
          </w:p>
        </w:tc>
        <w:tc>
          <w:tcPr>
            <w:tcW w:w="1444" w:type="dxa"/>
            <w:shd w:val="clear" w:color="auto" w:fill="auto"/>
            <w:noWrap/>
            <w:vAlign w:val="center"/>
          </w:tcPr>
          <w:p>
            <w:pPr>
              <w:spacing w:line="360" w:lineRule="auto"/>
              <w:jc w:val="center"/>
              <w:rPr>
                <w:sz w:val="24"/>
              </w:rPr>
            </w:pPr>
            <w:r>
              <w:rPr>
                <w:rFonts w:hint="eastAsia"/>
                <w:sz w:val="24"/>
              </w:rPr>
              <w:t>品种</w:t>
            </w:r>
          </w:p>
        </w:tc>
        <w:tc>
          <w:tcPr>
            <w:tcW w:w="1444" w:type="dxa"/>
            <w:shd w:val="clear" w:color="auto" w:fill="auto"/>
            <w:noWrap/>
            <w:vAlign w:val="center"/>
          </w:tcPr>
          <w:p>
            <w:pPr>
              <w:spacing w:line="360" w:lineRule="auto"/>
              <w:jc w:val="center"/>
              <w:rPr>
                <w:sz w:val="24"/>
              </w:rPr>
            </w:pPr>
            <w:r>
              <w:rPr>
                <w:rFonts w:hint="eastAsia"/>
                <w:sz w:val="24"/>
              </w:rPr>
              <w:t>规格（m）</w:t>
            </w:r>
          </w:p>
        </w:tc>
        <w:tc>
          <w:tcPr>
            <w:tcW w:w="711" w:type="dxa"/>
            <w:shd w:val="clear" w:color="auto" w:fill="auto"/>
            <w:noWrap/>
            <w:vAlign w:val="center"/>
          </w:tcPr>
          <w:p>
            <w:pPr>
              <w:spacing w:line="360" w:lineRule="auto"/>
              <w:jc w:val="center"/>
              <w:rPr>
                <w:sz w:val="24"/>
              </w:rPr>
            </w:pPr>
            <w:r>
              <w:rPr>
                <w:rFonts w:hint="eastAsia"/>
                <w:sz w:val="24"/>
              </w:rPr>
              <w:t>单位</w:t>
            </w:r>
          </w:p>
        </w:tc>
        <w:tc>
          <w:tcPr>
            <w:tcW w:w="696" w:type="dxa"/>
            <w:shd w:val="clear" w:color="auto" w:fill="auto"/>
            <w:noWrap/>
            <w:vAlign w:val="center"/>
          </w:tcPr>
          <w:p>
            <w:pPr>
              <w:spacing w:line="360" w:lineRule="auto"/>
              <w:jc w:val="center"/>
              <w:rPr>
                <w:sz w:val="24"/>
              </w:rPr>
            </w:pPr>
            <w:r>
              <w:rPr>
                <w:rFonts w:hint="eastAsia"/>
                <w:sz w:val="24"/>
              </w:rPr>
              <w:t>数量</w:t>
            </w:r>
          </w:p>
        </w:tc>
        <w:tc>
          <w:tcPr>
            <w:tcW w:w="1050" w:type="dxa"/>
            <w:shd w:val="clear" w:color="auto" w:fill="auto"/>
            <w:noWrap/>
            <w:vAlign w:val="center"/>
          </w:tcPr>
          <w:p>
            <w:pPr>
              <w:spacing w:line="360" w:lineRule="auto"/>
              <w:jc w:val="center"/>
              <w:rPr>
                <w:sz w:val="24"/>
              </w:rPr>
            </w:pPr>
            <w:r>
              <w:rPr>
                <w:rFonts w:hint="eastAsia"/>
                <w:sz w:val="24"/>
              </w:rPr>
              <w:t>单价（元）</w:t>
            </w:r>
          </w:p>
        </w:tc>
        <w:tc>
          <w:tcPr>
            <w:tcW w:w="948" w:type="dxa"/>
            <w:shd w:val="clear" w:color="auto" w:fill="auto"/>
            <w:noWrap/>
            <w:vAlign w:val="center"/>
          </w:tcPr>
          <w:p>
            <w:pPr>
              <w:spacing w:line="360" w:lineRule="auto"/>
              <w:jc w:val="center"/>
              <w:rPr>
                <w:sz w:val="24"/>
              </w:rPr>
            </w:pPr>
            <w:r>
              <w:rPr>
                <w:rFonts w:hint="eastAsia"/>
                <w:sz w:val="24"/>
              </w:rPr>
              <w:t>小计（元）</w:t>
            </w:r>
          </w:p>
        </w:tc>
        <w:tc>
          <w:tcPr>
            <w:tcW w:w="1671" w:type="dxa"/>
            <w:shd w:val="clear" w:color="auto" w:fill="auto"/>
            <w:noWrap/>
            <w:vAlign w:val="center"/>
          </w:tcPr>
          <w:p>
            <w:pPr>
              <w:spacing w:line="360" w:lineRule="auto"/>
              <w:jc w:val="center"/>
              <w:rPr>
                <w:sz w:val="24"/>
              </w:rPr>
            </w:pPr>
            <w:r>
              <w:rPr>
                <w:rFonts w:hint="eastAsia"/>
                <w:sz w:val="24"/>
              </w:rPr>
              <w:t>质量技术指标</w:t>
            </w:r>
          </w:p>
        </w:tc>
        <w:tc>
          <w:tcPr>
            <w:tcW w:w="1303" w:type="dxa"/>
            <w:shd w:val="clear" w:color="auto" w:fill="auto"/>
            <w:noWrap/>
            <w:vAlign w:val="center"/>
          </w:tcPr>
          <w:p>
            <w:pPr>
              <w:spacing w:line="360" w:lineRule="auto"/>
              <w:jc w:val="center"/>
              <w:rPr>
                <w:sz w:val="24"/>
              </w:rPr>
            </w:pPr>
            <w:r>
              <w:rPr>
                <w:rFonts w:hint="eastAsia"/>
                <w:sz w:val="24"/>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7" w:type="dxa"/>
            <w:shd w:val="clear" w:color="auto" w:fill="auto"/>
            <w:noWrap/>
            <w:vAlign w:val="center"/>
          </w:tcPr>
          <w:p>
            <w:pPr>
              <w:spacing w:line="360" w:lineRule="auto"/>
              <w:jc w:val="center"/>
              <w:rPr>
                <w:sz w:val="24"/>
              </w:rPr>
            </w:pPr>
            <w:r>
              <w:rPr>
                <w:rFonts w:hint="eastAsia"/>
                <w:sz w:val="24"/>
              </w:rPr>
              <w:t>1</w:t>
            </w:r>
          </w:p>
        </w:tc>
        <w:tc>
          <w:tcPr>
            <w:tcW w:w="1444" w:type="dxa"/>
            <w:shd w:val="clear" w:color="auto" w:fill="auto"/>
            <w:noWrap/>
            <w:vAlign w:val="center"/>
          </w:tcPr>
          <w:p>
            <w:pPr>
              <w:spacing w:line="360" w:lineRule="auto"/>
              <w:jc w:val="center"/>
              <w:rPr>
                <w:sz w:val="24"/>
              </w:rPr>
            </w:pPr>
            <w:r>
              <w:rPr>
                <w:rFonts w:hint="eastAsia"/>
                <w:szCs w:val="21"/>
              </w:rPr>
              <w:t>1.5kg棉胎</w:t>
            </w:r>
          </w:p>
        </w:tc>
        <w:tc>
          <w:tcPr>
            <w:tcW w:w="1444" w:type="dxa"/>
            <w:shd w:val="clear" w:color="auto" w:fill="auto"/>
            <w:noWrap/>
            <w:vAlign w:val="center"/>
          </w:tcPr>
          <w:p>
            <w:pPr>
              <w:spacing w:line="360" w:lineRule="auto"/>
              <w:jc w:val="center"/>
              <w:rPr>
                <w:sz w:val="24"/>
              </w:rPr>
            </w:pPr>
            <w:r>
              <w:rPr>
                <w:rFonts w:hint="eastAsia"/>
                <w:szCs w:val="21"/>
              </w:rPr>
              <w:t>2×1.4</w:t>
            </w:r>
          </w:p>
        </w:tc>
        <w:tc>
          <w:tcPr>
            <w:tcW w:w="711" w:type="dxa"/>
            <w:shd w:val="clear" w:color="auto" w:fill="auto"/>
            <w:noWrap/>
            <w:vAlign w:val="center"/>
          </w:tcPr>
          <w:p>
            <w:pPr>
              <w:spacing w:line="360" w:lineRule="auto"/>
              <w:jc w:val="center"/>
              <w:rPr>
                <w:sz w:val="24"/>
              </w:rPr>
            </w:pPr>
            <w:r>
              <w:rPr>
                <w:rFonts w:hint="eastAsia"/>
                <w:szCs w:val="21"/>
              </w:rPr>
              <w:t>床</w:t>
            </w:r>
          </w:p>
        </w:tc>
        <w:tc>
          <w:tcPr>
            <w:tcW w:w="696" w:type="dxa"/>
            <w:shd w:val="clear" w:color="auto" w:fill="auto"/>
            <w:noWrap/>
            <w:vAlign w:val="center"/>
          </w:tcPr>
          <w:p>
            <w:pPr>
              <w:spacing w:line="360" w:lineRule="auto"/>
              <w:jc w:val="center"/>
              <w:rPr>
                <w:rFonts w:hint="eastAsia" w:eastAsia="宋体"/>
                <w:sz w:val="24"/>
                <w:lang w:val="en-US" w:eastAsia="zh-CN"/>
              </w:rPr>
            </w:pPr>
            <w:r>
              <w:rPr>
                <w:rFonts w:hint="eastAsia"/>
                <w:szCs w:val="21"/>
                <w:lang w:val="en-US" w:eastAsia="zh-CN"/>
              </w:rPr>
              <w:t>1</w:t>
            </w:r>
          </w:p>
        </w:tc>
        <w:tc>
          <w:tcPr>
            <w:tcW w:w="1050" w:type="dxa"/>
            <w:shd w:val="clear" w:color="auto" w:fill="auto"/>
            <w:noWrap/>
          </w:tcPr>
          <w:p>
            <w:pPr>
              <w:spacing w:line="360" w:lineRule="auto"/>
              <w:jc w:val="center"/>
              <w:rPr>
                <w:sz w:val="24"/>
              </w:rPr>
            </w:pPr>
          </w:p>
        </w:tc>
        <w:tc>
          <w:tcPr>
            <w:tcW w:w="948" w:type="dxa"/>
            <w:shd w:val="clear" w:color="auto" w:fill="auto"/>
            <w:noWrap/>
            <w:vAlign w:val="center"/>
          </w:tcPr>
          <w:p>
            <w:pPr>
              <w:spacing w:line="360" w:lineRule="auto"/>
              <w:jc w:val="center"/>
              <w:rPr>
                <w:sz w:val="24"/>
              </w:rPr>
            </w:pPr>
          </w:p>
        </w:tc>
        <w:tc>
          <w:tcPr>
            <w:tcW w:w="1671" w:type="dxa"/>
            <w:shd w:val="clear" w:color="auto" w:fill="auto"/>
            <w:noWrap/>
            <w:vAlign w:val="center"/>
          </w:tcPr>
          <w:p>
            <w:pPr>
              <w:spacing w:line="360" w:lineRule="auto"/>
              <w:jc w:val="center"/>
              <w:rPr>
                <w:sz w:val="24"/>
              </w:rPr>
            </w:pPr>
          </w:p>
        </w:tc>
        <w:tc>
          <w:tcPr>
            <w:tcW w:w="1303" w:type="dxa"/>
            <w:shd w:val="clear" w:color="auto" w:fill="auto"/>
            <w:noWrap/>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7" w:type="dxa"/>
            <w:shd w:val="clear" w:color="auto" w:fill="auto"/>
            <w:noWrap/>
            <w:vAlign w:val="center"/>
          </w:tcPr>
          <w:p>
            <w:pPr>
              <w:spacing w:line="360" w:lineRule="auto"/>
              <w:jc w:val="center"/>
              <w:rPr>
                <w:sz w:val="24"/>
              </w:rPr>
            </w:pPr>
            <w:r>
              <w:rPr>
                <w:rFonts w:hint="eastAsia"/>
                <w:sz w:val="24"/>
              </w:rPr>
              <w:t>2</w:t>
            </w:r>
          </w:p>
        </w:tc>
        <w:tc>
          <w:tcPr>
            <w:tcW w:w="1444" w:type="dxa"/>
            <w:shd w:val="clear" w:color="auto" w:fill="auto"/>
            <w:noWrap/>
            <w:vAlign w:val="center"/>
          </w:tcPr>
          <w:p>
            <w:pPr>
              <w:spacing w:line="360" w:lineRule="auto"/>
              <w:jc w:val="center"/>
              <w:rPr>
                <w:sz w:val="24"/>
              </w:rPr>
            </w:pPr>
            <w:r>
              <w:rPr>
                <w:rFonts w:hint="eastAsia"/>
                <w:szCs w:val="21"/>
              </w:rPr>
              <w:t>1kg棉胎</w:t>
            </w:r>
          </w:p>
        </w:tc>
        <w:tc>
          <w:tcPr>
            <w:tcW w:w="1444" w:type="dxa"/>
            <w:shd w:val="clear" w:color="auto" w:fill="auto"/>
            <w:noWrap/>
            <w:vAlign w:val="center"/>
          </w:tcPr>
          <w:p>
            <w:pPr>
              <w:spacing w:line="360" w:lineRule="auto"/>
              <w:jc w:val="center"/>
              <w:rPr>
                <w:sz w:val="24"/>
              </w:rPr>
            </w:pPr>
            <w:r>
              <w:rPr>
                <w:rFonts w:hint="eastAsia"/>
                <w:szCs w:val="21"/>
              </w:rPr>
              <w:t>2×0.8</w:t>
            </w:r>
          </w:p>
        </w:tc>
        <w:tc>
          <w:tcPr>
            <w:tcW w:w="711" w:type="dxa"/>
            <w:shd w:val="clear" w:color="auto" w:fill="auto"/>
            <w:noWrap/>
            <w:vAlign w:val="center"/>
          </w:tcPr>
          <w:p>
            <w:pPr>
              <w:spacing w:line="360" w:lineRule="auto"/>
              <w:jc w:val="center"/>
              <w:rPr>
                <w:sz w:val="24"/>
              </w:rPr>
            </w:pPr>
            <w:r>
              <w:rPr>
                <w:rFonts w:hint="eastAsia"/>
                <w:szCs w:val="21"/>
              </w:rPr>
              <w:t>床</w:t>
            </w:r>
          </w:p>
        </w:tc>
        <w:tc>
          <w:tcPr>
            <w:tcW w:w="696" w:type="dxa"/>
            <w:shd w:val="clear" w:color="auto" w:fill="auto"/>
            <w:noWrap/>
            <w:vAlign w:val="center"/>
          </w:tcPr>
          <w:p>
            <w:pPr>
              <w:spacing w:line="360" w:lineRule="auto"/>
              <w:jc w:val="center"/>
              <w:rPr>
                <w:rFonts w:hint="eastAsia" w:eastAsia="宋体"/>
                <w:sz w:val="24"/>
                <w:lang w:eastAsia="zh-CN"/>
              </w:rPr>
            </w:pPr>
            <w:r>
              <w:rPr>
                <w:rFonts w:hint="eastAsia"/>
                <w:szCs w:val="21"/>
                <w:lang w:val="en-US" w:eastAsia="zh-CN"/>
              </w:rPr>
              <w:t>1</w:t>
            </w:r>
          </w:p>
        </w:tc>
        <w:tc>
          <w:tcPr>
            <w:tcW w:w="1050" w:type="dxa"/>
            <w:shd w:val="clear" w:color="auto" w:fill="auto"/>
            <w:noWrap/>
          </w:tcPr>
          <w:p>
            <w:pPr>
              <w:spacing w:line="360" w:lineRule="auto"/>
              <w:jc w:val="center"/>
              <w:rPr>
                <w:sz w:val="24"/>
              </w:rPr>
            </w:pPr>
          </w:p>
        </w:tc>
        <w:tc>
          <w:tcPr>
            <w:tcW w:w="948" w:type="dxa"/>
            <w:tcBorders>
              <w:bottom w:val="single" w:color="auto" w:sz="4" w:space="0"/>
            </w:tcBorders>
            <w:shd w:val="clear" w:color="auto" w:fill="auto"/>
            <w:noWrap/>
            <w:vAlign w:val="center"/>
          </w:tcPr>
          <w:p>
            <w:pPr>
              <w:spacing w:line="360" w:lineRule="auto"/>
              <w:jc w:val="center"/>
              <w:rPr>
                <w:sz w:val="24"/>
              </w:rPr>
            </w:pPr>
          </w:p>
        </w:tc>
        <w:tc>
          <w:tcPr>
            <w:tcW w:w="1671" w:type="dxa"/>
            <w:tcBorders>
              <w:bottom w:val="single" w:color="auto" w:sz="4" w:space="0"/>
            </w:tcBorders>
            <w:shd w:val="clear" w:color="auto" w:fill="auto"/>
            <w:noWrap/>
            <w:vAlign w:val="center"/>
          </w:tcPr>
          <w:p>
            <w:pPr>
              <w:spacing w:line="360" w:lineRule="auto"/>
              <w:jc w:val="center"/>
              <w:rPr>
                <w:sz w:val="24"/>
              </w:rPr>
            </w:pPr>
          </w:p>
        </w:tc>
        <w:tc>
          <w:tcPr>
            <w:tcW w:w="1303" w:type="dxa"/>
            <w:tcBorders>
              <w:bottom w:val="single" w:color="auto" w:sz="4" w:space="0"/>
            </w:tcBorders>
            <w:shd w:val="clear" w:color="auto" w:fill="auto"/>
            <w:noWrap/>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7" w:type="dxa"/>
            <w:shd w:val="clear" w:color="auto" w:fill="auto"/>
            <w:noWrap/>
            <w:vAlign w:val="center"/>
          </w:tcPr>
          <w:p>
            <w:pPr>
              <w:spacing w:line="360" w:lineRule="auto"/>
              <w:jc w:val="center"/>
              <w:rPr>
                <w:sz w:val="24"/>
              </w:rPr>
            </w:pPr>
            <w:r>
              <w:rPr>
                <w:rFonts w:hint="eastAsia"/>
                <w:sz w:val="24"/>
              </w:rPr>
              <w:t>3</w:t>
            </w:r>
          </w:p>
        </w:tc>
        <w:tc>
          <w:tcPr>
            <w:tcW w:w="1444" w:type="dxa"/>
            <w:shd w:val="clear" w:color="auto" w:fill="auto"/>
            <w:noWrap/>
            <w:vAlign w:val="center"/>
          </w:tcPr>
          <w:p>
            <w:pPr>
              <w:spacing w:line="360" w:lineRule="auto"/>
              <w:jc w:val="center"/>
              <w:rPr>
                <w:sz w:val="24"/>
              </w:rPr>
            </w:pPr>
            <w:r>
              <w:rPr>
                <w:rFonts w:hint="eastAsia"/>
                <w:sz w:val="24"/>
              </w:rPr>
              <w:t>被套</w:t>
            </w:r>
          </w:p>
        </w:tc>
        <w:tc>
          <w:tcPr>
            <w:tcW w:w="1444" w:type="dxa"/>
            <w:shd w:val="clear" w:color="auto" w:fill="auto"/>
            <w:noWrap/>
          </w:tcPr>
          <w:p>
            <w:pPr>
              <w:spacing w:line="360" w:lineRule="auto"/>
              <w:jc w:val="center"/>
              <w:rPr>
                <w:sz w:val="24"/>
              </w:rPr>
            </w:pPr>
            <w:r>
              <w:rPr>
                <w:rFonts w:hint="eastAsia"/>
                <w:sz w:val="24"/>
              </w:rPr>
              <w:t>2.1×1.5</w:t>
            </w:r>
          </w:p>
        </w:tc>
        <w:tc>
          <w:tcPr>
            <w:tcW w:w="711" w:type="dxa"/>
            <w:shd w:val="clear" w:color="auto" w:fill="auto"/>
            <w:noWrap/>
            <w:vAlign w:val="center"/>
          </w:tcPr>
          <w:p>
            <w:pPr>
              <w:spacing w:line="360" w:lineRule="auto"/>
              <w:jc w:val="center"/>
              <w:rPr>
                <w:sz w:val="24"/>
              </w:rPr>
            </w:pPr>
            <w:r>
              <w:rPr>
                <w:rFonts w:hint="eastAsia"/>
                <w:sz w:val="24"/>
              </w:rPr>
              <w:t>床</w:t>
            </w:r>
          </w:p>
        </w:tc>
        <w:tc>
          <w:tcPr>
            <w:tcW w:w="696" w:type="dxa"/>
            <w:shd w:val="clear" w:color="auto" w:fill="auto"/>
            <w:noWrap/>
          </w:tcPr>
          <w:p>
            <w:pPr>
              <w:spacing w:line="360" w:lineRule="auto"/>
              <w:jc w:val="center"/>
              <w:rPr>
                <w:rFonts w:hint="eastAsia" w:eastAsia="宋体"/>
                <w:sz w:val="24"/>
                <w:lang w:val="en-US" w:eastAsia="zh-CN"/>
              </w:rPr>
            </w:pPr>
            <w:r>
              <w:rPr>
                <w:rFonts w:hint="eastAsia"/>
                <w:sz w:val="24"/>
                <w:lang w:val="en-US" w:eastAsia="zh-CN"/>
              </w:rPr>
              <w:t>1</w:t>
            </w:r>
          </w:p>
        </w:tc>
        <w:tc>
          <w:tcPr>
            <w:tcW w:w="1050" w:type="dxa"/>
            <w:shd w:val="clear" w:color="auto" w:fill="auto"/>
            <w:noWrap/>
          </w:tcPr>
          <w:p>
            <w:pPr>
              <w:spacing w:line="360" w:lineRule="auto"/>
              <w:jc w:val="center"/>
              <w:rPr>
                <w:sz w:val="24"/>
              </w:rPr>
            </w:pPr>
          </w:p>
        </w:tc>
        <w:tc>
          <w:tcPr>
            <w:tcW w:w="948" w:type="dxa"/>
            <w:shd w:val="clear" w:color="auto" w:fill="auto"/>
            <w:noWrap/>
            <w:vAlign w:val="center"/>
          </w:tcPr>
          <w:p>
            <w:pPr>
              <w:spacing w:line="360" w:lineRule="auto"/>
              <w:jc w:val="center"/>
              <w:rPr>
                <w:sz w:val="24"/>
              </w:rPr>
            </w:pPr>
          </w:p>
        </w:tc>
        <w:tc>
          <w:tcPr>
            <w:tcW w:w="1671" w:type="dxa"/>
            <w:shd w:val="clear" w:color="auto" w:fill="auto"/>
            <w:noWrap/>
            <w:vAlign w:val="center"/>
          </w:tcPr>
          <w:p>
            <w:pPr>
              <w:spacing w:line="360" w:lineRule="auto"/>
              <w:jc w:val="center"/>
              <w:rPr>
                <w:sz w:val="24"/>
              </w:rPr>
            </w:pPr>
          </w:p>
        </w:tc>
        <w:tc>
          <w:tcPr>
            <w:tcW w:w="1303" w:type="dxa"/>
            <w:shd w:val="clear" w:color="auto" w:fill="auto"/>
            <w:noWrap/>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7" w:type="dxa"/>
            <w:shd w:val="clear" w:color="auto" w:fill="auto"/>
            <w:noWrap/>
            <w:vAlign w:val="center"/>
          </w:tcPr>
          <w:p>
            <w:pPr>
              <w:spacing w:line="360" w:lineRule="auto"/>
              <w:jc w:val="center"/>
              <w:rPr>
                <w:sz w:val="24"/>
                <w:lang w:val="en-US"/>
              </w:rPr>
            </w:pPr>
            <w:r>
              <w:rPr>
                <w:rFonts w:hint="eastAsia"/>
                <w:sz w:val="24"/>
                <w:lang w:val="en-US"/>
              </w:rPr>
              <w:t>4</w:t>
            </w:r>
          </w:p>
        </w:tc>
        <w:tc>
          <w:tcPr>
            <w:tcW w:w="1444" w:type="dxa"/>
            <w:shd w:val="clear" w:color="auto" w:fill="auto"/>
            <w:noWrap/>
            <w:vAlign w:val="center"/>
          </w:tcPr>
          <w:p>
            <w:pPr>
              <w:spacing w:line="360" w:lineRule="auto"/>
              <w:jc w:val="center"/>
              <w:rPr>
                <w:sz w:val="24"/>
              </w:rPr>
            </w:pPr>
            <w:r>
              <w:rPr>
                <w:rFonts w:hint="eastAsia"/>
                <w:sz w:val="24"/>
              </w:rPr>
              <w:t>床单</w:t>
            </w:r>
          </w:p>
        </w:tc>
        <w:tc>
          <w:tcPr>
            <w:tcW w:w="1444" w:type="dxa"/>
            <w:shd w:val="clear" w:color="auto" w:fill="auto"/>
            <w:noWrap/>
          </w:tcPr>
          <w:p>
            <w:pPr>
              <w:spacing w:line="360" w:lineRule="auto"/>
              <w:jc w:val="center"/>
              <w:rPr>
                <w:sz w:val="24"/>
              </w:rPr>
            </w:pPr>
            <w:r>
              <w:rPr>
                <w:rFonts w:hint="eastAsia"/>
                <w:sz w:val="24"/>
              </w:rPr>
              <w:t>2.1×1.13</w:t>
            </w:r>
          </w:p>
        </w:tc>
        <w:tc>
          <w:tcPr>
            <w:tcW w:w="711" w:type="dxa"/>
            <w:shd w:val="clear" w:color="auto" w:fill="auto"/>
            <w:noWrap/>
            <w:vAlign w:val="center"/>
          </w:tcPr>
          <w:p>
            <w:pPr>
              <w:spacing w:line="360" w:lineRule="auto"/>
              <w:jc w:val="center"/>
              <w:rPr>
                <w:sz w:val="24"/>
              </w:rPr>
            </w:pPr>
            <w:r>
              <w:rPr>
                <w:rFonts w:hint="eastAsia"/>
                <w:sz w:val="24"/>
              </w:rPr>
              <w:t>床</w:t>
            </w:r>
          </w:p>
        </w:tc>
        <w:tc>
          <w:tcPr>
            <w:tcW w:w="696" w:type="dxa"/>
            <w:shd w:val="clear" w:color="auto" w:fill="auto"/>
            <w:noWrap/>
          </w:tcPr>
          <w:p>
            <w:pPr>
              <w:spacing w:line="360" w:lineRule="auto"/>
              <w:jc w:val="center"/>
              <w:rPr>
                <w:rFonts w:hint="eastAsia" w:eastAsia="宋体"/>
                <w:sz w:val="24"/>
                <w:lang w:eastAsia="zh-CN"/>
              </w:rPr>
            </w:pPr>
            <w:r>
              <w:rPr>
                <w:rFonts w:hint="eastAsia"/>
                <w:sz w:val="24"/>
                <w:lang w:val="en-US" w:eastAsia="zh-CN"/>
              </w:rPr>
              <w:t>1</w:t>
            </w:r>
          </w:p>
        </w:tc>
        <w:tc>
          <w:tcPr>
            <w:tcW w:w="1050" w:type="dxa"/>
            <w:shd w:val="clear" w:color="auto" w:fill="auto"/>
            <w:noWrap/>
          </w:tcPr>
          <w:p>
            <w:pPr>
              <w:spacing w:line="360" w:lineRule="auto"/>
              <w:jc w:val="center"/>
              <w:rPr>
                <w:sz w:val="24"/>
              </w:rPr>
            </w:pPr>
          </w:p>
        </w:tc>
        <w:tc>
          <w:tcPr>
            <w:tcW w:w="948" w:type="dxa"/>
            <w:shd w:val="clear" w:color="auto" w:fill="auto"/>
            <w:noWrap/>
            <w:vAlign w:val="center"/>
          </w:tcPr>
          <w:p>
            <w:pPr>
              <w:spacing w:line="360" w:lineRule="auto"/>
              <w:jc w:val="center"/>
              <w:rPr>
                <w:sz w:val="24"/>
              </w:rPr>
            </w:pPr>
          </w:p>
        </w:tc>
        <w:tc>
          <w:tcPr>
            <w:tcW w:w="1671" w:type="dxa"/>
            <w:shd w:val="clear" w:color="auto" w:fill="auto"/>
            <w:noWrap/>
            <w:vAlign w:val="center"/>
          </w:tcPr>
          <w:p>
            <w:pPr>
              <w:spacing w:line="360" w:lineRule="auto"/>
              <w:jc w:val="center"/>
              <w:rPr>
                <w:sz w:val="24"/>
              </w:rPr>
            </w:pPr>
          </w:p>
        </w:tc>
        <w:tc>
          <w:tcPr>
            <w:tcW w:w="1303" w:type="dxa"/>
            <w:shd w:val="clear" w:color="auto" w:fill="auto"/>
            <w:noWrap/>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7" w:type="dxa"/>
            <w:shd w:val="clear" w:color="auto" w:fill="auto"/>
            <w:noWrap/>
            <w:vAlign w:val="center"/>
          </w:tcPr>
          <w:p>
            <w:pPr>
              <w:spacing w:line="360" w:lineRule="auto"/>
              <w:jc w:val="center"/>
              <w:rPr>
                <w:sz w:val="24"/>
                <w:lang w:val="en-US"/>
              </w:rPr>
            </w:pPr>
            <w:r>
              <w:rPr>
                <w:rFonts w:hint="eastAsia"/>
                <w:sz w:val="24"/>
                <w:lang w:val="en-US"/>
              </w:rPr>
              <w:t>5</w:t>
            </w:r>
          </w:p>
        </w:tc>
        <w:tc>
          <w:tcPr>
            <w:tcW w:w="1444" w:type="dxa"/>
            <w:shd w:val="clear" w:color="auto" w:fill="auto"/>
            <w:noWrap/>
            <w:vAlign w:val="center"/>
          </w:tcPr>
          <w:p>
            <w:pPr>
              <w:spacing w:line="360" w:lineRule="auto"/>
              <w:jc w:val="center"/>
              <w:rPr>
                <w:sz w:val="24"/>
              </w:rPr>
            </w:pPr>
            <w:r>
              <w:rPr>
                <w:rFonts w:hint="eastAsia"/>
                <w:sz w:val="24"/>
              </w:rPr>
              <w:t>枕套</w:t>
            </w:r>
          </w:p>
        </w:tc>
        <w:tc>
          <w:tcPr>
            <w:tcW w:w="1444" w:type="dxa"/>
            <w:shd w:val="clear" w:color="auto" w:fill="auto"/>
            <w:noWrap/>
          </w:tcPr>
          <w:p>
            <w:pPr>
              <w:spacing w:line="360" w:lineRule="auto"/>
              <w:jc w:val="center"/>
              <w:rPr>
                <w:sz w:val="24"/>
              </w:rPr>
            </w:pPr>
            <w:r>
              <w:rPr>
                <w:rFonts w:hint="eastAsia"/>
                <w:sz w:val="24"/>
              </w:rPr>
              <w:t>0.7×0.41</w:t>
            </w:r>
          </w:p>
        </w:tc>
        <w:tc>
          <w:tcPr>
            <w:tcW w:w="711" w:type="dxa"/>
            <w:shd w:val="clear" w:color="auto" w:fill="auto"/>
            <w:noWrap/>
            <w:vAlign w:val="center"/>
          </w:tcPr>
          <w:p>
            <w:pPr>
              <w:spacing w:line="360" w:lineRule="auto"/>
              <w:jc w:val="center"/>
              <w:rPr>
                <w:sz w:val="24"/>
              </w:rPr>
            </w:pPr>
            <w:r>
              <w:rPr>
                <w:rFonts w:hint="eastAsia"/>
                <w:sz w:val="24"/>
              </w:rPr>
              <w:t>个</w:t>
            </w:r>
          </w:p>
        </w:tc>
        <w:tc>
          <w:tcPr>
            <w:tcW w:w="696" w:type="dxa"/>
            <w:shd w:val="clear" w:color="auto" w:fill="auto"/>
            <w:noWrap/>
          </w:tcPr>
          <w:p>
            <w:pPr>
              <w:spacing w:line="360" w:lineRule="auto"/>
              <w:jc w:val="center"/>
              <w:rPr>
                <w:rFonts w:hint="eastAsia" w:eastAsia="宋体"/>
                <w:sz w:val="24"/>
                <w:lang w:eastAsia="zh-CN"/>
              </w:rPr>
            </w:pPr>
            <w:r>
              <w:rPr>
                <w:rFonts w:hint="eastAsia"/>
                <w:sz w:val="24"/>
                <w:lang w:val="en-US" w:eastAsia="zh-CN"/>
              </w:rPr>
              <w:t>1</w:t>
            </w:r>
          </w:p>
        </w:tc>
        <w:tc>
          <w:tcPr>
            <w:tcW w:w="1050" w:type="dxa"/>
            <w:shd w:val="clear" w:color="auto" w:fill="auto"/>
            <w:noWrap/>
          </w:tcPr>
          <w:p>
            <w:pPr>
              <w:spacing w:line="360" w:lineRule="auto"/>
              <w:jc w:val="center"/>
              <w:rPr>
                <w:sz w:val="24"/>
              </w:rPr>
            </w:pPr>
          </w:p>
        </w:tc>
        <w:tc>
          <w:tcPr>
            <w:tcW w:w="948" w:type="dxa"/>
            <w:shd w:val="clear" w:color="auto" w:fill="auto"/>
            <w:noWrap/>
            <w:vAlign w:val="center"/>
          </w:tcPr>
          <w:p>
            <w:pPr>
              <w:spacing w:line="360" w:lineRule="auto"/>
              <w:jc w:val="center"/>
              <w:rPr>
                <w:sz w:val="24"/>
              </w:rPr>
            </w:pPr>
          </w:p>
        </w:tc>
        <w:tc>
          <w:tcPr>
            <w:tcW w:w="1671" w:type="dxa"/>
            <w:shd w:val="clear" w:color="auto" w:fill="auto"/>
            <w:noWrap/>
            <w:vAlign w:val="center"/>
          </w:tcPr>
          <w:p>
            <w:pPr>
              <w:spacing w:line="360" w:lineRule="auto"/>
              <w:jc w:val="center"/>
              <w:rPr>
                <w:sz w:val="24"/>
              </w:rPr>
            </w:pPr>
          </w:p>
        </w:tc>
        <w:tc>
          <w:tcPr>
            <w:tcW w:w="1303" w:type="dxa"/>
            <w:shd w:val="clear" w:color="auto" w:fill="auto"/>
            <w:noWrap/>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7" w:type="dxa"/>
            <w:shd w:val="clear" w:color="auto" w:fill="auto"/>
            <w:noWrap/>
            <w:vAlign w:val="center"/>
          </w:tcPr>
          <w:p>
            <w:pPr>
              <w:spacing w:line="360" w:lineRule="auto"/>
              <w:jc w:val="center"/>
              <w:rPr>
                <w:sz w:val="24"/>
                <w:lang w:val="en-US"/>
              </w:rPr>
            </w:pPr>
            <w:r>
              <w:rPr>
                <w:rFonts w:hint="eastAsia"/>
                <w:sz w:val="24"/>
                <w:lang w:val="en-US"/>
              </w:rPr>
              <w:t>6</w:t>
            </w:r>
          </w:p>
        </w:tc>
        <w:tc>
          <w:tcPr>
            <w:tcW w:w="1444" w:type="dxa"/>
            <w:shd w:val="clear" w:color="auto" w:fill="auto"/>
            <w:noWrap/>
            <w:vAlign w:val="center"/>
          </w:tcPr>
          <w:p>
            <w:pPr>
              <w:spacing w:line="520" w:lineRule="exact"/>
              <w:jc w:val="center"/>
              <w:rPr>
                <w:sz w:val="24"/>
              </w:rPr>
            </w:pPr>
            <w:r>
              <w:rPr>
                <w:rFonts w:hint="eastAsia"/>
                <w:sz w:val="24"/>
              </w:rPr>
              <w:t>垫套</w:t>
            </w:r>
          </w:p>
        </w:tc>
        <w:tc>
          <w:tcPr>
            <w:tcW w:w="1444" w:type="dxa"/>
            <w:shd w:val="clear" w:color="auto" w:fill="auto"/>
            <w:noWrap/>
            <w:vAlign w:val="center"/>
          </w:tcPr>
          <w:p>
            <w:pPr>
              <w:spacing w:line="520" w:lineRule="exact"/>
              <w:jc w:val="center"/>
              <w:rPr>
                <w:sz w:val="24"/>
              </w:rPr>
            </w:pPr>
            <w:r>
              <w:rPr>
                <w:rFonts w:hint="eastAsia"/>
                <w:sz w:val="24"/>
              </w:rPr>
              <w:t>1.93×0.8</w:t>
            </w:r>
          </w:p>
        </w:tc>
        <w:tc>
          <w:tcPr>
            <w:tcW w:w="711" w:type="dxa"/>
            <w:shd w:val="clear" w:color="auto" w:fill="auto"/>
            <w:noWrap/>
            <w:vAlign w:val="center"/>
          </w:tcPr>
          <w:p>
            <w:pPr>
              <w:spacing w:line="520" w:lineRule="exact"/>
              <w:jc w:val="center"/>
              <w:rPr>
                <w:sz w:val="24"/>
              </w:rPr>
            </w:pPr>
            <w:r>
              <w:rPr>
                <w:rFonts w:hint="eastAsia"/>
                <w:sz w:val="24"/>
              </w:rPr>
              <w:t>床</w:t>
            </w:r>
          </w:p>
        </w:tc>
        <w:tc>
          <w:tcPr>
            <w:tcW w:w="696" w:type="dxa"/>
            <w:shd w:val="clear" w:color="auto" w:fill="auto"/>
            <w:noWrap/>
            <w:vAlign w:val="center"/>
          </w:tcPr>
          <w:p>
            <w:pPr>
              <w:spacing w:line="520" w:lineRule="exact"/>
              <w:jc w:val="center"/>
              <w:rPr>
                <w:rFonts w:hint="eastAsia" w:eastAsia="宋体"/>
                <w:sz w:val="24"/>
                <w:lang w:eastAsia="zh-CN"/>
              </w:rPr>
            </w:pPr>
            <w:r>
              <w:rPr>
                <w:rFonts w:hint="eastAsia"/>
                <w:sz w:val="24"/>
                <w:lang w:val="en-US" w:eastAsia="zh-CN"/>
              </w:rPr>
              <w:t>1</w:t>
            </w:r>
          </w:p>
        </w:tc>
        <w:tc>
          <w:tcPr>
            <w:tcW w:w="1050" w:type="dxa"/>
            <w:shd w:val="clear" w:color="auto" w:fill="auto"/>
            <w:noWrap/>
          </w:tcPr>
          <w:p>
            <w:pPr>
              <w:spacing w:line="360" w:lineRule="auto"/>
              <w:jc w:val="center"/>
              <w:rPr>
                <w:sz w:val="24"/>
              </w:rPr>
            </w:pPr>
          </w:p>
        </w:tc>
        <w:tc>
          <w:tcPr>
            <w:tcW w:w="948" w:type="dxa"/>
            <w:shd w:val="clear" w:color="auto" w:fill="auto"/>
            <w:noWrap/>
            <w:vAlign w:val="center"/>
          </w:tcPr>
          <w:p>
            <w:pPr>
              <w:spacing w:line="360" w:lineRule="auto"/>
              <w:jc w:val="center"/>
              <w:rPr>
                <w:sz w:val="24"/>
              </w:rPr>
            </w:pPr>
          </w:p>
        </w:tc>
        <w:tc>
          <w:tcPr>
            <w:tcW w:w="1671" w:type="dxa"/>
            <w:shd w:val="clear" w:color="auto" w:fill="auto"/>
            <w:noWrap/>
            <w:vAlign w:val="center"/>
          </w:tcPr>
          <w:p>
            <w:pPr>
              <w:spacing w:line="360" w:lineRule="auto"/>
              <w:jc w:val="center"/>
              <w:rPr>
                <w:sz w:val="24"/>
              </w:rPr>
            </w:pPr>
          </w:p>
        </w:tc>
        <w:tc>
          <w:tcPr>
            <w:tcW w:w="1303" w:type="dxa"/>
            <w:shd w:val="clear" w:color="auto" w:fill="auto"/>
            <w:noWrap/>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427" w:type="dxa"/>
            <w:shd w:val="clear" w:color="auto" w:fill="auto"/>
            <w:noWrap/>
            <w:vAlign w:val="center"/>
          </w:tcPr>
          <w:p>
            <w:pPr>
              <w:spacing w:line="360" w:lineRule="auto"/>
              <w:jc w:val="center"/>
              <w:rPr>
                <w:sz w:val="24"/>
                <w:lang w:val="en-US"/>
              </w:rPr>
            </w:pPr>
            <w:r>
              <w:rPr>
                <w:rFonts w:hint="eastAsia"/>
                <w:sz w:val="24"/>
                <w:lang w:val="en-US"/>
              </w:rPr>
              <w:t>7</w:t>
            </w:r>
          </w:p>
        </w:tc>
        <w:tc>
          <w:tcPr>
            <w:tcW w:w="1444" w:type="dxa"/>
            <w:shd w:val="clear" w:color="auto" w:fill="auto"/>
            <w:noWrap/>
            <w:vAlign w:val="center"/>
          </w:tcPr>
          <w:p>
            <w:pPr>
              <w:spacing w:line="520" w:lineRule="exact"/>
              <w:jc w:val="center"/>
              <w:rPr>
                <w:sz w:val="24"/>
              </w:rPr>
            </w:pPr>
            <w:r>
              <w:rPr>
                <w:rFonts w:hint="eastAsia"/>
                <w:sz w:val="24"/>
              </w:rPr>
              <w:t>垫芯</w:t>
            </w:r>
          </w:p>
        </w:tc>
        <w:tc>
          <w:tcPr>
            <w:tcW w:w="1444" w:type="dxa"/>
            <w:shd w:val="clear" w:color="auto" w:fill="auto"/>
            <w:noWrap/>
            <w:vAlign w:val="center"/>
          </w:tcPr>
          <w:p>
            <w:pPr>
              <w:spacing w:line="520" w:lineRule="exact"/>
              <w:jc w:val="center"/>
              <w:rPr>
                <w:sz w:val="24"/>
              </w:rPr>
            </w:pPr>
            <w:r>
              <w:rPr>
                <w:rFonts w:hint="eastAsia"/>
                <w:sz w:val="24"/>
              </w:rPr>
              <w:t>与垫套配套尺寸</w:t>
            </w:r>
          </w:p>
        </w:tc>
        <w:tc>
          <w:tcPr>
            <w:tcW w:w="711" w:type="dxa"/>
            <w:shd w:val="clear" w:color="auto" w:fill="auto"/>
            <w:noWrap/>
            <w:vAlign w:val="center"/>
          </w:tcPr>
          <w:p>
            <w:pPr>
              <w:spacing w:line="520" w:lineRule="exact"/>
              <w:jc w:val="center"/>
              <w:rPr>
                <w:sz w:val="24"/>
              </w:rPr>
            </w:pPr>
            <w:r>
              <w:rPr>
                <w:rFonts w:hint="eastAsia"/>
                <w:sz w:val="24"/>
              </w:rPr>
              <w:t>床</w:t>
            </w:r>
          </w:p>
        </w:tc>
        <w:tc>
          <w:tcPr>
            <w:tcW w:w="696" w:type="dxa"/>
            <w:shd w:val="clear" w:color="auto" w:fill="auto"/>
            <w:noWrap/>
            <w:vAlign w:val="center"/>
          </w:tcPr>
          <w:p>
            <w:pPr>
              <w:spacing w:line="520" w:lineRule="exact"/>
              <w:jc w:val="center"/>
              <w:rPr>
                <w:rFonts w:hint="eastAsia" w:eastAsia="宋体"/>
                <w:sz w:val="24"/>
                <w:lang w:eastAsia="zh-CN"/>
              </w:rPr>
            </w:pPr>
            <w:r>
              <w:rPr>
                <w:rFonts w:hint="eastAsia"/>
                <w:sz w:val="24"/>
                <w:lang w:val="en-US" w:eastAsia="zh-CN"/>
              </w:rPr>
              <w:t>1</w:t>
            </w:r>
          </w:p>
        </w:tc>
        <w:tc>
          <w:tcPr>
            <w:tcW w:w="1050" w:type="dxa"/>
            <w:shd w:val="clear" w:color="auto" w:fill="auto"/>
            <w:noWrap/>
          </w:tcPr>
          <w:p>
            <w:pPr>
              <w:spacing w:line="360" w:lineRule="auto"/>
              <w:jc w:val="center"/>
              <w:rPr>
                <w:sz w:val="24"/>
              </w:rPr>
            </w:pPr>
          </w:p>
        </w:tc>
        <w:tc>
          <w:tcPr>
            <w:tcW w:w="948" w:type="dxa"/>
            <w:shd w:val="clear" w:color="auto" w:fill="auto"/>
            <w:noWrap/>
            <w:vAlign w:val="center"/>
          </w:tcPr>
          <w:p>
            <w:pPr>
              <w:spacing w:line="360" w:lineRule="auto"/>
              <w:jc w:val="center"/>
              <w:rPr>
                <w:sz w:val="24"/>
              </w:rPr>
            </w:pPr>
          </w:p>
        </w:tc>
        <w:tc>
          <w:tcPr>
            <w:tcW w:w="1671" w:type="dxa"/>
            <w:shd w:val="clear" w:color="auto" w:fill="auto"/>
            <w:noWrap/>
            <w:vAlign w:val="center"/>
          </w:tcPr>
          <w:p>
            <w:pPr>
              <w:spacing w:line="360" w:lineRule="auto"/>
              <w:jc w:val="center"/>
              <w:rPr>
                <w:sz w:val="24"/>
              </w:rPr>
            </w:pPr>
          </w:p>
        </w:tc>
        <w:tc>
          <w:tcPr>
            <w:tcW w:w="1303" w:type="dxa"/>
            <w:shd w:val="clear" w:color="auto" w:fill="auto"/>
            <w:noWrap/>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7" w:type="dxa"/>
            <w:shd w:val="clear" w:color="auto" w:fill="auto"/>
            <w:noWrap/>
            <w:vAlign w:val="center"/>
          </w:tcPr>
          <w:p>
            <w:pPr>
              <w:spacing w:line="360" w:lineRule="auto"/>
              <w:jc w:val="center"/>
              <w:rPr>
                <w:sz w:val="24"/>
                <w:lang w:val="en-US"/>
              </w:rPr>
            </w:pPr>
            <w:r>
              <w:rPr>
                <w:rFonts w:hint="eastAsia"/>
                <w:sz w:val="24"/>
                <w:lang w:val="en-US"/>
              </w:rPr>
              <w:t>8</w:t>
            </w:r>
          </w:p>
        </w:tc>
        <w:tc>
          <w:tcPr>
            <w:tcW w:w="1444" w:type="dxa"/>
            <w:shd w:val="clear" w:color="auto" w:fill="auto"/>
            <w:noWrap/>
            <w:vAlign w:val="center"/>
          </w:tcPr>
          <w:p>
            <w:pPr>
              <w:spacing w:line="360" w:lineRule="auto"/>
              <w:jc w:val="center"/>
              <w:rPr>
                <w:sz w:val="24"/>
              </w:rPr>
            </w:pPr>
            <w:r>
              <w:rPr>
                <w:rFonts w:hint="eastAsia"/>
                <w:sz w:val="24"/>
              </w:rPr>
              <w:t>螺纹蚊帐涤棉布</w:t>
            </w:r>
          </w:p>
        </w:tc>
        <w:tc>
          <w:tcPr>
            <w:tcW w:w="1444" w:type="dxa"/>
            <w:shd w:val="clear" w:color="auto" w:fill="auto"/>
            <w:noWrap/>
            <w:vAlign w:val="center"/>
          </w:tcPr>
          <w:p>
            <w:pPr>
              <w:spacing w:line="360" w:lineRule="auto"/>
              <w:jc w:val="center"/>
              <w:rPr>
                <w:sz w:val="24"/>
              </w:rPr>
            </w:pPr>
            <w:r>
              <w:rPr>
                <w:rFonts w:hint="eastAsia"/>
                <w:sz w:val="24"/>
              </w:rPr>
              <w:t>2.05×0.82×1.5</w:t>
            </w:r>
          </w:p>
        </w:tc>
        <w:tc>
          <w:tcPr>
            <w:tcW w:w="711" w:type="dxa"/>
            <w:shd w:val="clear" w:color="auto" w:fill="auto"/>
            <w:noWrap/>
            <w:vAlign w:val="center"/>
          </w:tcPr>
          <w:p>
            <w:pPr>
              <w:spacing w:line="360" w:lineRule="auto"/>
              <w:jc w:val="center"/>
              <w:rPr>
                <w:sz w:val="24"/>
              </w:rPr>
            </w:pPr>
            <w:r>
              <w:rPr>
                <w:rFonts w:hint="eastAsia"/>
                <w:sz w:val="24"/>
              </w:rPr>
              <w:t>床</w:t>
            </w:r>
          </w:p>
        </w:tc>
        <w:tc>
          <w:tcPr>
            <w:tcW w:w="696" w:type="dxa"/>
            <w:shd w:val="clear" w:color="auto" w:fill="auto"/>
            <w:noWrap/>
            <w:vAlign w:val="center"/>
          </w:tcPr>
          <w:p>
            <w:pPr>
              <w:spacing w:line="360" w:lineRule="auto"/>
              <w:jc w:val="center"/>
              <w:rPr>
                <w:rFonts w:hint="eastAsia" w:eastAsia="宋体"/>
                <w:sz w:val="24"/>
                <w:lang w:eastAsia="zh-CN"/>
              </w:rPr>
            </w:pPr>
            <w:r>
              <w:rPr>
                <w:rFonts w:hint="eastAsia"/>
                <w:sz w:val="24"/>
                <w:lang w:val="en-US" w:eastAsia="zh-CN"/>
              </w:rPr>
              <w:t>1</w:t>
            </w:r>
          </w:p>
        </w:tc>
        <w:tc>
          <w:tcPr>
            <w:tcW w:w="1050" w:type="dxa"/>
            <w:shd w:val="clear" w:color="auto" w:fill="auto"/>
            <w:noWrap/>
          </w:tcPr>
          <w:p>
            <w:pPr>
              <w:spacing w:line="360" w:lineRule="auto"/>
              <w:jc w:val="center"/>
              <w:rPr>
                <w:sz w:val="24"/>
              </w:rPr>
            </w:pPr>
          </w:p>
        </w:tc>
        <w:tc>
          <w:tcPr>
            <w:tcW w:w="948" w:type="dxa"/>
            <w:tcBorders>
              <w:bottom w:val="single" w:color="auto" w:sz="4" w:space="0"/>
            </w:tcBorders>
            <w:shd w:val="clear" w:color="auto" w:fill="auto"/>
            <w:noWrap/>
            <w:vAlign w:val="center"/>
          </w:tcPr>
          <w:p>
            <w:pPr>
              <w:spacing w:line="360" w:lineRule="auto"/>
              <w:jc w:val="center"/>
              <w:rPr>
                <w:sz w:val="24"/>
              </w:rPr>
            </w:pPr>
          </w:p>
        </w:tc>
        <w:tc>
          <w:tcPr>
            <w:tcW w:w="1671" w:type="dxa"/>
            <w:tcBorders>
              <w:bottom w:val="single" w:color="auto" w:sz="4" w:space="0"/>
            </w:tcBorders>
            <w:shd w:val="clear" w:color="auto" w:fill="auto"/>
            <w:noWrap/>
            <w:vAlign w:val="center"/>
          </w:tcPr>
          <w:p>
            <w:pPr>
              <w:spacing w:line="360" w:lineRule="auto"/>
              <w:jc w:val="center"/>
              <w:rPr>
                <w:sz w:val="24"/>
              </w:rPr>
            </w:pPr>
          </w:p>
        </w:tc>
        <w:tc>
          <w:tcPr>
            <w:tcW w:w="1303" w:type="dxa"/>
            <w:tcBorders>
              <w:bottom w:val="single" w:color="auto" w:sz="4" w:space="0"/>
            </w:tcBorders>
            <w:shd w:val="clear" w:color="auto" w:fill="auto"/>
            <w:noWrap/>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7" w:type="dxa"/>
          </w:tcPr>
          <w:p>
            <w:pPr>
              <w:spacing w:line="360" w:lineRule="auto"/>
              <w:jc w:val="center"/>
              <w:rPr>
                <w:sz w:val="24"/>
                <w:lang w:val="en-US"/>
              </w:rPr>
            </w:pPr>
            <w:r>
              <w:rPr>
                <w:rFonts w:hint="eastAsia"/>
                <w:sz w:val="24"/>
                <w:lang w:val="en-US"/>
              </w:rPr>
              <w:t>9</w:t>
            </w:r>
          </w:p>
        </w:tc>
        <w:tc>
          <w:tcPr>
            <w:tcW w:w="1444" w:type="dxa"/>
            <w:vAlign w:val="center"/>
          </w:tcPr>
          <w:p>
            <w:pPr>
              <w:spacing w:line="360" w:lineRule="auto"/>
              <w:jc w:val="center"/>
              <w:rPr>
                <w:sz w:val="24"/>
              </w:rPr>
            </w:pPr>
            <w:r>
              <w:rPr>
                <w:rFonts w:hint="eastAsia"/>
                <w:sz w:val="24"/>
              </w:rPr>
              <w:t>0.6kg枕芯</w:t>
            </w:r>
          </w:p>
        </w:tc>
        <w:tc>
          <w:tcPr>
            <w:tcW w:w="1444" w:type="dxa"/>
            <w:vAlign w:val="center"/>
          </w:tcPr>
          <w:p>
            <w:pPr>
              <w:spacing w:line="360" w:lineRule="auto"/>
              <w:jc w:val="center"/>
              <w:rPr>
                <w:sz w:val="24"/>
              </w:rPr>
            </w:pPr>
            <w:r>
              <w:rPr>
                <w:rFonts w:hint="eastAsia"/>
                <w:sz w:val="24"/>
              </w:rPr>
              <w:t>0.68×0.4</w:t>
            </w:r>
          </w:p>
        </w:tc>
        <w:tc>
          <w:tcPr>
            <w:tcW w:w="711" w:type="dxa"/>
            <w:vAlign w:val="center"/>
          </w:tcPr>
          <w:p>
            <w:pPr>
              <w:spacing w:line="360" w:lineRule="auto"/>
              <w:jc w:val="center"/>
              <w:rPr>
                <w:sz w:val="24"/>
              </w:rPr>
            </w:pPr>
            <w:r>
              <w:rPr>
                <w:rFonts w:hint="eastAsia"/>
                <w:sz w:val="24"/>
              </w:rPr>
              <w:t>个</w:t>
            </w:r>
          </w:p>
        </w:tc>
        <w:tc>
          <w:tcPr>
            <w:tcW w:w="696" w:type="dxa"/>
            <w:vAlign w:val="center"/>
          </w:tcPr>
          <w:p>
            <w:pPr>
              <w:spacing w:line="360" w:lineRule="auto"/>
              <w:jc w:val="center"/>
              <w:rPr>
                <w:rFonts w:hint="eastAsia" w:eastAsia="宋体"/>
                <w:sz w:val="24"/>
                <w:lang w:eastAsia="zh-CN"/>
              </w:rPr>
            </w:pPr>
            <w:r>
              <w:rPr>
                <w:rFonts w:hint="eastAsia"/>
                <w:sz w:val="24"/>
                <w:lang w:val="en-US" w:eastAsia="zh-CN"/>
              </w:rPr>
              <w:t>1</w:t>
            </w:r>
          </w:p>
        </w:tc>
        <w:tc>
          <w:tcPr>
            <w:tcW w:w="1050" w:type="dxa"/>
          </w:tcPr>
          <w:p>
            <w:pPr>
              <w:spacing w:line="360" w:lineRule="auto"/>
              <w:jc w:val="center"/>
              <w:rPr>
                <w:sz w:val="24"/>
              </w:rPr>
            </w:pPr>
          </w:p>
        </w:tc>
        <w:tc>
          <w:tcPr>
            <w:tcW w:w="948" w:type="dxa"/>
          </w:tcPr>
          <w:p>
            <w:pPr>
              <w:spacing w:line="360" w:lineRule="auto"/>
              <w:jc w:val="center"/>
              <w:rPr>
                <w:sz w:val="24"/>
              </w:rPr>
            </w:pPr>
          </w:p>
        </w:tc>
        <w:tc>
          <w:tcPr>
            <w:tcW w:w="1671" w:type="dxa"/>
          </w:tcPr>
          <w:p>
            <w:pPr>
              <w:spacing w:line="360" w:lineRule="auto"/>
              <w:jc w:val="center"/>
              <w:rPr>
                <w:sz w:val="24"/>
              </w:rPr>
            </w:pPr>
          </w:p>
        </w:tc>
        <w:tc>
          <w:tcPr>
            <w:tcW w:w="1303" w:type="dxa"/>
          </w:tcPr>
          <w:p>
            <w:pPr>
              <w:spacing w:line="360" w:lineRule="auto"/>
              <w:jc w:val="center"/>
              <w:rPr>
                <w:sz w:val="24"/>
              </w:rPr>
            </w:pPr>
          </w:p>
        </w:tc>
      </w:tr>
    </w:tbl>
    <w:p>
      <w:pPr>
        <w:spacing w:line="360" w:lineRule="auto"/>
        <w:ind w:firstLine="482" w:firstLineChars="200"/>
        <w:rPr>
          <w:b/>
          <w:sz w:val="24"/>
        </w:rPr>
      </w:pPr>
      <w:r>
        <w:rPr>
          <w:rFonts w:hint="eastAsia"/>
          <w:b/>
          <w:sz w:val="24"/>
        </w:rPr>
        <w:t>统一打包费</w:t>
      </w:r>
    </w:p>
    <w:tbl>
      <w:tblPr>
        <w:tblStyle w:val="18"/>
        <w:tblW w:w="955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8"/>
        <w:gridCol w:w="2632"/>
        <w:gridCol w:w="3031"/>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8" w:type="dxa"/>
            <w:shd w:val="clear" w:color="auto" w:fill="auto"/>
            <w:noWrap/>
            <w:vAlign w:val="center"/>
          </w:tcPr>
          <w:p>
            <w:pPr>
              <w:spacing w:line="360" w:lineRule="auto"/>
              <w:jc w:val="center"/>
              <w:rPr>
                <w:sz w:val="24"/>
              </w:rPr>
            </w:pPr>
            <w:r>
              <w:rPr>
                <w:rFonts w:hint="eastAsia"/>
                <w:sz w:val="24"/>
              </w:rPr>
              <w:t>序号</w:t>
            </w:r>
          </w:p>
        </w:tc>
        <w:tc>
          <w:tcPr>
            <w:tcW w:w="2632" w:type="dxa"/>
            <w:shd w:val="clear" w:color="auto" w:fill="auto"/>
            <w:noWrap/>
            <w:vAlign w:val="center"/>
          </w:tcPr>
          <w:p>
            <w:pPr>
              <w:spacing w:line="360" w:lineRule="auto"/>
              <w:jc w:val="center"/>
              <w:rPr>
                <w:sz w:val="24"/>
              </w:rPr>
            </w:pPr>
            <w:r>
              <w:rPr>
                <w:rFonts w:hint="eastAsia"/>
                <w:sz w:val="24"/>
              </w:rPr>
              <w:t>品种</w:t>
            </w:r>
          </w:p>
        </w:tc>
        <w:tc>
          <w:tcPr>
            <w:tcW w:w="3031" w:type="dxa"/>
            <w:shd w:val="clear" w:color="auto" w:fill="auto"/>
            <w:noWrap/>
          </w:tcPr>
          <w:p>
            <w:pPr>
              <w:spacing w:line="360" w:lineRule="auto"/>
              <w:jc w:val="center"/>
              <w:rPr>
                <w:sz w:val="24"/>
              </w:rPr>
            </w:pPr>
            <w:r>
              <w:rPr>
                <w:rFonts w:hint="eastAsia"/>
                <w:sz w:val="24"/>
              </w:rPr>
              <w:t>单位</w:t>
            </w:r>
          </w:p>
        </w:tc>
        <w:tc>
          <w:tcPr>
            <w:tcW w:w="1846" w:type="dxa"/>
            <w:shd w:val="clear" w:color="auto" w:fill="auto"/>
            <w:noWrap/>
            <w:vAlign w:val="center"/>
          </w:tcPr>
          <w:p>
            <w:pPr>
              <w:spacing w:line="360" w:lineRule="auto"/>
              <w:jc w:val="center"/>
              <w:rPr>
                <w:sz w:val="24"/>
              </w:rPr>
            </w:pPr>
            <w:r>
              <w:rPr>
                <w:rFonts w:hint="eastAsia"/>
                <w:sz w:val="24"/>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8" w:type="dxa"/>
            <w:shd w:val="clear" w:color="auto" w:fill="auto"/>
            <w:noWrap/>
            <w:vAlign w:val="center"/>
          </w:tcPr>
          <w:p>
            <w:pPr>
              <w:spacing w:line="360" w:lineRule="auto"/>
              <w:jc w:val="center"/>
              <w:rPr>
                <w:sz w:val="24"/>
              </w:rPr>
            </w:pPr>
            <w:r>
              <w:rPr>
                <w:rFonts w:hint="eastAsia"/>
                <w:sz w:val="24"/>
              </w:rPr>
              <w:t>1</w:t>
            </w:r>
          </w:p>
        </w:tc>
        <w:tc>
          <w:tcPr>
            <w:tcW w:w="2632" w:type="dxa"/>
            <w:shd w:val="clear" w:color="auto" w:fill="auto"/>
            <w:noWrap/>
            <w:vAlign w:val="center"/>
          </w:tcPr>
          <w:p>
            <w:pPr>
              <w:spacing w:line="360" w:lineRule="auto"/>
              <w:jc w:val="center"/>
              <w:rPr>
                <w:sz w:val="24"/>
              </w:rPr>
            </w:pPr>
            <w:r>
              <w:rPr>
                <w:rFonts w:hint="eastAsia"/>
                <w:sz w:val="24"/>
              </w:rPr>
              <w:t>打包费</w:t>
            </w:r>
          </w:p>
        </w:tc>
        <w:tc>
          <w:tcPr>
            <w:tcW w:w="3031" w:type="dxa"/>
            <w:shd w:val="clear" w:color="auto" w:fill="auto"/>
            <w:noWrap/>
          </w:tcPr>
          <w:p>
            <w:pPr>
              <w:spacing w:line="360" w:lineRule="auto"/>
              <w:jc w:val="center"/>
              <w:rPr>
                <w:sz w:val="24"/>
              </w:rPr>
            </w:pPr>
            <w:r>
              <w:rPr>
                <w:rFonts w:hint="eastAsia"/>
                <w:sz w:val="24"/>
              </w:rPr>
              <w:t>套</w:t>
            </w:r>
          </w:p>
        </w:tc>
        <w:tc>
          <w:tcPr>
            <w:tcW w:w="1846" w:type="dxa"/>
            <w:shd w:val="clear" w:color="auto" w:fill="auto"/>
            <w:noWrap/>
            <w:vAlign w:val="center"/>
          </w:tcPr>
          <w:p>
            <w:pPr>
              <w:spacing w:line="360" w:lineRule="auto"/>
              <w:jc w:val="center"/>
              <w:rPr>
                <w:sz w:val="24"/>
              </w:rPr>
            </w:pPr>
          </w:p>
        </w:tc>
      </w:tr>
    </w:tbl>
    <w:p>
      <w:pPr>
        <w:spacing w:line="360" w:lineRule="auto"/>
        <w:ind w:firstLine="482" w:firstLineChars="200"/>
        <w:rPr>
          <w:b/>
          <w:sz w:val="24"/>
        </w:rPr>
      </w:pPr>
    </w:p>
    <w:p>
      <w:pPr>
        <w:spacing w:line="360" w:lineRule="auto"/>
        <w:ind w:firstLine="480" w:firstLineChars="200"/>
        <w:rPr>
          <w:sz w:val="24"/>
        </w:rPr>
      </w:pPr>
      <w:r>
        <w:rPr>
          <w:rFonts w:hint="eastAsia"/>
          <w:sz w:val="24"/>
        </w:rPr>
        <w:t>注：1.投标人的报价是投标人响应招标项目要求的全部工作内容的价格体现，</w:t>
      </w:r>
      <w:r>
        <w:rPr>
          <w:rFonts w:hint="eastAsia" w:cs="楷体"/>
          <w:sz w:val="24"/>
        </w:rPr>
        <w:t>该价款为固定不变价，</w:t>
      </w:r>
      <w:r>
        <w:rPr>
          <w:rFonts w:hint="eastAsia"/>
          <w:sz w:val="24"/>
        </w:rPr>
        <w:t>应是最终用户验收合格后的总价，包括投标人完成本项目所需的一切费用。本次投标报价包括（但不限于）成本及利润、包装、运输、</w:t>
      </w:r>
      <w:r>
        <w:rPr>
          <w:rFonts w:hint="eastAsia" w:cs="楷体"/>
          <w:sz w:val="24"/>
        </w:rPr>
        <w:t>仓储、损耗、</w:t>
      </w:r>
      <w:r>
        <w:rPr>
          <w:rFonts w:hint="eastAsia"/>
          <w:sz w:val="24"/>
        </w:rPr>
        <w:t>保险、安装、调试、管理、人工费</w:t>
      </w:r>
      <w:r>
        <w:rPr>
          <w:rFonts w:hint="eastAsia" w:cs="楷体"/>
          <w:sz w:val="24"/>
        </w:rPr>
        <w:t>及后续的检验、保修和技术服务</w:t>
      </w:r>
      <w:r>
        <w:rPr>
          <w:rFonts w:hint="eastAsia"/>
          <w:sz w:val="24"/>
        </w:rPr>
        <w:t>等所有其他有关各项的含税费用、招标文件规定的所有费用及可能存在的未知费用。</w:t>
      </w:r>
    </w:p>
    <w:p>
      <w:pPr>
        <w:spacing w:line="360" w:lineRule="auto"/>
        <w:ind w:firstLine="480" w:firstLineChars="200"/>
        <w:rPr>
          <w:sz w:val="24"/>
        </w:rPr>
      </w:pPr>
      <w:r>
        <w:rPr>
          <w:rFonts w:hint="eastAsia"/>
          <w:sz w:val="24"/>
        </w:rPr>
        <w:t>2.本表一式两份，一份编制于投标文件中，一份用于开标时唱标。</w:t>
      </w:r>
    </w:p>
    <w:p>
      <w:pPr>
        <w:spacing w:line="360" w:lineRule="auto"/>
        <w:ind w:firstLine="480"/>
        <w:rPr>
          <w:sz w:val="24"/>
        </w:rPr>
      </w:pPr>
      <w:r>
        <w:rPr>
          <w:rFonts w:hint="eastAsia"/>
          <w:sz w:val="24"/>
        </w:rPr>
        <w:t>3.打包费（含包装袋及挂锁）控制价为15元/套，未填报或报价超控制价均作无效投标处理。统一打包费在各包评选中不作为参评项。</w:t>
      </w:r>
    </w:p>
    <w:p>
      <w:pPr>
        <w:spacing w:line="360" w:lineRule="auto"/>
        <w:ind w:firstLine="480" w:firstLineChars="200"/>
        <w:rPr>
          <w:sz w:val="24"/>
        </w:rPr>
      </w:pPr>
      <w:r>
        <w:rPr>
          <w:rFonts w:hint="eastAsia"/>
          <w:sz w:val="24"/>
        </w:rPr>
        <w:t>投标人名称：       （单位盖章）</w:t>
      </w:r>
    </w:p>
    <w:p>
      <w:pPr>
        <w:spacing w:line="360" w:lineRule="auto"/>
        <w:ind w:firstLine="480" w:firstLineChars="200"/>
        <w:rPr>
          <w:sz w:val="24"/>
        </w:rPr>
      </w:pPr>
      <w:r>
        <w:rPr>
          <w:rFonts w:hint="eastAsia"/>
          <w:sz w:val="24"/>
        </w:rPr>
        <w:t>法定代表人或授权代表（签字或加盖个人名章）：</w:t>
      </w:r>
    </w:p>
    <w:p>
      <w:pPr>
        <w:spacing w:line="360" w:lineRule="auto"/>
        <w:ind w:firstLine="480" w:firstLineChars="200"/>
        <w:rPr>
          <w:sz w:val="24"/>
        </w:rPr>
      </w:pPr>
      <w:r>
        <w:rPr>
          <w:rFonts w:hint="eastAsia"/>
          <w:sz w:val="24"/>
        </w:rPr>
        <w:t>日期：</w:t>
      </w:r>
    </w:p>
    <w:p>
      <w:pPr>
        <w:pStyle w:val="16"/>
        <w:ind w:firstLine="321"/>
        <w:jc w:val="center"/>
        <w:rPr>
          <w:b/>
          <w:sz w:val="32"/>
          <w:szCs w:val="32"/>
        </w:rPr>
      </w:pPr>
      <w:r>
        <w:rPr>
          <w:rFonts w:hint="eastAsia"/>
          <w:b/>
          <w:sz w:val="32"/>
          <w:szCs w:val="32"/>
        </w:rPr>
        <w:t>报价表（</w:t>
      </w:r>
      <w:r>
        <w:rPr>
          <w:rFonts w:hint="eastAsia"/>
          <w:b/>
          <w:sz w:val="32"/>
          <w:szCs w:val="32"/>
          <w:lang w:val="en-US"/>
        </w:rPr>
        <w:t>包二</w:t>
      </w:r>
      <w:r>
        <w:rPr>
          <w:rFonts w:hint="eastAsia"/>
          <w:b/>
          <w:sz w:val="32"/>
          <w:szCs w:val="32"/>
        </w:rPr>
        <w:t>）</w:t>
      </w:r>
    </w:p>
    <w:tbl>
      <w:tblPr>
        <w:tblStyle w:val="18"/>
        <w:tblW w:w="0" w:type="auto"/>
        <w:jc w:val="center"/>
        <w:tblLayout w:type="autofit"/>
        <w:tblCellMar>
          <w:top w:w="0" w:type="dxa"/>
          <w:left w:w="108" w:type="dxa"/>
          <w:bottom w:w="0" w:type="dxa"/>
          <w:right w:w="108" w:type="dxa"/>
        </w:tblCellMar>
      </w:tblPr>
      <w:tblGrid>
        <w:gridCol w:w="2159"/>
        <w:gridCol w:w="2738"/>
        <w:gridCol w:w="796"/>
        <w:gridCol w:w="771"/>
        <w:gridCol w:w="1006"/>
        <w:gridCol w:w="1055"/>
      </w:tblGrid>
      <w:tr>
        <w:tblPrEx>
          <w:tblCellMar>
            <w:top w:w="0" w:type="dxa"/>
            <w:left w:w="108" w:type="dxa"/>
            <w:bottom w:w="0" w:type="dxa"/>
            <w:right w:w="108" w:type="dxa"/>
          </w:tblCellMar>
        </w:tblPrEx>
        <w:trPr>
          <w:jc w:val="center"/>
        </w:trPr>
        <w:tc>
          <w:tcPr>
            <w:tcW w:w="2159" w:type="dxa"/>
            <w:tcBorders>
              <w:top w:val="single" w:color="auto" w:sz="4" w:space="0"/>
              <w:left w:val="single" w:color="auto" w:sz="4" w:space="0"/>
              <w:bottom w:val="single" w:color="auto" w:sz="4" w:space="0"/>
              <w:right w:val="single" w:color="auto" w:sz="4" w:space="0"/>
            </w:tcBorders>
            <w:noWrap/>
            <w:vAlign w:val="center"/>
          </w:tcPr>
          <w:p>
            <w:pPr>
              <w:jc w:val="center"/>
            </w:pPr>
            <w:r>
              <w:rPr>
                <w:sz w:val="28"/>
                <w:szCs w:val="28"/>
              </w:rPr>
              <w:t>产品名称</w:t>
            </w:r>
          </w:p>
        </w:tc>
        <w:tc>
          <w:tcPr>
            <w:tcW w:w="2738" w:type="dxa"/>
            <w:tcBorders>
              <w:top w:val="single" w:color="auto" w:sz="4" w:space="0"/>
              <w:left w:val="single" w:color="auto" w:sz="4" w:space="0"/>
              <w:bottom w:val="single" w:color="auto" w:sz="4" w:space="0"/>
              <w:right w:val="single" w:color="auto" w:sz="4" w:space="0"/>
            </w:tcBorders>
            <w:noWrap/>
          </w:tcPr>
          <w:p>
            <w:pPr>
              <w:jc w:val="center"/>
            </w:pPr>
            <w:r>
              <w:rPr>
                <w:sz w:val="28"/>
                <w:szCs w:val="28"/>
              </w:rPr>
              <w:t>规格</w:t>
            </w:r>
          </w:p>
        </w:tc>
        <w:tc>
          <w:tcPr>
            <w:tcW w:w="796" w:type="dxa"/>
            <w:tcBorders>
              <w:top w:val="single" w:color="auto" w:sz="4" w:space="0"/>
              <w:left w:val="single" w:color="auto" w:sz="4" w:space="0"/>
              <w:bottom w:val="single" w:color="auto" w:sz="4" w:space="0"/>
              <w:right w:val="single" w:color="auto" w:sz="4" w:space="0"/>
            </w:tcBorders>
            <w:noWrap/>
            <w:vAlign w:val="center"/>
          </w:tcPr>
          <w:p>
            <w:pPr>
              <w:jc w:val="center"/>
            </w:pPr>
            <w:r>
              <w:rPr>
                <w:sz w:val="28"/>
                <w:szCs w:val="28"/>
              </w:rPr>
              <w:t>单位</w:t>
            </w:r>
          </w:p>
        </w:tc>
        <w:tc>
          <w:tcPr>
            <w:tcW w:w="771" w:type="dxa"/>
            <w:tcBorders>
              <w:top w:val="single" w:color="auto" w:sz="4" w:space="0"/>
              <w:left w:val="single" w:color="auto" w:sz="4" w:space="0"/>
              <w:bottom w:val="single" w:color="auto" w:sz="4" w:space="0"/>
              <w:right w:val="single" w:color="auto" w:sz="4" w:space="0"/>
            </w:tcBorders>
            <w:noWrap/>
            <w:vAlign w:val="center"/>
          </w:tcPr>
          <w:p>
            <w:pPr>
              <w:jc w:val="center"/>
            </w:pPr>
            <w:r>
              <w:rPr>
                <w:sz w:val="28"/>
                <w:szCs w:val="28"/>
              </w:rPr>
              <w:t>数量</w:t>
            </w:r>
          </w:p>
        </w:tc>
        <w:tc>
          <w:tcPr>
            <w:tcW w:w="1006" w:type="dxa"/>
            <w:tcBorders>
              <w:top w:val="single" w:color="auto" w:sz="4" w:space="0"/>
              <w:left w:val="single" w:color="auto" w:sz="4" w:space="0"/>
              <w:bottom w:val="single" w:color="auto" w:sz="4" w:space="0"/>
              <w:right w:val="single" w:color="auto" w:sz="4" w:space="0"/>
            </w:tcBorders>
            <w:noWrap/>
            <w:vAlign w:val="center"/>
          </w:tcPr>
          <w:p>
            <w:pPr>
              <w:jc w:val="center"/>
            </w:pPr>
            <w:r>
              <w:rPr>
                <w:sz w:val="28"/>
                <w:szCs w:val="28"/>
              </w:rPr>
              <w:t>单价/元</w:t>
            </w:r>
          </w:p>
        </w:tc>
        <w:tc>
          <w:tcPr>
            <w:tcW w:w="1055" w:type="dxa"/>
            <w:tcBorders>
              <w:top w:val="single" w:color="auto" w:sz="4" w:space="0"/>
              <w:left w:val="single" w:color="auto" w:sz="4" w:space="0"/>
              <w:bottom w:val="single" w:color="auto" w:sz="4" w:space="0"/>
              <w:right w:val="single" w:color="auto" w:sz="4" w:space="0"/>
            </w:tcBorders>
            <w:noWrap/>
            <w:vAlign w:val="center"/>
          </w:tcPr>
          <w:p>
            <w:pPr>
              <w:jc w:val="center"/>
            </w:pPr>
            <w:r>
              <w:rPr>
                <w:sz w:val="28"/>
                <w:szCs w:val="28"/>
              </w:rPr>
              <w:t>金额/元</w:t>
            </w:r>
          </w:p>
        </w:tc>
      </w:tr>
      <w:tr>
        <w:tblPrEx>
          <w:tblCellMar>
            <w:top w:w="0" w:type="dxa"/>
            <w:left w:w="108" w:type="dxa"/>
            <w:bottom w:w="0" w:type="dxa"/>
            <w:right w:w="108" w:type="dxa"/>
          </w:tblCellMar>
        </w:tblPrEx>
        <w:trPr>
          <w:trHeight w:val="564" w:hRule="atLeast"/>
          <w:jc w:val="center"/>
        </w:trPr>
        <w:tc>
          <w:tcPr>
            <w:tcW w:w="2159" w:type="dxa"/>
            <w:vMerge w:val="restart"/>
            <w:tcBorders>
              <w:top w:val="single" w:color="auto" w:sz="4" w:space="0"/>
              <w:left w:val="single" w:color="auto" w:sz="4" w:space="0"/>
              <w:right w:val="single" w:color="auto" w:sz="4" w:space="0"/>
            </w:tcBorders>
            <w:noWrap/>
            <w:vAlign w:val="center"/>
          </w:tcPr>
          <w:p>
            <w:pPr>
              <w:jc w:val="center"/>
            </w:pPr>
            <w:r>
              <w:rPr>
                <w:sz w:val="28"/>
                <w:szCs w:val="28"/>
              </w:rPr>
              <w:t>军训服</w:t>
            </w:r>
          </w:p>
        </w:tc>
        <w:tc>
          <w:tcPr>
            <w:tcW w:w="2738" w:type="dxa"/>
            <w:tcBorders>
              <w:top w:val="single" w:color="auto" w:sz="4" w:space="0"/>
              <w:left w:val="single" w:color="auto" w:sz="4" w:space="0"/>
              <w:bottom w:val="single" w:color="auto" w:sz="4" w:space="0"/>
              <w:right w:val="single" w:color="auto" w:sz="4" w:space="0"/>
            </w:tcBorders>
            <w:noWrap/>
          </w:tcPr>
          <w:p>
            <w:pPr>
              <w:jc w:val="center"/>
            </w:pPr>
            <w:r>
              <w:rPr>
                <w:sz w:val="28"/>
                <w:szCs w:val="28"/>
              </w:rPr>
              <w:t>上衣</w:t>
            </w:r>
          </w:p>
        </w:tc>
        <w:tc>
          <w:tcPr>
            <w:tcW w:w="796" w:type="dxa"/>
            <w:tcBorders>
              <w:top w:val="single" w:color="auto" w:sz="4" w:space="0"/>
              <w:left w:val="single" w:color="auto" w:sz="4" w:space="0"/>
              <w:bottom w:val="single" w:color="auto" w:sz="4" w:space="0"/>
              <w:right w:val="single" w:color="auto" w:sz="4" w:space="0"/>
            </w:tcBorders>
            <w:noWrap/>
            <w:vAlign w:val="center"/>
          </w:tcPr>
          <w:p>
            <w:pPr>
              <w:jc w:val="center"/>
            </w:pPr>
            <w:r>
              <w:rPr>
                <w:sz w:val="28"/>
                <w:szCs w:val="28"/>
              </w:rPr>
              <w:t>件</w:t>
            </w:r>
          </w:p>
        </w:tc>
        <w:tc>
          <w:tcPr>
            <w:tcW w:w="771" w:type="dxa"/>
            <w:tcBorders>
              <w:top w:val="single" w:color="auto" w:sz="4" w:space="0"/>
              <w:left w:val="single" w:color="auto" w:sz="4" w:space="0"/>
              <w:bottom w:val="single" w:color="auto" w:sz="4" w:space="0"/>
              <w:right w:val="single" w:color="auto" w:sz="4" w:space="0"/>
            </w:tcBorders>
            <w:noWrap/>
            <w:vAlign w:val="center"/>
          </w:tcPr>
          <w:p>
            <w:pPr>
              <w:jc w:val="center"/>
            </w:pPr>
            <w:r>
              <w:rPr>
                <w:sz w:val="28"/>
                <w:szCs w:val="28"/>
                <w:lang w:val="en-US"/>
              </w:rPr>
              <w:t>1</w:t>
            </w:r>
          </w:p>
        </w:tc>
        <w:tc>
          <w:tcPr>
            <w:tcW w:w="1006"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105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pPr>
          </w:p>
        </w:tc>
      </w:tr>
      <w:tr>
        <w:tblPrEx>
          <w:tblCellMar>
            <w:top w:w="0" w:type="dxa"/>
            <w:left w:w="108" w:type="dxa"/>
            <w:bottom w:w="0" w:type="dxa"/>
            <w:right w:w="108" w:type="dxa"/>
          </w:tblCellMar>
        </w:tblPrEx>
        <w:trPr>
          <w:trHeight w:val="564" w:hRule="atLeast"/>
          <w:jc w:val="center"/>
        </w:trPr>
        <w:tc>
          <w:tcPr>
            <w:tcW w:w="2159" w:type="dxa"/>
            <w:vMerge w:val="continue"/>
            <w:tcBorders>
              <w:left w:val="single" w:color="auto" w:sz="4" w:space="0"/>
              <w:right w:val="single" w:color="auto" w:sz="4" w:space="0"/>
            </w:tcBorders>
            <w:noWrap/>
            <w:vAlign w:val="center"/>
          </w:tcPr>
          <w:p>
            <w:pPr>
              <w:jc w:val="center"/>
            </w:pPr>
          </w:p>
        </w:tc>
        <w:tc>
          <w:tcPr>
            <w:tcW w:w="2738" w:type="dxa"/>
            <w:tcBorders>
              <w:top w:val="single" w:color="auto" w:sz="4" w:space="0"/>
              <w:left w:val="single" w:color="auto" w:sz="4" w:space="0"/>
              <w:bottom w:val="single" w:color="auto" w:sz="4" w:space="0"/>
              <w:right w:val="single" w:color="auto" w:sz="4" w:space="0"/>
            </w:tcBorders>
            <w:noWrap/>
          </w:tcPr>
          <w:p>
            <w:pPr>
              <w:jc w:val="center"/>
            </w:pPr>
            <w:r>
              <w:rPr>
                <w:sz w:val="28"/>
                <w:szCs w:val="28"/>
              </w:rPr>
              <w:t>裤子</w:t>
            </w:r>
          </w:p>
        </w:tc>
        <w:tc>
          <w:tcPr>
            <w:tcW w:w="796" w:type="dxa"/>
            <w:tcBorders>
              <w:top w:val="single" w:color="auto" w:sz="4" w:space="0"/>
              <w:left w:val="single" w:color="auto" w:sz="4" w:space="0"/>
              <w:bottom w:val="single" w:color="auto" w:sz="4" w:space="0"/>
              <w:right w:val="single" w:color="auto" w:sz="4" w:space="0"/>
            </w:tcBorders>
            <w:noWrap/>
            <w:vAlign w:val="center"/>
          </w:tcPr>
          <w:p>
            <w:pPr>
              <w:jc w:val="center"/>
            </w:pPr>
            <w:r>
              <w:rPr>
                <w:sz w:val="28"/>
                <w:szCs w:val="28"/>
              </w:rPr>
              <w:t>条</w:t>
            </w:r>
          </w:p>
        </w:tc>
        <w:tc>
          <w:tcPr>
            <w:tcW w:w="771" w:type="dxa"/>
            <w:tcBorders>
              <w:top w:val="single" w:color="auto" w:sz="4" w:space="0"/>
              <w:left w:val="single" w:color="auto" w:sz="4" w:space="0"/>
              <w:bottom w:val="single" w:color="auto" w:sz="4" w:space="0"/>
              <w:right w:val="single" w:color="auto" w:sz="4" w:space="0"/>
            </w:tcBorders>
            <w:noWrap/>
            <w:vAlign w:val="center"/>
          </w:tcPr>
          <w:p>
            <w:pPr>
              <w:jc w:val="center"/>
            </w:pPr>
            <w:r>
              <w:rPr>
                <w:sz w:val="28"/>
                <w:szCs w:val="28"/>
                <w:lang w:val="en-US"/>
              </w:rPr>
              <w:t>1</w:t>
            </w:r>
          </w:p>
        </w:tc>
        <w:tc>
          <w:tcPr>
            <w:tcW w:w="1006"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105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pPr>
          </w:p>
        </w:tc>
      </w:tr>
      <w:tr>
        <w:tblPrEx>
          <w:tblCellMar>
            <w:top w:w="0" w:type="dxa"/>
            <w:left w:w="108" w:type="dxa"/>
            <w:bottom w:w="0" w:type="dxa"/>
            <w:right w:w="108" w:type="dxa"/>
          </w:tblCellMar>
        </w:tblPrEx>
        <w:trPr>
          <w:trHeight w:val="564" w:hRule="atLeast"/>
          <w:jc w:val="center"/>
        </w:trPr>
        <w:tc>
          <w:tcPr>
            <w:tcW w:w="2159" w:type="dxa"/>
            <w:vMerge w:val="continue"/>
            <w:tcBorders>
              <w:left w:val="single" w:color="auto" w:sz="4" w:space="0"/>
              <w:right w:val="single" w:color="auto" w:sz="4" w:space="0"/>
            </w:tcBorders>
            <w:noWrap/>
            <w:vAlign w:val="center"/>
          </w:tcPr>
          <w:p>
            <w:pPr>
              <w:jc w:val="center"/>
            </w:pPr>
          </w:p>
        </w:tc>
        <w:tc>
          <w:tcPr>
            <w:tcW w:w="2738" w:type="dxa"/>
            <w:tcBorders>
              <w:top w:val="single" w:color="auto" w:sz="4" w:space="0"/>
              <w:left w:val="single" w:color="auto" w:sz="4" w:space="0"/>
              <w:bottom w:val="single" w:color="auto" w:sz="4" w:space="0"/>
              <w:right w:val="single" w:color="auto" w:sz="4" w:space="0"/>
            </w:tcBorders>
            <w:noWrap/>
          </w:tcPr>
          <w:p>
            <w:pPr>
              <w:jc w:val="center"/>
            </w:pPr>
            <w:r>
              <w:rPr>
                <w:sz w:val="28"/>
                <w:szCs w:val="28"/>
              </w:rPr>
              <w:t>短袖</w:t>
            </w:r>
          </w:p>
        </w:tc>
        <w:tc>
          <w:tcPr>
            <w:tcW w:w="796" w:type="dxa"/>
            <w:tcBorders>
              <w:top w:val="single" w:color="auto" w:sz="4" w:space="0"/>
              <w:left w:val="single" w:color="auto" w:sz="4" w:space="0"/>
              <w:bottom w:val="single" w:color="auto" w:sz="4" w:space="0"/>
              <w:right w:val="single" w:color="auto" w:sz="4" w:space="0"/>
            </w:tcBorders>
            <w:noWrap/>
            <w:vAlign w:val="center"/>
          </w:tcPr>
          <w:p>
            <w:pPr>
              <w:jc w:val="center"/>
            </w:pPr>
            <w:r>
              <w:rPr>
                <w:sz w:val="28"/>
                <w:szCs w:val="28"/>
              </w:rPr>
              <w:t>件</w:t>
            </w:r>
          </w:p>
        </w:tc>
        <w:tc>
          <w:tcPr>
            <w:tcW w:w="771" w:type="dxa"/>
            <w:tcBorders>
              <w:top w:val="single" w:color="auto" w:sz="4" w:space="0"/>
              <w:left w:val="single" w:color="auto" w:sz="4" w:space="0"/>
              <w:bottom w:val="single" w:color="auto" w:sz="4" w:space="0"/>
              <w:right w:val="single" w:color="auto" w:sz="4" w:space="0"/>
            </w:tcBorders>
            <w:noWrap/>
            <w:vAlign w:val="center"/>
          </w:tcPr>
          <w:p>
            <w:pPr>
              <w:jc w:val="center"/>
            </w:pPr>
            <w:r>
              <w:rPr>
                <w:sz w:val="28"/>
                <w:szCs w:val="28"/>
                <w:lang w:val="en-US"/>
              </w:rPr>
              <w:t>1</w:t>
            </w:r>
          </w:p>
        </w:tc>
        <w:tc>
          <w:tcPr>
            <w:tcW w:w="1006"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105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pPr>
          </w:p>
        </w:tc>
      </w:tr>
      <w:tr>
        <w:tblPrEx>
          <w:tblCellMar>
            <w:top w:w="0" w:type="dxa"/>
            <w:left w:w="108" w:type="dxa"/>
            <w:bottom w:w="0" w:type="dxa"/>
            <w:right w:w="108" w:type="dxa"/>
          </w:tblCellMar>
        </w:tblPrEx>
        <w:trPr>
          <w:trHeight w:val="564" w:hRule="atLeast"/>
          <w:jc w:val="center"/>
        </w:trPr>
        <w:tc>
          <w:tcPr>
            <w:tcW w:w="2159" w:type="dxa"/>
            <w:vMerge w:val="continue"/>
            <w:tcBorders>
              <w:left w:val="single" w:color="auto" w:sz="4" w:space="0"/>
              <w:right w:val="single" w:color="auto" w:sz="4" w:space="0"/>
            </w:tcBorders>
            <w:noWrap/>
            <w:vAlign w:val="center"/>
          </w:tcPr>
          <w:p>
            <w:pPr>
              <w:jc w:val="center"/>
            </w:pPr>
          </w:p>
        </w:tc>
        <w:tc>
          <w:tcPr>
            <w:tcW w:w="2738" w:type="dxa"/>
            <w:tcBorders>
              <w:top w:val="single" w:color="auto" w:sz="4" w:space="0"/>
              <w:left w:val="single" w:color="auto" w:sz="4" w:space="0"/>
              <w:bottom w:val="single" w:color="auto" w:sz="4" w:space="0"/>
              <w:right w:val="single" w:color="auto" w:sz="4" w:space="0"/>
            </w:tcBorders>
            <w:noWrap/>
          </w:tcPr>
          <w:p>
            <w:pPr>
              <w:jc w:val="center"/>
            </w:pPr>
            <w:r>
              <w:rPr>
                <w:sz w:val="28"/>
                <w:szCs w:val="28"/>
              </w:rPr>
              <w:t>帽子</w:t>
            </w:r>
          </w:p>
        </w:tc>
        <w:tc>
          <w:tcPr>
            <w:tcW w:w="796" w:type="dxa"/>
            <w:tcBorders>
              <w:top w:val="single" w:color="auto" w:sz="4" w:space="0"/>
              <w:left w:val="single" w:color="auto" w:sz="4" w:space="0"/>
              <w:bottom w:val="single" w:color="auto" w:sz="4" w:space="0"/>
              <w:right w:val="single" w:color="auto" w:sz="4" w:space="0"/>
            </w:tcBorders>
            <w:noWrap/>
            <w:vAlign w:val="center"/>
          </w:tcPr>
          <w:p>
            <w:pPr>
              <w:jc w:val="center"/>
            </w:pPr>
            <w:r>
              <w:rPr>
                <w:sz w:val="28"/>
                <w:szCs w:val="28"/>
              </w:rPr>
              <w:t>顶</w:t>
            </w:r>
          </w:p>
        </w:tc>
        <w:tc>
          <w:tcPr>
            <w:tcW w:w="771" w:type="dxa"/>
            <w:tcBorders>
              <w:top w:val="single" w:color="auto" w:sz="4" w:space="0"/>
              <w:left w:val="single" w:color="auto" w:sz="4" w:space="0"/>
              <w:bottom w:val="single" w:color="auto" w:sz="4" w:space="0"/>
              <w:right w:val="single" w:color="auto" w:sz="4" w:space="0"/>
            </w:tcBorders>
            <w:noWrap/>
            <w:vAlign w:val="center"/>
          </w:tcPr>
          <w:p>
            <w:pPr>
              <w:jc w:val="center"/>
            </w:pPr>
            <w:r>
              <w:rPr>
                <w:sz w:val="28"/>
                <w:szCs w:val="28"/>
                <w:lang w:val="en-US"/>
              </w:rPr>
              <w:t>1</w:t>
            </w:r>
          </w:p>
        </w:tc>
        <w:tc>
          <w:tcPr>
            <w:tcW w:w="1006"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105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pPr>
          </w:p>
        </w:tc>
      </w:tr>
      <w:tr>
        <w:tblPrEx>
          <w:tblCellMar>
            <w:top w:w="0" w:type="dxa"/>
            <w:left w:w="108" w:type="dxa"/>
            <w:bottom w:w="0" w:type="dxa"/>
            <w:right w:w="108" w:type="dxa"/>
          </w:tblCellMar>
        </w:tblPrEx>
        <w:trPr>
          <w:trHeight w:val="564" w:hRule="atLeast"/>
          <w:jc w:val="center"/>
        </w:trPr>
        <w:tc>
          <w:tcPr>
            <w:tcW w:w="2159" w:type="dxa"/>
            <w:vMerge w:val="continue"/>
            <w:tcBorders>
              <w:left w:val="single" w:color="auto" w:sz="4" w:space="0"/>
              <w:right w:val="single" w:color="auto" w:sz="4" w:space="0"/>
            </w:tcBorders>
            <w:noWrap/>
            <w:vAlign w:val="center"/>
          </w:tcPr>
          <w:p>
            <w:pPr>
              <w:jc w:val="center"/>
            </w:pPr>
          </w:p>
        </w:tc>
        <w:tc>
          <w:tcPr>
            <w:tcW w:w="2738" w:type="dxa"/>
            <w:tcBorders>
              <w:top w:val="single" w:color="auto" w:sz="4" w:space="0"/>
              <w:left w:val="single" w:color="auto" w:sz="4" w:space="0"/>
              <w:bottom w:val="single" w:color="auto" w:sz="4" w:space="0"/>
              <w:right w:val="single" w:color="auto" w:sz="4" w:space="0"/>
            </w:tcBorders>
            <w:noWrap/>
          </w:tcPr>
          <w:p>
            <w:pPr>
              <w:jc w:val="center"/>
              <w:rPr>
                <w:rFonts w:hint="eastAsia" w:eastAsia="宋体"/>
                <w:sz w:val="28"/>
                <w:szCs w:val="28"/>
                <w:lang w:eastAsia="zh-CN"/>
              </w:rPr>
            </w:pPr>
            <w:r>
              <w:rPr>
                <w:rFonts w:hint="eastAsia"/>
                <w:sz w:val="28"/>
                <w:szCs w:val="28"/>
                <w:lang w:eastAsia="zh-CN"/>
              </w:rPr>
              <w:t>鞋子</w:t>
            </w:r>
          </w:p>
        </w:tc>
        <w:tc>
          <w:tcPr>
            <w:tcW w:w="796"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eastAsia="宋体"/>
                <w:sz w:val="28"/>
                <w:szCs w:val="28"/>
                <w:lang w:eastAsia="zh-CN"/>
              </w:rPr>
            </w:pPr>
            <w:r>
              <w:rPr>
                <w:rFonts w:hint="eastAsia"/>
                <w:sz w:val="28"/>
                <w:szCs w:val="28"/>
                <w:lang w:eastAsia="zh-CN"/>
              </w:rPr>
              <w:t>双</w:t>
            </w:r>
          </w:p>
        </w:tc>
        <w:tc>
          <w:tcPr>
            <w:tcW w:w="77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eastAsia="宋体"/>
                <w:sz w:val="28"/>
                <w:szCs w:val="28"/>
                <w:lang w:val="en-US" w:eastAsia="zh-CN"/>
              </w:rPr>
            </w:pPr>
            <w:r>
              <w:rPr>
                <w:rFonts w:hint="eastAsia"/>
                <w:sz w:val="28"/>
                <w:szCs w:val="28"/>
                <w:lang w:val="en-US" w:eastAsia="zh-CN"/>
              </w:rPr>
              <w:t>1</w:t>
            </w:r>
          </w:p>
        </w:tc>
        <w:tc>
          <w:tcPr>
            <w:tcW w:w="1006"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105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pPr>
          </w:p>
        </w:tc>
      </w:tr>
      <w:tr>
        <w:tblPrEx>
          <w:tblCellMar>
            <w:top w:w="0" w:type="dxa"/>
            <w:left w:w="108" w:type="dxa"/>
            <w:bottom w:w="0" w:type="dxa"/>
            <w:right w:w="108" w:type="dxa"/>
          </w:tblCellMar>
        </w:tblPrEx>
        <w:trPr>
          <w:trHeight w:val="564" w:hRule="atLeast"/>
          <w:jc w:val="center"/>
        </w:trPr>
        <w:tc>
          <w:tcPr>
            <w:tcW w:w="2159" w:type="dxa"/>
            <w:vMerge w:val="continue"/>
            <w:tcBorders>
              <w:left w:val="single" w:color="auto" w:sz="4" w:space="0"/>
              <w:right w:val="single" w:color="auto" w:sz="4" w:space="0"/>
            </w:tcBorders>
            <w:noWrap/>
            <w:vAlign w:val="center"/>
          </w:tcPr>
          <w:p>
            <w:pPr>
              <w:jc w:val="center"/>
            </w:pPr>
          </w:p>
        </w:tc>
        <w:tc>
          <w:tcPr>
            <w:tcW w:w="2738" w:type="dxa"/>
            <w:tcBorders>
              <w:top w:val="single" w:color="auto" w:sz="4" w:space="0"/>
              <w:left w:val="single" w:color="auto" w:sz="4" w:space="0"/>
              <w:bottom w:val="single" w:color="auto" w:sz="4" w:space="0"/>
              <w:right w:val="single" w:color="auto" w:sz="4" w:space="0"/>
            </w:tcBorders>
            <w:noWrap/>
          </w:tcPr>
          <w:p>
            <w:pPr>
              <w:jc w:val="center"/>
            </w:pPr>
            <w:r>
              <w:rPr>
                <w:sz w:val="28"/>
                <w:szCs w:val="28"/>
              </w:rPr>
              <w:t>腰带</w:t>
            </w:r>
          </w:p>
        </w:tc>
        <w:tc>
          <w:tcPr>
            <w:tcW w:w="796" w:type="dxa"/>
            <w:tcBorders>
              <w:top w:val="single" w:color="auto" w:sz="4" w:space="0"/>
              <w:left w:val="single" w:color="auto" w:sz="4" w:space="0"/>
              <w:bottom w:val="single" w:color="auto" w:sz="4" w:space="0"/>
              <w:right w:val="single" w:color="auto" w:sz="4" w:space="0"/>
            </w:tcBorders>
            <w:noWrap/>
            <w:vAlign w:val="center"/>
          </w:tcPr>
          <w:p>
            <w:pPr>
              <w:jc w:val="center"/>
            </w:pPr>
            <w:r>
              <w:rPr>
                <w:sz w:val="28"/>
                <w:szCs w:val="28"/>
              </w:rPr>
              <w:t>个</w:t>
            </w:r>
          </w:p>
        </w:tc>
        <w:tc>
          <w:tcPr>
            <w:tcW w:w="771" w:type="dxa"/>
            <w:tcBorders>
              <w:top w:val="single" w:color="auto" w:sz="4" w:space="0"/>
              <w:left w:val="single" w:color="auto" w:sz="4" w:space="0"/>
              <w:bottom w:val="single" w:color="auto" w:sz="4" w:space="0"/>
              <w:right w:val="single" w:color="auto" w:sz="4" w:space="0"/>
            </w:tcBorders>
            <w:noWrap/>
            <w:vAlign w:val="center"/>
          </w:tcPr>
          <w:p>
            <w:pPr>
              <w:jc w:val="center"/>
            </w:pPr>
            <w:r>
              <w:rPr>
                <w:sz w:val="28"/>
                <w:szCs w:val="28"/>
                <w:lang w:val="en-US"/>
              </w:rPr>
              <w:t>1</w:t>
            </w:r>
          </w:p>
        </w:tc>
        <w:tc>
          <w:tcPr>
            <w:tcW w:w="1006"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105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pPr>
          </w:p>
        </w:tc>
      </w:tr>
      <w:tr>
        <w:tblPrEx>
          <w:tblCellMar>
            <w:top w:w="0" w:type="dxa"/>
            <w:left w:w="108" w:type="dxa"/>
            <w:bottom w:w="0" w:type="dxa"/>
            <w:right w:w="108" w:type="dxa"/>
          </w:tblCellMar>
        </w:tblPrEx>
        <w:trPr>
          <w:trHeight w:val="564" w:hRule="atLeast"/>
          <w:jc w:val="center"/>
        </w:trPr>
        <w:tc>
          <w:tcPr>
            <w:tcW w:w="2159" w:type="dxa"/>
            <w:vMerge w:val="continue"/>
            <w:tcBorders>
              <w:left w:val="single" w:color="auto" w:sz="4" w:space="0"/>
              <w:bottom w:val="single" w:color="auto" w:sz="4" w:space="0"/>
              <w:right w:val="single" w:color="auto" w:sz="4" w:space="0"/>
            </w:tcBorders>
            <w:noWrap/>
            <w:vAlign w:val="center"/>
          </w:tcPr>
          <w:p>
            <w:pPr>
              <w:jc w:val="center"/>
            </w:pPr>
          </w:p>
        </w:tc>
        <w:tc>
          <w:tcPr>
            <w:tcW w:w="2738" w:type="dxa"/>
            <w:tcBorders>
              <w:top w:val="single" w:color="auto" w:sz="4" w:space="0"/>
              <w:left w:val="single" w:color="auto" w:sz="4" w:space="0"/>
              <w:bottom w:val="single" w:color="auto" w:sz="4" w:space="0"/>
              <w:right w:val="single" w:color="auto" w:sz="4" w:space="0"/>
            </w:tcBorders>
            <w:noWrap/>
          </w:tcPr>
          <w:p>
            <w:pPr>
              <w:jc w:val="center"/>
              <w:rPr>
                <w:rFonts w:hint="eastAsia" w:eastAsia="宋体"/>
                <w:lang w:val="en-US" w:eastAsia="zh-CN"/>
              </w:rPr>
            </w:pPr>
            <w:r>
              <w:rPr>
                <w:rFonts w:hint="eastAsia"/>
                <w:lang w:val="en-US" w:eastAsia="zh-CN"/>
              </w:rPr>
              <w:t>手套</w:t>
            </w:r>
          </w:p>
        </w:tc>
        <w:tc>
          <w:tcPr>
            <w:tcW w:w="796"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eastAsia="宋体"/>
                <w:lang w:val="en-US" w:eastAsia="zh-CN"/>
              </w:rPr>
            </w:pPr>
            <w:r>
              <w:rPr>
                <w:rFonts w:hint="eastAsia"/>
                <w:lang w:val="en-US" w:eastAsia="zh-CN"/>
              </w:rPr>
              <w:t>副</w:t>
            </w:r>
          </w:p>
        </w:tc>
        <w:tc>
          <w:tcPr>
            <w:tcW w:w="77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eastAsia="宋体"/>
                <w:lang w:val="en-US" w:eastAsia="zh-CN"/>
              </w:rPr>
            </w:pPr>
            <w:r>
              <w:rPr>
                <w:rFonts w:hint="eastAsia"/>
                <w:lang w:val="en-US" w:eastAsia="zh-CN"/>
              </w:rPr>
              <w:t>1</w:t>
            </w:r>
          </w:p>
        </w:tc>
        <w:tc>
          <w:tcPr>
            <w:tcW w:w="1006"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105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pPr>
          </w:p>
        </w:tc>
      </w:tr>
      <w:tr>
        <w:tblPrEx>
          <w:tblCellMar>
            <w:top w:w="0" w:type="dxa"/>
            <w:left w:w="108" w:type="dxa"/>
            <w:bottom w:w="0" w:type="dxa"/>
            <w:right w:w="108" w:type="dxa"/>
          </w:tblCellMar>
        </w:tblPrEx>
        <w:trPr>
          <w:jc w:val="center"/>
        </w:trPr>
        <w:tc>
          <w:tcPr>
            <w:tcW w:w="6464" w:type="dxa"/>
            <w:gridSpan w:val="4"/>
            <w:tcBorders>
              <w:top w:val="single" w:color="auto" w:sz="4" w:space="0"/>
              <w:left w:val="single" w:color="auto" w:sz="4" w:space="0"/>
              <w:bottom w:val="single" w:color="auto" w:sz="4" w:space="0"/>
              <w:right w:val="single" w:color="auto" w:sz="4" w:space="0"/>
            </w:tcBorders>
            <w:noWrap/>
            <w:vAlign w:val="center"/>
          </w:tcPr>
          <w:p>
            <w:pPr>
              <w:jc w:val="center"/>
            </w:pPr>
            <w:r>
              <w:rPr>
                <w:sz w:val="28"/>
                <w:szCs w:val="28"/>
              </w:rPr>
              <w:t xml:space="preserve">合计大写： </w:t>
            </w:r>
          </w:p>
        </w:tc>
        <w:tc>
          <w:tcPr>
            <w:tcW w:w="2061" w:type="dxa"/>
            <w:gridSpan w:val="2"/>
            <w:tcBorders>
              <w:top w:val="single" w:color="auto" w:sz="4" w:space="0"/>
              <w:left w:val="single" w:color="auto" w:sz="4" w:space="0"/>
              <w:bottom w:val="single" w:color="auto" w:sz="4" w:space="0"/>
              <w:right w:val="single" w:color="auto" w:sz="4" w:space="0"/>
            </w:tcBorders>
            <w:noWrap/>
            <w:vAlign w:val="center"/>
          </w:tcPr>
          <w:p>
            <w:pPr>
              <w:jc w:val="center"/>
            </w:pPr>
            <w:r>
              <w:rPr>
                <w:sz w:val="28"/>
                <w:szCs w:val="28"/>
              </w:rPr>
              <w:t xml:space="preserve">￥： </w:t>
            </w:r>
          </w:p>
        </w:tc>
      </w:tr>
    </w:tbl>
    <w:p>
      <w:pPr>
        <w:spacing w:line="360" w:lineRule="auto"/>
        <w:ind w:firstLine="482" w:firstLineChars="200"/>
        <w:rPr>
          <w:b/>
          <w:sz w:val="24"/>
        </w:rPr>
      </w:pPr>
    </w:p>
    <w:p>
      <w:pPr>
        <w:spacing w:line="360" w:lineRule="auto"/>
        <w:ind w:firstLine="480" w:firstLineChars="200"/>
        <w:rPr>
          <w:sz w:val="24"/>
        </w:rPr>
      </w:pPr>
      <w:r>
        <w:rPr>
          <w:rFonts w:hint="eastAsia"/>
          <w:sz w:val="24"/>
        </w:rPr>
        <w:t>注：1.投标人的报价是投标人响应招标项目要求的全部工作内容的价格体现，</w:t>
      </w:r>
      <w:r>
        <w:rPr>
          <w:rFonts w:hint="eastAsia" w:cs="楷体"/>
          <w:sz w:val="24"/>
        </w:rPr>
        <w:t>该价款为固定不变价，</w:t>
      </w:r>
      <w:r>
        <w:rPr>
          <w:rFonts w:hint="eastAsia"/>
          <w:sz w:val="24"/>
        </w:rPr>
        <w:t>应是最终用户验收合格后的总价，包括投标人完成本项目所需的一切费用。本次投标报价包括（但不限于）成本及利润、包装、运输、</w:t>
      </w:r>
      <w:r>
        <w:rPr>
          <w:rFonts w:hint="eastAsia" w:cs="楷体"/>
          <w:sz w:val="24"/>
        </w:rPr>
        <w:t>仓储、损耗、</w:t>
      </w:r>
      <w:r>
        <w:rPr>
          <w:rFonts w:hint="eastAsia"/>
          <w:sz w:val="24"/>
        </w:rPr>
        <w:t>保险、安装、调试、管理、人工费</w:t>
      </w:r>
      <w:r>
        <w:rPr>
          <w:rFonts w:hint="eastAsia" w:cs="楷体"/>
          <w:sz w:val="24"/>
        </w:rPr>
        <w:t>及后续的检验、保修和技术服务</w:t>
      </w:r>
      <w:r>
        <w:rPr>
          <w:rFonts w:hint="eastAsia"/>
          <w:sz w:val="24"/>
        </w:rPr>
        <w:t>等所有其他有关各项的含税费用、招标文件规定的所有费用及可能存在的未知费用。</w:t>
      </w:r>
    </w:p>
    <w:p>
      <w:pPr>
        <w:spacing w:line="360" w:lineRule="auto"/>
        <w:ind w:firstLine="480" w:firstLineChars="200"/>
        <w:rPr>
          <w:sz w:val="24"/>
        </w:rPr>
      </w:pPr>
      <w:r>
        <w:rPr>
          <w:rFonts w:hint="eastAsia"/>
          <w:sz w:val="24"/>
        </w:rPr>
        <w:t>2.本表一式两份，一份编制于投标文件中，一份用于开标时唱标。</w:t>
      </w:r>
    </w:p>
    <w:p>
      <w:pPr>
        <w:spacing w:line="360" w:lineRule="auto"/>
        <w:ind w:firstLine="480"/>
        <w:rPr>
          <w:sz w:val="24"/>
        </w:rPr>
      </w:pPr>
      <w:r>
        <w:rPr>
          <w:rFonts w:hint="eastAsia"/>
          <w:sz w:val="24"/>
        </w:rPr>
        <w:t>3.打包费（含包装袋及挂锁）控制价为15元/套，未填报或报价超控制价均作无效投标处理。统一打包费在各包评选中不作为参评项。</w:t>
      </w:r>
    </w:p>
    <w:p>
      <w:pPr>
        <w:spacing w:line="360" w:lineRule="auto"/>
        <w:ind w:firstLine="480" w:firstLineChars="200"/>
        <w:rPr>
          <w:sz w:val="24"/>
        </w:rPr>
      </w:pPr>
      <w:r>
        <w:rPr>
          <w:rFonts w:hint="eastAsia"/>
          <w:sz w:val="24"/>
        </w:rPr>
        <w:t>投标人名称：       （单位盖章）</w:t>
      </w:r>
    </w:p>
    <w:p>
      <w:pPr>
        <w:spacing w:line="360" w:lineRule="auto"/>
        <w:ind w:firstLine="480" w:firstLineChars="200"/>
        <w:rPr>
          <w:sz w:val="24"/>
        </w:rPr>
      </w:pPr>
      <w:r>
        <w:rPr>
          <w:rFonts w:hint="eastAsia"/>
          <w:sz w:val="24"/>
        </w:rPr>
        <w:t>法定代表人或授权代表（签字或加盖个人名章）：</w:t>
      </w:r>
    </w:p>
    <w:p>
      <w:pPr>
        <w:spacing w:line="360" w:lineRule="auto"/>
        <w:ind w:firstLine="480" w:firstLineChars="200"/>
        <w:rPr>
          <w:sz w:val="24"/>
        </w:rPr>
      </w:pPr>
      <w:r>
        <w:rPr>
          <w:rFonts w:hint="eastAsia"/>
          <w:sz w:val="24"/>
        </w:rPr>
        <w:t>日期：</w:t>
      </w:r>
    </w:p>
    <w:p>
      <w:pPr>
        <w:pStyle w:val="16"/>
        <w:ind w:firstLine="321"/>
        <w:jc w:val="center"/>
        <w:rPr>
          <w:b/>
          <w:sz w:val="32"/>
          <w:szCs w:val="32"/>
        </w:rPr>
      </w:pPr>
    </w:p>
    <w:p>
      <w:pPr>
        <w:pStyle w:val="16"/>
        <w:ind w:firstLine="321"/>
        <w:jc w:val="center"/>
        <w:rPr>
          <w:b/>
          <w:sz w:val="32"/>
          <w:szCs w:val="32"/>
        </w:rPr>
      </w:pPr>
    </w:p>
    <w:p>
      <w:pPr>
        <w:pStyle w:val="16"/>
        <w:ind w:firstLine="321"/>
        <w:jc w:val="center"/>
        <w:rPr>
          <w:b/>
          <w:sz w:val="32"/>
          <w:szCs w:val="32"/>
        </w:rPr>
      </w:pPr>
    </w:p>
    <w:p>
      <w:pPr>
        <w:pStyle w:val="16"/>
        <w:ind w:firstLine="321"/>
        <w:jc w:val="center"/>
        <w:rPr>
          <w:b/>
          <w:sz w:val="32"/>
          <w:szCs w:val="32"/>
        </w:rPr>
      </w:pPr>
    </w:p>
    <w:p>
      <w:pPr>
        <w:pStyle w:val="16"/>
        <w:ind w:firstLine="321"/>
        <w:jc w:val="center"/>
        <w:rPr>
          <w:b/>
          <w:sz w:val="32"/>
          <w:szCs w:val="32"/>
        </w:rPr>
      </w:pPr>
    </w:p>
    <w:p>
      <w:pPr>
        <w:pStyle w:val="16"/>
        <w:ind w:firstLine="321"/>
        <w:jc w:val="center"/>
        <w:rPr>
          <w:b/>
          <w:sz w:val="32"/>
          <w:szCs w:val="32"/>
        </w:rPr>
      </w:pPr>
    </w:p>
    <w:p>
      <w:pPr>
        <w:pStyle w:val="16"/>
        <w:ind w:firstLine="321"/>
        <w:jc w:val="center"/>
        <w:rPr>
          <w:b/>
          <w:sz w:val="32"/>
          <w:szCs w:val="32"/>
        </w:rPr>
      </w:pPr>
    </w:p>
    <w:p>
      <w:pPr>
        <w:pStyle w:val="16"/>
        <w:ind w:firstLine="321"/>
        <w:jc w:val="center"/>
        <w:rPr>
          <w:b/>
          <w:sz w:val="32"/>
          <w:szCs w:val="32"/>
        </w:rPr>
      </w:pPr>
    </w:p>
    <w:p>
      <w:pPr>
        <w:pStyle w:val="16"/>
        <w:ind w:firstLine="321"/>
        <w:jc w:val="center"/>
        <w:rPr>
          <w:b/>
          <w:sz w:val="32"/>
          <w:szCs w:val="32"/>
        </w:rPr>
      </w:pPr>
    </w:p>
    <w:p>
      <w:pPr>
        <w:pStyle w:val="16"/>
        <w:ind w:firstLine="321"/>
        <w:jc w:val="center"/>
        <w:rPr>
          <w:b/>
          <w:sz w:val="32"/>
          <w:szCs w:val="32"/>
        </w:rPr>
      </w:pPr>
    </w:p>
    <w:p>
      <w:pPr>
        <w:pStyle w:val="16"/>
        <w:ind w:firstLine="321"/>
        <w:jc w:val="center"/>
        <w:rPr>
          <w:b/>
          <w:sz w:val="32"/>
          <w:szCs w:val="32"/>
        </w:rPr>
      </w:pPr>
    </w:p>
    <w:p>
      <w:pPr>
        <w:pStyle w:val="16"/>
        <w:ind w:firstLine="321"/>
        <w:jc w:val="center"/>
        <w:rPr>
          <w:b/>
          <w:sz w:val="32"/>
          <w:szCs w:val="32"/>
        </w:rPr>
      </w:pPr>
    </w:p>
    <w:p>
      <w:pPr>
        <w:pStyle w:val="16"/>
        <w:ind w:firstLine="321"/>
        <w:jc w:val="center"/>
        <w:rPr>
          <w:b/>
          <w:sz w:val="32"/>
          <w:szCs w:val="32"/>
        </w:rPr>
      </w:pPr>
    </w:p>
    <w:p>
      <w:pPr>
        <w:pStyle w:val="16"/>
        <w:ind w:firstLine="321"/>
        <w:jc w:val="center"/>
        <w:rPr>
          <w:b/>
          <w:sz w:val="32"/>
          <w:szCs w:val="32"/>
        </w:rPr>
      </w:pPr>
    </w:p>
    <w:p>
      <w:pPr>
        <w:pStyle w:val="16"/>
        <w:ind w:firstLine="321"/>
        <w:jc w:val="center"/>
        <w:rPr>
          <w:b/>
          <w:sz w:val="32"/>
          <w:szCs w:val="32"/>
        </w:rPr>
      </w:pPr>
    </w:p>
    <w:p>
      <w:pPr>
        <w:pStyle w:val="16"/>
        <w:ind w:firstLine="321"/>
        <w:jc w:val="center"/>
        <w:rPr>
          <w:b/>
          <w:sz w:val="32"/>
          <w:szCs w:val="32"/>
        </w:rPr>
      </w:pPr>
    </w:p>
    <w:p>
      <w:pPr>
        <w:pStyle w:val="16"/>
        <w:ind w:firstLine="321"/>
        <w:jc w:val="center"/>
        <w:rPr>
          <w:b/>
          <w:sz w:val="32"/>
          <w:szCs w:val="32"/>
        </w:rPr>
      </w:pPr>
    </w:p>
    <w:p>
      <w:pPr>
        <w:pStyle w:val="16"/>
        <w:ind w:firstLine="321"/>
        <w:jc w:val="center"/>
        <w:rPr>
          <w:b/>
          <w:sz w:val="32"/>
          <w:szCs w:val="32"/>
        </w:rPr>
      </w:pPr>
    </w:p>
    <w:p>
      <w:pPr>
        <w:pStyle w:val="16"/>
        <w:ind w:firstLine="321"/>
        <w:jc w:val="center"/>
        <w:rPr>
          <w:b/>
          <w:sz w:val="32"/>
          <w:szCs w:val="32"/>
        </w:rPr>
      </w:pPr>
    </w:p>
    <w:p>
      <w:pPr>
        <w:pStyle w:val="16"/>
        <w:ind w:firstLine="321"/>
        <w:jc w:val="center"/>
        <w:rPr>
          <w:b/>
          <w:sz w:val="32"/>
          <w:szCs w:val="32"/>
        </w:rPr>
      </w:pPr>
    </w:p>
    <w:p>
      <w:pPr>
        <w:pStyle w:val="16"/>
        <w:ind w:firstLine="321"/>
        <w:jc w:val="center"/>
        <w:rPr>
          <w:b/>
          <w:sz w:val="32"/>
          <w:szCs w:val="32"/>
        </w:rPr>
      </w:pPr>
    </w:p>
    <w:p>
      <w:pPr>
        <w:pStyle w:val="16"/>
        <w:ind w:firstLine="321"/>
        <w:jc w:val="center"/>
        <w:rPr>
          <w:b/>
          <w:sz w:val="32"/>
          <w:szCs w:val="32"/>
        </w:rPr>
      </w:pPr>
    </w:p>
    <w:p>
      <w:pPr>
        <w:pStyle w:val="16"/>
        <w:ind w:firstLine="321"/>
        <w:jc w:val="center"/>
        <w:rPr>
          <w:b/>
          <w:sz w:val="32"/>
          <w:szCs w:val="32"/>
        </w:rPr>
      </w:pPr>
    </w:p>
    <w:p>
      <w:pPr>
        <w:pStyle w:val="16"/>
        <w:ind w:firstLine="321"/>
        <w:jc w:val="center"/>
        <w:rPr>
          <w:b/>
          <w:sz w:val="32"/>
          <w:szCs w:val="32"/>
        </w:rPr>
      </w:pPr>
    </w:p>
    <w:p>
      <w:pPr>
        <w:pStyle w:val="16"/>
        <w:ind w:firstLine="321"/>
        <w:jc w:val="center"/>
        <w:rPr>
          <w:b/>
          <w:sz w:val="32"/>
          <w:szCs w:val="32"/>
        </w:rPr>
      </w:pPr>
    </w:p>
    <w:p>
      <w:pPr>
        <w:pStyle w:val="16"/>
        <w:ind w:firstLine="280"/>
        <w:rPr>
          <w:sz w:val="28"/>
          <w:szCs w:val="28"/>
        </w:rPr>
      </w:pPr>
    </w:p>
    <w:p>
      <w:pPr>
        <w:pStyle w:val="16"/>
        <w:ind w:firstLine="280"/>
        <w:rPr>
          <w:sz w:val="28"/>
          <w:szCs w:val="28"/>
        </w:rPr>
      </w:pPr>
    </w:p>
    <w:p>
      <w:pPr>
        <w:pStyle w:val="16"/>
        <w:ind w:firstLine="280"/>
        <w:rPr>
          <w:sz w:val="28"/>
          <w:szCs w:val="28"/>
        </w:rPr>
      </w:pPr>
    </w:p>
    <w:p>
      <w:pPr>
        <w:pStyle w:val="16"/>
        <w:ind w:firstLine="280"/>
        <w:rPr>
          <w:sz w:val="28"/>
          <w:szCs w:val="28"/>
        </w:rPr>
      </w:pPr>
    </w:p>
    <w:p>
      <w:pPr>
        <w:pStyle w:val="16"/>
        <w:ind w:firstLine="280"/>
        <w:rPr>
          <w:sz w:val="28"/>
          <w:szCs w:val="28"/>
        </w:rPr>
      </w:pPr>
    </w:p>
    <w:p>
      <w:pPr>
        <w:pStyle w:val="16"/>
        <w:ind w:firstLine="280"/>
        <w:rPr>
          <w:sz w:val="28"/>
          <w:szCs w:val="28"/>
        </w:rPr>
      </w:pPr>
    </w:p>
    <w:p>
      <w:pPr>
        <w:pStyle w:val="16"/>
        <w:ind w:firstLine="280"/>
        <w:rPr>
          <w:sz w:val="28"/>
          <w:szCs w:val="28"/>
        </w:rPr>
      </w:pPr>
    </w:p>
    <w:p>
      <w:pPr>
        <w:pStyle w:val="16"/>
        <w:ind w:firstLine="0" w:firstLineChars="0"/>
        <w:rPr>
          <w:sz w:val="28"/>
          <w:szCs w:val="28"/>
        </w:rPr>
      </w:pPr>
    </w:p>
    <w:p>
      <w:pPr>
        <w:pStyle w:val="16"/>
        <w:ind w:firstLine="480" w:firstLineChars="200"/>
        <w:rPr>
          <w:lang w:val="en-US"/>
        </w:rPr>
        <w:sectPr>
          <w:footerReference r:id="rId6" w:type="default"/>
          <w:pgSz w:w="11907" w:h="16839" w:orient="landscape"/>
          <w:pgMar w:top="1440" w:right="1080" w:bottom="1440" w:left="1080" w:header="720" w:footer="720" w:gutter="0"/>
          <w:pgNumType w:fmt="numberInDash"/>
          <w:cols w:space="720" w:num="1"/>
          <w:docGrid w:linePitch="312" w:charSpace="0"/>
        </w:sectPr>
      </w:pPr>
    </w:p>
    <w:p>
      <w:pPr>
        <w:spacing w:before="105"/>
        <w:ind w:right="359"/>
        <w:jc w:val="center"/>
        <w:rPr>
          <w:b/>
          <w:sz w:val="32"/>
        </w:rPr>
      </w:pPr>
      <w:r>
        <w:rPr>
          <w:rFonts w:hint="eastAsia"/>
          <w:b/>
          <w:sz w:val="32"/>
          <w:lang w:val="en-US"/>
        </w:rPr>
        <w:t>三</w:t>
      </w:r>
      <w:r>
        <w:rPr>
          <w:b/>
          <w:sz w:val="32"/>
        </w:rPr>
        <w:t>、供应商基本情况表</w:t>
      </w:r>
    </w:p>
    <w:p>
      <w:pPr>
        <w:pStyle w:val="2"/>
        <w:rPr>
          <w:b/>
          <w:sz w:val="20"/>
        </w:rPr>
      </w:pPr>
    </w:p>
    <w:tbl>
      <w:tblPr>
        <w:tblStyle w:val="18"/>
        <w:tblW w:w="0" w:type="auto"/>
        <w:tblInd w:w="3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4"/>
        <w:gridCol w:w="1107"/>
        <w:gridCol w:w="187"/>
        <w:gridCol w:w="1294"/>
        <w:gridCol w:w="1294"/>
        <w:gridCol w:w="430"/>
        <w:gridCol w:w="501"/>
        <w:gridCol w:w="363"/>
        <w:gridCol w:w="901"/>
        <w:gridCol w:w="393"/>
        <w:gridCol w:w="13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trPr>
        <w:tc>
          <w:tcPr>
            <w:tcW w:w="1664" w:type="dxa"/>
          </w:tcPr>
          <w:p>
            <w:pPr>
              <w:pStyle w:val="22"/>
              <w:spacing w:before="171"/>
              <w:ind w:left="158" w:right="150"/>
              <w:jc w:val="center"/>
              <w:rPr>
                <w:sz w:val="21"/>
              </w:rPr>
            </w:pPr>
            <w:r>
              <w:rPr>
                <w:sz w:val="21"/>
              </w:rPr>
              <w:t>供应商名称</w:t>
            </w:r>
          </w:p>
        </w:tc>
        <w:tc>
          <w:tcPr>
            <w:tcW w:w="7775" w:type="dxa"/>
            <w:gridSpan w:val="10"/>
          </w:tcPr>
          <w:p>
            <w:pPr>
              <w:pStyle w:val="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1664" w:type="dxa"/>
          </w:tcPr>
          <w:p>
            <w:pPr>
              <w:pStyle w:val="22"/>
              <w:spacing w:before="175"/>
              <w:ind w:left="158" w:right="150"/>
              <w:jc w:val="center"/>
              <w:rPr>
                <w:sz w:val="21"/>
              </w:rPr>
            </w:pPr>
            <w:r>
              <w:rPr>
                <w:sz w:val="21"/>
              </w:rPr>
              <w:t>注册地址</w:t>
            </w:r>
          </w:p>
        </w:tc>
        <w:tc>
          <w:tcPr>
            <w:tcW w:w="4813" w:type="dxa"/>
            <w:gridSpan w:val="6"/>
          </w:tcPr>
          <w:p>
            <w:pPr>
              <w:pStyle w:val="22"/>
              <w:rPr>
                <w:rFonts w:ascii="Times New Roman"/>
              </w:rPr>
            </w:pPr>
          </w:p>
        </w:tc>
        <w:tc>
          <w:tcPr>
            <w:tcW w:w="1264" w:type="dxa"/>
            <w:gridSpan w:val="2"/>
          </w:tcPr>
          <w:p>
            <w:pPr>
              <w:pStyle w:val="22"/>
              <w:spacing w:before="175"/>
              <w:ind w:left="210"/>
              <w:rPr>
                <w:sz w:val="21"/>
              </w:rPr>
            </w:pPr>
            <w:r>
              <w:rPr>
                <w:sz w:val="21"/>
              </w:rPr>
              <w:t>邮政编码</w:t>
            </w:r>
          </w:p>
        </w:tc>
        <w:tc>
          <w:tcPr>
            <w:tcW w:w="1698" w:type="dxa"/>
            <w:gridSpan w:val="2"/>
          </w:tcPr>
          <w:p>
            <w:pPr>
              <w:pStyle w:val="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trPr>
        <w:tc>
          <w:tcPr>
            <w:tcW w:w="1664" w:type="dxa"/>
            <w:vMerge w:val="restart"/>
          </w:tcPr>
          <w:p>
            <w:pPr>
              <w:pStyle w:val="22"/>
              <w:rPr>
                <w:b/>
                <w:sz w:val="20"/>
              </w:rPr>
            </w:pPr>
          </w:p>
          <w:p>
            <w:pPr>
              <w:pStyle w:val="22"/>
              <w:spacing w:before="6"/>
              <w:rPr>
                <w:b/>
                <w:sz w:val="20"/>
              </w:rPr>
            </w:pPr>
          </w:p>
          <w:p>
            <w:pPr>
              <w:pStyle w:val="22"/>
              <w:ind w:left="390"/>
              <w:rPr>
                <w:sz w:val="21"/>
              </w:rPr>
            </w:pPr>
            <w:r>
              <w:rPr>
                <w:sz w:val="21"/>
              </w:rPr>
              <w:t>联系方式</w:t>
            </w:r>
          </w:p>
        </w:tc>
        <w:tc>
          <w:tcPr>
            <w:tcW w:w="1107" w:type="dxa"/>
          </w:tcPr>
          <w:p>
            <w:pPr>
              <w:pStyle w:val="22"/>
              <w:spacing w:before="171"/>
              <w:ind w:left="204" w:right="196"/>
              <w:jc w:val="center"/>
              <w:rPr>
                <w:sz w:val="21"/>
              </w:rPr>
            </w:pPr>
            <w:r>
              <w:rPr>
                <w:sz w:val="21"/>
              </w:rPr>
              <w:t>联系人</w:t>
            </w:r>
          </w:p>
        </w:tc>
        <w:tc>
          <w:tcPr>
            <w:tcW w:w="3706" w:type="dxa"/>
            <w:gridSpan w:val="5"/>
          </w:tcPr>
          <w:p>
            <w:pPr>
              <w:pStyle w:val="22"/>
              <w:rPr>
                <w:rFonts w:ascii="Times New Roman"/>
              </w:rPr>
            </w:pPr>
          </w:p>
        </w:tc>
        <w:tc>
          <w:tcPr>
            <w:tcW w:w="1264" w:type="dxa"/>
            <w:gridSpan w:val="2"/>
          </w:tcPr>
          <w:p>
            <w:pPr>
              <w:pStyle w:val="22"/>
              <w:spacing w:before="171"/>
              <w:ind w:left="210"/>
              <w:rPr>
                <w:sz w:val="21"/>
              </w:rPr>
            </w:pPr>
            <w:r>
              <w:rPr>
                <w:sz w:val="21"/>
              </w:rPr>
              <w:t>联系电话</w:t>
            </w:r>
          </w:p>
        </w:tc>
        <w:tc>
          <w:tcPr>
            <w:tcW w:w="1698" w:type="dxa"/>
            <w:gridSpan w:val="2"/>
          </w:tcPr>
          <w:p>
            <w:pPr>
              <w:pStyle w:val="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664" w:type="dxa"/>
            <w:vMerge w:val="continue"/>
            <w:tcBorders>
              <w:top w:val="nil"/>
            </w:tcBorders>
          </w:tcPr>
          <w:p>
            <w:pPr>
              <w:rPr>
                <w:sz w:val="2"/>
                <w:szCs w:val="2"/>
              </w:rPr>
            </w:pPr>
          </w:p>
        </w:tc>
        <w:tc>
          <w:tcPr>
            <w:tcW w:w="1107" w:type="dxa"/>
          </w:tcPr>
          <w:p>
            <w:pPr>
              <w:pStyle w:val="22"/>
              <w:spacing w:before="4"/>
              <w:rPr>
                <w:b/>
                <w:sz w:val="16"/>
              </w:rPr>
            </w:pPr>
          </w:p>
          <w:p>
            <w:pPr>
              <w:pStyle w:val="22"/>
              <w:ind w:left="204" w:right="196"/>
              <w:jc w:val="center"/>
              <w:rPr>
                <w:sz w:val="21"/>
              </w:rPr>
            </w:pPr>
            <w:r>
              <w:rPr>
                <w:sz w:val="21"/>
              </w:rPr>
              <w:t>传真</w:t>
            </w:r>
          </w:p>
        </w:tc>
        <w:tc>
          <w:tcPr>
            <w:tcW w:w="3706" w:type="dxa"/>
            <w:gridSpan w:val="5"/>
          </w:tcPr>
          <w:p>
            <w:pPr>
              <w:pStyle w:val="22"/>
              <w:rPr>
                <w:rFonts w:ascii="Times New Roman"/>
              </w:rPr>
            </w:pPr>
          </w:p>
        </w:tc>
        <w:tc>
          <w:tcPr>
            <w:tcW w:w="1264" w:type="dxa"/>
            <w:gridSpan w:val="2"/>
          </w:tcPr>
          <w:p>
            <w:pPr>
              <w:pStyle w:val="22"/>
              <w:spacing w:before="4"/>
              <w:rPr>
                <w:b/>
                <w:sz w:val="16"/>
              </w:rPr>
            </w:pPr>
          </w:p>
          <w:p>
            <w:pPr>
              <w:pStyle w:val="22"/>
              <w:ind w:left="419"/>
              <w:rPr>
                <w:sz w:val="21"/>
              </w:rPr>
            </w:pPr>
            <w:r>
              <w:rPr>
                <w:sz w:val="21"/>
              </w:rPr>
              <w:t>网址</w:t>
            </w:r>
          </w:p>
        </w:tc>
        <w:tc>
          <w:tcPr>
            <w:tcW w:w="1698" w:type="dxa"/>
            <w:gridSpan w:val="2"/>
          </w:tcPr>
          <w:p>
            <w:pPr>
              <w:pStyle w:val="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1664" w:type="dxa"/>
          </w:tcPr>
          <w:p>
            <w:pPr>
              <w:pStyle w:val="22"/>
              <w:spacing w:before="137"/>
              <w:ind w:left="158" w:right="150"/>
              <w:jc w:val="center"/>
              <w:rPr>
                <w:sz w:val="21"/>
              </w:rPr>
            </w:pPr>
            <w:r>
              <w:rPr>
                <w:sz w:val="21"/>
              </w:rPr>
              <w:t>组织结构</w:t>
            </w:r>
          </w:p>
        </w:tc>
        <w:tc>
          <w:tcPr>
            <w:tcW w:w="7775" w:type="dxa"/>
            <w:gridSpan w:val="10"/>
          </w:tcPr>
          <w:p>
            <w:pPr>
              <w:pStyle w:val="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664" w:type="dxa"/>
          </w:tcPr>
          <w:p>
            <w:pPr>
              <w:pStyle w:val="22"/>
              <w:spacing w:before="91"/>
              <w:ind w:left="158" w:right="150"/>
              <w:jc w:val="center"/>
              <w:rPr>
                <w:sz w:val="21"/>
              </w:rPr>
            </w:pPr>
            <w:r>
              <w:rPr>
                <w:sz w:val="21"/>
              </w:rPr>
              <w:t>法定代表人</w:t>
            </w:r>
          </w:p>
        </w:tc>
        <w:tc>
          <w:tcPr>
            <w:tcW w:w="1294" w:type="dxa"/>
            <w:gridSpan w:val="2"/>
          </w:tcPr>
          <w:p>
            <w:pPr>
              <w:pStyle w:val="22"/>
              <w:spacing w:before="91"/>
              <w:ind w:left="419"/>
              <w:rPr>
                <w:sz w:val="21"/>
              </w:rPr>
            </w:pPr>
            <w:r>
              <w:rPr>
                <w:sz w:val="21"/>
              </w:rPr>
              <w:t>姓名</w:t>
            </w:r>
          </w:p>
        </w:tc>
        <w:tc>
          <w:tcPr>
            <w:tcW w:w="1294" w:type="dxa"/>
          </w:tcPr>
          <w:p>
            <w:pPr>
              <w:pStyle w:val="22"/>
              <w:rPr>
                <w:rFonts w:ascii="Times New Roman"/>
              </w:rPr>
            </w:pPr>
          </w:p>
        </w:tc>
        <w:tc>
          <w:tcPr>
            <w:tcW w:w="1294" w:type="dxa"/>
          </w:tcPr>
          <w:p>
            <w:pPr>
              <w:pStyle w:val="22"/>
              <w:spacing w:before="91"/>
              <w:ind w:right="199"/>
              <w:jc w:val="right"/>
              <w:rPr>
                <w:sz w:val="21"/>
              </w:rPr>
            </w:pPr>
            <w:r>
              <w:rPr>
                <w:w w:val="95"/>
                <w:sz w:val="21"/>
              </w:rPr>
              <w:t>技术职称</w:t>
            </w:r>
          </w:p>
        </w:tc>
        <w:tc>
          <w:tcPr>
            <w:tcW w:w="1294" w:type="dxa"/>
            <w:gridSpan w:val="3"/>
          </w:tcPr>
          <w:p>
            <w:pPr>
              <w:pStyle w:val="22"/>
              <w:rPr>
                <w:rFonts w:ascii="Times New Roman"/>
              </w:rPr>
            </w:pPr>
          </w:p>
        </w:tc>
        <w:tc>
          <w:tcPr>
            <w:tcW w:w="1294" w:type="dxa"/>
            <w:gridSpan w:val="2"/>
          </w:tcPr>
          <w:p>
            <w:pPr>
              <w:pStyle w:val="22"/>
              <w:spacing w:before="91"/>
              <w:ind w:left="210"/>
              <w:rPr>
                <w:sz w:val="21"/>
              </w:rPr>
            </w:pPr>
            <w:r>
              <w:rPr>
                <w:sz w:val="21"/>
              </w:rPr>
              <w:t>联系电话</w:t>
            </w:r>
          </w:p>
        </w:tc>
        <w:tc>
          <w:tcPr>
            <w:tcW w:w="1305" w:type="dxa"/>
          </w:tcPr>
          <w:p>
            <w:pPr>
              <w:pStyle w:val="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1664" w:type="dxa"/>
          </w:tcPr>
          <w:p>
            <w:pPr>
              <w:pStyle w:val="22"/>
              <w:spacing w:before="93"/>
              <w:ind w:left="158" w:right="150"/>
              <w:jc w:val="center"/>
              <w:rPr>
                <w:sz w:val="21"/>
              </w:rPr>
            </w:pPr>
            <w:r>
              <w:rPr>
                <w:sz w:val="21"/>
              </w:rPr>
              <w:t>技术负责人</w:t>
            </w:r>
          </w:p>
        </w:tc>
        <w:tc>
          <w:tcPr>
            <w:tcW w:w="1294" w:type="dxa"/>
            <w:gridSpan w:val="2"/>
          </w:tcPr>
          <w:p>
            <w:pPr>
              <w:pStyle w:val="22"/>
              <w:spacing w:before="93"/>
              <w:ind w:left="419"/>
              <w:rPr>
                <w:sz w:val="21"/>
              </w:rPr>
            </w:pPr>
            <w:r>
              <w:rPr>
                <w:sz w:val="21"/>
              </w:rPr>
              <w:t>姓名</w:t>
            </w:r>
          </w:p>
        </w:tc>
        <w:tc>
          <w:tcPr>
            <w:tcW w:w="1294" w:type="dxa"/>
          </w:tcPr>
          <w:p>
            <w:pPr>
              <w:pStyle w:val="22"/>
              <w:rPr>
                <w:rFonts w:ascii="Times New Roman"/>
              </w:rPr>
            </w:pPr>
          </w:p>
        </w:tc>
        <w:tc>
          <w:tcPr>
            <w:tcW w:w="1294" w:type="dxa"/>
          </w:tcPr>
          <w:p>
            <w:pPr>
              <w:pStyle w:val="22"/>
              <w:spacing w:before="93"/>
              <w:ind w:right="199"/>
              <w:jc w:val="right"/>
              <w:rPr>
                <w:sz w:val="21"/>
              </w:rPr>
            </w:pPr>
            <w:r>
              <w:rPr>
                <w:w w:val="95"/>
                <w:sz w:val="21"/>
              </w:rPr>
              <w:t>技术职称</w:t>
            </w:r>
          </w:p>
        </w:tc>
        <w:tc>
          <w:tcPr>
            <w:tcW w:w="1294" w:type="dxa"/>
            <w:gridSpan w:val="3"/>
          </w:tcPr>
          <w:p>
            <w:pPr>
              <w:pStyle w:val="22"/>
              <w:rPr>
                <w:rFonts w:ascii="Times New Roman"/>
              </w:rPr>
            </w:pPr>
          </w:p>
        </w:tc>
        <w:tc>
          <w:tcPr>
            <w:tcW w:w="1294" w:type="dxa"/>
            <w:gridSpan w:val="2"/>
          </w:tcPr>
          <w:p>
            <w:pPr>
              <w:pStyle w:val="22"/>
              <w:spacing w:before="93"/>
              <w:ind w:left="210"/>
              <w:rPr>
                <w:sz w:val="21"/>
              </w:rPr>
            </w:pPr>
            <w:r>
              <w:rPr>
                <w:sz w:val="21"/>
              </w:rPr>
              <w:t>联系电话</w:t>
            </w:r>
          </w:p>
        </w:tc>
        <w:tc>
          <w:tcPr>
            <w:tcW w:w="1305" w:type="dxa"/>
          </w:tcPr>
          <w:p>
            <w:pPr>
              <w:pStyle w:val="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664" w:type="dxa"/>
          </w:tcPr>
          <w:p>
            <w:pPr>
              <w:pStyle w:val="22"/>
              <w:spacing w:before="89"/>
              <w:ind w:left="158" w:right="150"/>
              <w:jc w:val="center"/>
              <w:rPr>
                <w:sz w:val="21"/>
              </w:rPr>
            </w:pPr>
            <w:r>
              <w:rPr>
                <w:sz w:val="21"/>
              </w:rPr>
              <w:t>成立时间</w:t>
            </w:r>
          </w:p>
        </w:tc>
        <w:tc>
          <w:tcPr>
            <w:tcW w:w="2588" w:type="dxa"/>
            <w:gridSpan w:val="3"/>
          </w:tcPr>
          <w:p>
            <w:pPr>
              <w:pStyle w:val="22"/>
              <w:rPr>
                <w:rFonts w:ascii="Times New Roman"/>
              </w:rPr>
            </w:pPr>
          </w:p>
        </w:tc>
        <w:tc>
          <w:tcPr>
            <w:tcW w:w="5187" w:type="dxa"/>
            <w:gridSpan w:val="7"/>
          </w:tcPr>
          <w:p>
            <w:pPr>
              <w:pStyle w:val="22"/>
              <w:spacing w:before="89"/>
              <w:ind w:left="1869" w:right="1861"/>
              <w:jc w:val="center"/>
              <w:rPr>
                <w:sz w:val="21"/>
              </w:rPr>
            </w:pPr>
            <w:r>
              <w:rPr>
                <w:sz w:val="21"/>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664" w:type="dxa"/>
          </w:tcPr>
          <w:p>
            <w:pPr>
              <w:pStyle w:val="22"/>
              <w:spacing w:before="92"/>
              <w:ind w:left="158" w:right="152"/>
              <w:jc w:val="center"/>
              <w:rPr>
                <w:sz w:val="21"/>
              </w:rPr>
            </w:pPr>
            <w:r>
              <w:rPr>
                <w:sz w:val="21"/>
              </w:rPr>
              <w:t>企业资质等级</w:t>
            </w:r>
          </w:p>
        </w:tc>
        <w:tc>
          <w:tcPr>
            <w:tcW w:w="2588" w:type="dxa"/>
            <w:gridSpan w:val="3"/>
          </w:tcPr>
          <w:p>
            <w:pPr>
              <w:pStyle w:val="22"/>
              <w:rPr>
                <w:rFonts w:ascii="Times New Roman"/>
              </w:rPr>
            </w:pPr>
          </w:p>
        </w:tc>
        <w:tc>
          <w:tcPr>
            <w:tcW w:w="1724" w:type="dxa"/>
            <w:gridSpan w:val="2"/>
            <w:vMerge w:val="restart"/>
          </w:tcPr>
          <w:p>
            <w:pPr>
              <w:pStyle w:val="22"/>
              <w:rPr>
                <w:b/>
                <w:sz w:val="20"/>
              </w:rPr>
            </w:pPr>
          </w:p>
          <w:p>
            <w:pPr>
              <w:pStyle w:val="22"/>
              <w:rPr>
                <w:b/>
                <w:sz w:val="20"/>
              </w:rPr>
            </w:pPr>
          </w:p>
          <w:p>
            <w:pPr>
              <w:pStyle w:val="22"/>
              <w:rPr>
                <w:b/>
                <w:sz w:val="20"/>
              </w:rPr>
            </w:pPr>
          </w:p>
          <w:p>
            <w:pPr>
              <w:pStyle w:val="22"/>
              <w:spacing w:before="3"/>
              <w:rPr>
                <w:b/>
                <w:sz w:val="20"/>
              </w:rPr>
            </w:pPr>
          </w:p>
          <w:p>
            <w:pPr>
              <w:pStyle w:val="22"/>
              <w:ind w:left="609" w:right="601"/>
              <w:jc w:val="center"/>
              <w:rPr>
                <w:sz w:val="21"/>
              </w:rPr>
            </w:pPr>
            <w:r>
              <w:rPr>
                <w:sz w:val="21"/>
              </w:rPr>
              <w:t>其中</w:t>
            </w:r>
          </w:p>
        </w:tc>
        <w:tc>
          <w:tcPr>
            <w:tcW w:w="1765" w:type="dxa"/>
            <w:gridSpan w:val="3"/>
          </w:tcPr>
          <w:p>
            <w:pPr>
              <w:pStyle w:val="22"/>
              <w:spacing w:before="92"/>
              <w:ind w:left="419"/>
              <w:rPr>
                <w:sz w:val="21"/>
              </w:rPr>
            </w:pPr>
            <w:r>
              <w:rPr>
                <w:sz w:val="21"/>
              </w:rPr>
              <w:t>项目经理</w:t>
            </w:r>
          </w:p>
        </w:tc>
        <w:tc>
          <w:tcPr>
            <w:tcW w:w="1698" w:type="dxa"/>
            <w:gridSpan w:val="2"/>
          </w:tcPr>
          <w:p>
            <w:pPr>
              <w:pStyle w:val="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664" w:type="dxa"/>
          </w:tcPr>
          <w:p>
            <w:pPr>
              <w:pStyle w:val="22"/>
              <w:spacing w:before="96"/>
              <w:ind w:left="158" w:right="150"/>
              <w:jc w:val="center"/>
              <w:rPr>
                <w:sz w:val="21"/>
              </w:rPr>
            </w:pPr>
            <w:r>
              <w:rPr>
                <w:sz w:val="21"/>
              </w:rPr>
              <w:t>营业执照号</w:t>
            </w:r>
          </w:p>
        </w:tc>
        <w:tc>
          <w:tcPr>
            <w:tcW w:w="2588" w:type="dxa"/>
            <w:gridSpan w:val="3"/>
          </w:tcPr>
          <w:p>
            <w:pPr>
              <w:pStyle w:val="22"/>
              <w:rPr>
                <w:rFonts w:ascii="Times New Roman"/>
              </w:rPr>
            </w:pPr>
          </w:p>
        </w:tc>
        <w:tc>
          <w:tcPr>
            <w:tcW w:w="1724" w:type="dxa"/>
            <w:gridSpan w:val="2"/>
            <w:vMerge w:val="continue"/>
            <w:tcBorders>
              <w:top w:val="nil"/>
            </w:tcBorders>
          </w:tcPr>
          <w:p>
            <w:pPr>
              <w:rPr>
                <w:sz w:val="2"/>
                <w:szCs w:val="2"/>
              </w:rPr>
            </w:pPr>
          </w:p>
        </w:tc>
        <w:tc>
          <w:tcPr>
            <w:tcW w:w="1765" w:type="dxa"/>
            <w:gridSpan w:val="3"/>
          </w:tcPr>
          <w:p>
            <w:pPr>
              <w:pStyle w:val="22"/>
              <w:spacing w:before="96"/>
              <w:ind w:left="210"/>
              <w:rPr>
                <w:sz w:val="21"/>
              </w:rPr>
            </w:pPr>
            <w:r>
              <w:rPr>
                <w:sz w:val="21"/>
              </w:rPr>
              <w:t>高级职称人员</w:t>
            </w:r>
          </w:p>
        </w:tc>
        <w:tc>
          <w:tcPr>
            <w:tcW w:w="1698" w:type="dxa"/>
            <w:gridSpan w:val="2"/>
          </w:tcPr>
          <w:p>
            <w:pPr>
              <w:pStyle w:val="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1664" w:type="dxa"/>
          </w:tcPr>
          <w:p>
            <w:pPr>
              <w:pStyle w:val="22"/>
              <w:spacing w:before="84"/>
              <w:ind w:left="158" w:right="150"/>
              <w:jc w:val="center"/>
              <w:rPr>
                <w:sz w:val="21"/>
              </w:rPr>
            </w:pPr>
            <w:r>
              <w:rPr>
                <w:sz w:val="21"/>
              </w:rPr>
              <w:t>注册资金</w:t>
            </w:r>
          </w:p>
        </w:tc>
        <w:tc>
          <w:tcPr>
            <w:tcW w:w="2588" w:type="dxa"/>
            <w:gridSpan w:val="3"/>
          </w:tcPr>
          <w:p>
            <w:pPr>
              <w:pStyle w:val="22"/>
              <w:rPr>
                <w:rFonts w:ascii="Times New Roman"/>
              </w:rPr>
            </w:pPr>
          </w:p>
        </w:tc>
        <w:tc>
          <w:tcPr>
            <w:tcW w:w="1724" w:type="dxa"/>
            <w:gridSpan w:val="2"/>
            <w:vMerge w:val="continue"/>
            <w:tcBorders>
              <w:top w:val="nil"/>
            </w:tcBorders>
          </w:tcPr>
          <w:p>
            <w:pPr>
              <w:rPr>
                <w:sz w:val="2"/>
                <w:szCs w:val="2"/>
              </w:rPr>
            </w:pPr>
          </w:p>
        </w:tc>
        <w:tc>
          <w:tcPr>
            <w:tcW w:w="1765" w:type="dxa"/>
            <w:gridSpan w:val="3"/>
          </w:tcPr>
          <w:p>
            <w:pPr>
              <w:pStyle w:val="22"/>
              <w:spacing w:before="84"/>
              <w:ind w:left="210"/>
              <w:rPr>
                <w:sz w:val="21"/>
              </w:rPr>
            </w:pPr>
            <w:r>
              <w:rPr>
                <w:sz w:val="21"/>
              </w:rPr>
              <w:t>中级职称人员</w:t>
            </w:r>
          </w:p>
        </w:tc>
        <w:tc>
          <w:tcPr>
            <w:tcW w:w="1698" w:type="dxa"/>
            <w:gridSpan w:val="2"/>
          </w:tcPr>
          <w:p>
            <w:pPr>
              <w:pStyle w:val="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664" w:type="dxa"/>
          </w:tcPr>
          <w:p>
            <w:pPr>
              <w:pStyle w:val="22"/>
              <w:spacing w:before="94"/>
              <w:ind w:left="158" w:right="150"/>
              <w:jc w:val="center"/>
              <w:rPr>
                <w:sz w:val="21"/>
              </w:rPr>
            </w:pPr>
            <w:r>
              <w:rPr>
                <w:sz w:val="21"/>
              </w:rPr>
              <w:t>开户银行</w:t>
            </w:r>
          </w:p>
        </w:tc>
        <w:tc>
          <w:tcPr>
            <w:tcW w:w="2588" w:type="dxa"/>
            <w:gridSpan w:val="3"/>
          </w:tcPr>
          <w:p>
            <w:pPr>
              <w:pStyle w:val="22"/>
              <w:rPr>
                <w:rFonts w:ascii="Times New Roman"/>
              </w:rPr>
            </w:pPr>
          </w:p>
        </w:tc>
        <w:tc>
          <w:tcPr>
            <w:tcW w:w="1724" w:type="dxa"/>
            <w:gridSpan w:val="2"/>
            <w:vMerge w:val="continue"/>
            <w:tcBorders>
              <w:top w:val="nil"/>
            </w:tcBorders>
          </w:tcPr>
          <w:p>
            <w:pPr>
              <w:rPr>
                <w:sz w:val="2"/>
                <w:szCs w:val="2"/>
              </w:rPr>
            </w:pPr>
          </w:p>
        </w:tc>
        <w:tc>
          <w:tcPr>
            <w:tcW w:w="1765" w:type="dxa"/>
            <w:gridSpan w:val="3"/>
          </w:tcPr>
          <w:p>
            <w:pPr>
              <w:pStyle w:val="22"/>
              <w:spacing w:before="94"/>
              <w:ind w:left="210"/>
              <w:rPr>
                <w:sz w:val="21"/>
              </w:rPr>
            </w:pPr>
            <w:r>
              <w:rPr>
                <w:sz w:val="21"/>
              </w:rPr>
              <w:t>初级职称人员</w:t>
            </w:r>
          </w:p>
        </w:tc>
        <w:tc>
          <w:tcPr>
            <w:tcW w:w="1698" w:type="dxa"/>
            <w:gridSpan w:val="2"/>
          </w:tcPr>
          <w:p>
            <w:pPr>
              <w:pStyle w:val="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664" w:type="dxa"/>
          </w:tcPr>
          <w:p>
            <w:pPr>
              <w:pStyle w:val="22"/>
              <w:spacing w:before="98"/>
              <w:ind w:left="158" w:right="152"/>
              <w:jc w:val="center"/>
              <w:rPr>
                <w:sz w:val="21"/>
              </w:rPr>
            </w:pPr>
            <w:r>
              <w:rPr>
                <w:sz w:val="21"/>
              </w:rPr>
              <w:t>账号</w:t>
            </w:r>
          </w:p>
        </w:tc>
        <w:tc>
          <w:tcPr>
            <w:tcW w:w="2588" w:type="dxa"/>
            <w:gridSpan w:val="3"/>
          </w:tcPr>
          <w:p>
            <w:pPr>
              <w:pStyle w:val="22"/>
              <w:rPr>
                <w:rFonts w:ascii="Times New Roman"/>
              </w:rPr>
            </w:pPr>
          </w:p>
        </w:tc>
        <w:tc>
          <w:tcPr>
            <w:tcW w:w="1724" w:type="dxa"/>
            <w:gridSpan w:val="2"/>
            <w:vMerge w:val="continue"/>
            <w:tcBorders>
              <w:top w:val="nil"/>
            </w:tcBorders>
          </w:tcPr>
          <w:p>
            <w:pPr>
              <w:rPr>
                <w:sz w:val="2"/>
                <w:szCs w:val="2"/>
              </w:rPr>
            </w:pPr>
          </w:p>
        </w:tc>
        <w:tc>
          <w:tcPr>
            <w:tcW w:w="1765" w:type="dxa"/>
            <w:gridSpan w:val="3"/>
          </w:tcPr>
          <w:p>
            <w:pPr>
              <w:pStyle w:val="22"/>
              <w:spacing w:before="98"/>
              <w:ind w:left="610" w:right="629"/>
              <w:jc w:val="center"/>
              <w:rPr>
                <w:sz w:val="21"/>
              </w:rPr>
            </w:pPr>
            <w:r>
              <w:rPr>
                <w:sz w:val="21"/>
              </w:rPr>
              <w:t>技工</w:t>
            </w:r>
          </w:p>
        </w:tc>
        <w:tc>
          <w:tcPr>
            <w:tcW w:w="1698" w:type="dxa"/>
            <w:gridSpan w:val="2"/>
          </w:tcPr>
          <w:p>
            <w:pPr>
              <w:pStyle w:val="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664" w:type="dxa"/>
          </w:tcPr>
          <w:p>
            <w:pPr>
              <w:pStyle w:val="22"/>
              <w:rPr>
                <w:b/>
                <w:sz w:val="20"/>
              </w:rPr>
            </w:pPr>
          </w:p>
          <w:p>
            <w:pPr>
              <w:pStyle w:val="22"/>
              <w:spacing w:before="12"/>
              <w:rPr>
                <w:b/>
                <w:sz w:val="15"/>
              </w:rPr>
            </w:pPr>
          </w:p>
          <w:p>
            <w:pPr>
              <w:pStyle w:val="22"/>
              <w:ind w:left="158" w:right="150"/>
              <w:jc w:val="center"/>
              <w:rPr>
                <w:sz w:val="21"/>
              </w:rPr>
            </w:pPr>
            <w:r>
              <w:rPr>
                <w:sz w:val="21"/>
              </w:rPr>
              <w:t>经营范围</w:t>
            </w:r>
          </w:p>
        </w:tc>
        <w:tc>
          <w:tcPr>
            <w:tcW w:w="7775" w:type="dxa"/>
            <w:gridSpan w:val="10"/>
          </w:tcPr>
          <w:p>
            <w:pPr>
              <w:pStyle w:val="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1664" w:type="dxa"/>
          </w:tcPr>
          <w:p>
            <w:pPr>
              <w:pStyle w:val="22"/>
              <w:spacing w:before="4"/>
              <w:rPr>
                <w:b/>
                <w:sz w:val="17"/>
              </w:rPr>
            </w:pPr>
          </w:p>
          <w:p>
            <w:pPr>
              <w:pStyle w:val="22"/>
              <w:ind w:left="158" w:right="152"/>
              <w:jc w:val="center"/>
              <w:rPr>
                <w:sz w:val="21"/>
              </w:rPr>
            </w:pPr>
            <w:r>
              <w:rPr>
                <w:sz w:val="21"/>
              </w:rPr>
              <w:t>备注</w:t>
            </w:r>
          </w:p>
        </w:tc>
        <w:tc>
          <w:tcPr>
            <w:tcW w:w="7775" w:type="dxa"/>
            <w:gridSpan w:val="10"/>
          </w:tcPr>
          <w:p>
            <w:pPr>
              <w:pStyle w:val="22"/>
              <w:rPr>
                <w:rFonts w:ascii="Times New Roman"/>
              </w:rPr>
            </w:pPr>
          </w:p>
        </w:tc>
      </w:tr>
    </w:tbl>
    <w:p>
      <w:pPr>
        <w:pStyle w:val="2"/>
        <w:rPr>
          <w:b/>
          <w:sz w:val="20"/>
        </w:rPr>
      </w:pPr>
    </w:p>
    <w:p>
      <w:pPr>
        <w:pStyle w:val="2"/>
        <w:spacing w:before="224" w:line="312" w:lineRule="auto"/>
        <w:ind w:right="1097"/>
        <w:jc w:val="right"/>
        <w:rPr>
          <w:spacing w:val="-15"/>
        </w:rPr>
      </w:pPr>
      <w:r>
        <w:t>供应商名称：XXX（盖单位公章</w:t>
      </w:r>
      <w:r>
        <w:rPr>
          <w:spacing w:val="-15"/>
        </w:rPr>
        <w:t>）</w:t>
      </w:r>
    </w:p>
    <w:p>
      <w:pPr>
        <w:pStyle w:val="2"/>
        <w:spacing w:before="224" w:line="312" w:lineRule="auto"/>
        <w:ind w:right="1097"/>
        <w:jc w:val="right"/>
        <w:rPr>
          <w:rFonts w:ascii="Calibri" w:eastAsia="Calibri"/>
        </w:rPr>
      </w:pPr>
      <w:r>
        <w:t>法定代表人或授权代表（签字或盖个人名章</w:t>
      </w:r>
      <w:r>
        <w:rPr>
          <w:spacing w:val="-4"/>
        </w:rPr>
        <w:t>）：</w:t>
      </w:r>
      <w:r>
        <w:rPr>
          <w:rFonts w:ascii="Calibri" w:eastAsia="Calibri"/>
          <w:spacing w:val="-4"/>
        </w:rPr>
        <w:t>XXX</w:t>
      </w:r>
    </w:p>
    <w:p>
      <w:pPr>
        <w:pStyle w:val="2"/>
        <w:tabs>
          <w:tab w:val="left" w:pos="6432"/>
        </w:tabs>
        <w:spacing w:before="2"/>
        <w:ind w:left="5952"/>
        <w:rPr>
          <w:rFonts w:ascii="楷体" w:eastAsia="楷体"/>
          <w:b/>
        </w:rPr>
        <w:sectPr>
          <w:headerReference r:id="rId7" w:type="default"/>
          <w:footerReference r:id="rId8" w:type="default"/>
          <w:pgSz w:w="11850" w:h="16790"/>
          <w:pgMar w:top="1480" w:right="1208" w:bottom="1300" w:left="1280" w:header="852" w:footer="1115" w:gutter="0"/>
          <w:cols w:space="720" w:num="1"/>
        </w:sectPr>
      </w:pPr>
      <w:r>
        <w:t>日</w:t>
      </w:r>
      <w:r>
        <w:tab/>
      </w:r>
      <w:r>
        <w:t>期：</w:t>
      </w:r>
      <w:r>
        <w:rPr>
          <w:rFonts w:ascii="Calibri" w:eastAsia="Calibri"/>
        </w:rPr>
        <w:t>XXX</w:t>
      </w:r>
      <w:r>
        <w:t>年</w:t>
      </w:r>
      <w:r>
        <w:rPr>
          <w:rFonts w:ascii="Calibri" w:eastAsia="Calibri"/>
        </w:rPr>
        <w:t>XXX</w:t>
      </w:r>
      <w:r>
        <w:t>月</w:t>
      </w:r>
      <w:r>
        <w:rPr>
          <w:rFonts w:ascii="Calibri" w:eastAsia="Calibri"/>
        </w:rPr>
        <w:t>XXX</w:t>
      </w:r>
      <w:bookmarkStart w:id="94" w:name="供应商名称：XXXX（单位公章）。"/>
      <w:bookmarkEnd w:id="94"/>
      <w:bookmarkStart w:id="95" w:name="五、中小企业声明函"/>
      <w:bookmarkEnd w:id="95"/>
    </w:p>
    <w:p>
      <w:pPr>
        <w:spacing w:before="2" w:line="274" w:lineRule="exact"/>
        <w:rPr>
          <w:sz w:val="24"/>
        </w:rPr>
      </w:pPr>
    </w:p>
    <w:p>
      <w:pPr>
        <w:jc w:val="center"/>
        <w:rPr>
          <w:b/>
          <w:bCs/>
          <w:color w:val="000000"/>
          <w:sz w:val="32"/>
          <w:szCs w:val="32"/>
        </w:rPr>
      </w:pPr>
      <w:r>
        <w:rPr>
          <w:rFonts w:hint="eastAsia"/>
          <w:b/>
          <w:bCs/>
          <w:color w:val="000000"/>
          <w:sz w:val="32"/>
          <w:szCs w:val="32"/>
          <w:lang w:val="en-US"/>
        </w:rPr>
        <w:t>四</w:t>
      </w:r>
      <w:r>
        <w:rPr>
          <w:rFonts w:hint="eastAsia"/>
          <w:b/>
          <w:bCs/>
          <w:color w:val="000000"/>
          <w:sz w:val="32"/>
          <w:szCs w:val="32"/>
        </w:rPr>
        <w:t>、技术、服务要求应答表</w:t>
      </w:r>
    </w:p>
    <w:p>
      <w:pPr>
        <w:pStyle w:val="13"/>
        <w:pBdr>
          <w:bottom w:val="none" w:color="auto" w:sz="0" w:space="0"/>
        </w:pBdr>
        <w:tabs>
          <w:tab w:val="clear" w:pos="4153"/>
          <w:tab w:val="clear" w:pos="8306"/>
        </w:tabs>
        <w:snapToGrid/>
        <w:rPr>
          <w:color w:val="000000"/>
          <w:sz w:val="24"/>
          <w:szCs w:val="24"/>
        </w:rPr>
      </w:pPr>
      <w:r>
        <w:rPr>
          <w:rFonts w:hint="eastAsia"/>
          <w:color w:val="000000"/>
          <w:sz w:val="24"/>
          <w:szCs w:val="24"/>
        </w:rPr>
        <w:t>第XX包</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noWrap/>
            <w:vAlign w:val="center"/>
          </w:tcPr>
          <w:p>
            <w:pPr>
              <w:jc w:val="center"/>
              <w:rPr>
                <w:color w:val="000000"/>
                <w:sz w:val="24"/>
              </w:rPr>
            </w:pPr>
            <w:r>
              <w:rPr>
                <w:rFonts w:hint="eastAsia"/>
                <w:color w:val="000000"/>
                <w:sz w:val="24"/>
              </w:rPr>
              <w:t>序号</w:t>
            </w:r>
          </w:p>
        </w:tc>
        <w:tc>
          <w:tcPr>
            <w:tcW w:w="2795" w:type="dxa"/>
            <w:noWrap/>
            <w:vAlign w:val="center"/>
          </w:tcPr>
          <w:p>
            <w:pPr>
              <w:jc w:val="center"/>
              <w:rPr>
                <w:color w:val="000000"/>
                <w:sz w:val="24"/>
              </w:rPr>
            </w:pPr>
            <w:r>
              <w:rPr>
                <w:rFonts w:hint="eastAsia"/>
                <w:color w:val="000000"/>
                <w:sz w:val="24"/>
              </w:rPr>
              <w:t>包号</w:t>
            </w:r>
          </w:p>
        </w:tc>
        <w:tc>
          <w:tcPr>
            <w:tcW w:w="2795" w:type="dxa"/>
            <w:noWrap/>
            <w:vAlign w:val="center"/>
          </w:tcPr>
          <w:p>
            <w:pPr>
              <w:jc w:val="center"/>
              <w:rPr>
                <w:color w:val="000000"/>
                <w:sz w:val="24"/>
              </w:rPr>
            </w:pPr>
            <w:r>
              <w:rPr>
                <w:rFonts w:hint="eastAsia"/>
                <w:color w:val="000000"/>
                <w:sz w:val="24"/>
              </w:rPr>
              <w:t>采购文件要求</w:t>
            </w:r>
          </w:p>
        </w:tc>
        <w:tc>
          <w:tcPr>
            <w:tcW w:w="2795" w:type="dxa"/>
            <w:noWrap/>
            <w:vAlign w:val="center"/>
          </w:tcPr>
          <w:p>
            <w:pPr>
              <w:jc w:val="center"/>
              <w:rPr>
                <w:color w:val="000000"/>
                <w:sz w:val="24"/>
              </w:rPr>
            </w:pPr>
            <w:r>
              <w:rPr>
                <w:rFonts w:hint="eastAsia"/>
                <w:color w:val="000000"/>
                <w:sz w:val="24"/>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jc w:val="center"/>
              <w:rPr>
                <w:color w:val="000000"/>
                <w:sz w:val="24"/>
              </w:rPr>
            </w:pPr>
          </w:p>
        </w:tc>
        <w:tc>
          <w:tcPr>
            <w:tcW w:w="2795" w:type="dxa"/>
            <w:noWrap/>
          </w:tcPr>
          <w:p>
            <w:pPr>
              <w:jc w:val="center"/>
              <w:rPr>
                <w:color w:val="000000"/>
                <w:sz w:val="24"/>
              </w:rPr>
            </w:pPr>
          </w:p>
        </w:tc>
        <w:tc>
          <w:tcPr>
            <w:tcW w:w="2795" w:type="dxa"/>
            <w:noWrap/>
          </w:tcPr>
          <w:p>
            <w:pPr>
              <w:jc w:val="center"/>
              <w:rPr>
                <w:color w:val="000000"/>
                <w:sz w:val="24"/>
              </w:rPr>
            </w:pPr>
          </w:p>
        </w:tc>
        <w:tc>
          <w:tcPr>
            <w:tcW w:w="2795" w:type="dxa"/>
            <w:noWrap/>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jc w:val="center"/>
              <w:rPr>
                <w:color w:val="000000"/>
                <w:sz w:val="24"/>
              </w:rPr>
            </w:pPr>
          </w:p>
        </w:tc>
        <w:tc>
          <w:tcPr>
            <w:tcW w:w="2795" w:type="dxa"/>
            <w:noWrap/>
          </w:tcPr>
          <w:p>
            <w:pPr>
              <w:jc w:val="center"/>
              <w:rPr>
                <w:color w:val="000000"/>
                <w:sz w:val="24"/>
              </w:rPr>
            </w:pPr>
          </w:p>
        </w:tc>
        <w:tc>
          <w:tcPr>
            <w:tcW w:w="2795" w:type="dxa"/>
            <w:noWrap/>
          </w:tcPr>
          <w:p>
            <w:pPr>
              <w:jc w:val="center"/>
              <w:rPr>
                <w:color w:val="000000"/>
                <w:sz w:val="24"/>
              </w:rPr>
            </w:pPr>
          </w:p>
        </w:tc>
        <w:tc>
          <w:tcPr>
            <w:tcW w:w="2795" w:type="dxa"/>
            <w:noWrap/>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jc w:val="center"/>
              <w:rPr>
                <w:color w:val="000000"/>
                <w:sz w:val="24"/>
              </w:rPr>
            </w:pPr>
          </w:p>
        </w:tc>
        <w:tc>
          <w:tcPr>
            <w:tcW w:w="2795" w:type="dxa"/>
            <w:noWrap/>
          </w:tcPr>
          <w:p>
            <w:pPr>
              <w:jc w:val="center"/>
              <w:rPr>
                <w:color w:val="000000"/>
                <w:sz w:val="24"/>
              </w:rPr>
            </w:pPr>
          </w:p>
        </w:tc>
        <w:tc>
          <w:tcPr>
            <w:tcW w:w="2795" w:type="dxa"/>
            <w:noWrap/>
          </w:tcPr>
          <w:p>
            <w:pPr>
              <w:jc w:val="center"/>
              <w:rPr>
                <w:color w:val="000000"/>
                <w:sz w:val="24"/>
              </w:rPr>
            </w:pPr>
          </w:p>
        </w:tc>
        <w:tc>
          <w:tcPr>
            <w:tcW w:w="2795" w:type="dxa"/>
            <w:noWrap/>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jc w:val="center"/>
              <w:rPr>
                <w:color w:val="000000"/>
                <w:sz w:val="24"/>
              </w:rPr>
            </w:pPr>
          </w:p>
        </w:tc>
        <w:tc>
          <w:tcPr>
            <w:tcW w:w="2795" w:type="dxa"/>
            <w:noWrap/>
          </w:tcPr>
          <w:p>
            <w:pPr>
              <w:jc w:val="center"/>
              <w:rPr>
                <w:color w:val="000000"/>
                <w:sz w:val="24"/>
              </w:rPr>
            </w:pPr>
          </w:p>
        </w:tc>
        <w:tc>
          <w:tcPr>
            <w:tcW w:w="2795" w:type="dxa"/>
            <w:noWrap/>
          </w:tcPr>
          <w:p>
            <w:pPr>
              <w:jc w:val="center"/>
              <w:rPr>
                <w:color w:val="000000"/>
                <w:sz w:val="24"/>
              </w:rPr>
            </w:pPr>
          </w:p>
        </w:tc>
        <w:tc>
          <w:tcPr>
            <w:tcW w:w="2795" w:type="dxa"/>
            <w:noWrap/>
          </w:tcPr>
          <w:p>
            <w:pPr>
              <w:jc w:val="center"/>
              <w:rPr>
                <w:color w:val="000000"/>
                <w:sz w:val="24"/>
              </w:rPr>
            </w:pPr>
          </w:p>
        </w:tc>
      </w:tr>
    </w:tbl>
    <w:p>
      <w:pPr>
        <w:ind w:firstLine="482" w:firstLineChars="200"/>
        <w:rPr>
          <w:b/>
          <w:color w:val="000000"/>
          <w:sz w:val="24"/>
        </w:rPr>
      </w:pPr>
    </w:p>
    <w:p>
      <w:pPr>
        <w:ind w:firstLine="480" w:firstLineChars="200"/>
        <w:rPr>
          <w:b/>
          <w:color w:val="000000"/>
          <w:sz w:val="24"/>
        </w:rPr>
      </w:pPr>
      <w:r>
        <w:rPr>
          <w:rFonts w:hint="eastAsia"/>
          <w:color w:val="000000"/>
          <w:sz w:val="24"/>
        </w:rPr>
        <w:t>注：供应商必须根据磋商文件要求据实逐条填写，不得虚假响应，虚假响应的，其响应文件无效并按规定追究其相关责任。</w:t>
      </w:r>
    </w:p>
    <w:p>
      <w:pPr>
        <w:adjustRightInd w:val="0"/>
        <w:spacing w:line="400" w:lineRule="exact"/>
        <w:ind w:firstLine="480" w:firstLineChars="200"/>
        <w:rPr>
          <w:color w:val="000000"/>
          <w:sz w:val="24"/>
        </w:rPr>
      </w:pPr>
    </w:p>
    <w:p>
      <w:pPr>
        <w:adjustRightInd w:val="0"/>
        <w:spacing w:line="400" w:lineRule="exact"/>
        <w:ind w:firstLine="480" w:firstLineChars="200"/>
        <w:rPr>
          <w:color w:val="000000"/>
          <w:sz w:val="24"/>
        </w:rPr>
      </w:pPr>
      <w:r>
        <w:rPr>
          <w:rFonts w:hint="eastAsia"/>
          <w:color w:val="000000"/>
          <w:sz w:val="24"/>
        </w:rPr>
        <w:t>供应商名称：XXX（盖单位公章）</w:t>
      </w:r>
    </w:p>
    <w:p>
      <w:pPr>
        <w:adjustRightInd w:val="0"/>
        <w:spacing w:line="400" w:lineRule="exact"/>
        <w:ind w:firstLine="480" w:firstLineChars="200"/>
        <w:rPr>
          <w:bCs/>
          <w:color w:val="000000"/>
          <w:sz w:val="24"/>
        </w:rPr>
      </w:pPr>
      <w:r>
        <w:rPr>
          <w:rFonts w:hint="eastAsia"/>
          <w:bCs/>
          <w:color w:val="000000"/>
          <w:sz w:val="24"/>
        </w:rPr>
        <w:t>法定代表人或授权代表（签字或盖章）：XXX</w:t>
      </w:r>
    </w:p>
    <w:p>
      <w:pPr>
        <w:adjustRightInd w:val="0"/>
        <w:spacing w:line="400" w:lineRule="exact"/>
        <w:ind w:firstLine="540" w:firstLineChars="225"/>
        <w:rPr>
          <w:bCs/>
          <w:color w:val="000000"/>
          <w:sz w:val="24"/>
        </w:rPr>
      </w:pPr>
      <w:r>
        <w:rPr>
          <w:rFonts w:hint="eastAsia"/>
          <w:bCs/>
          <w:color w:val="000000"/>
          <w:sz w:val="24"/>
        </w:rPr>
        <w:t>日  期</w:t>
      </w:r>
      <w:r>
        <w:rPr>
          <w:rFonts w:hint="eastAsia"/>
          <w:color w:val="000000"/>
          <w:sz w:val="24"/>
        </w:rPr>
        <w:t>：</w:t>
      </w:r>
      <w:r>
        <w:rPr>
          <w:rFonts w:hint="eastAsia"/>
          <w:bCs/>
          <w:color w:val="000000"/>
          <w:sz w:val="24"/>
        </w:rPr>
        <w:t>XXX年XXX月XXX日</w:t>
      </w:r>
    </w:p>
    <w:p>
      <w:pPr>
        <w:spacing w:line="400" w:lineRule="exact"/>
        <w:rPr>
          <w:color w:val="000000"/>
        </w:rPr>
      </w:pPr>
    </w:p>
    <w:p>
      <w:pPr>
        <w:spacing w:line="400" w:lineRule="exact"/>
        <w:rPr>
          <w:color w:val="000000"/>
        </w:rPr>
      </w:pPr>
    </w:p>
    <w:p>
      <w:pPr>
        <w:spacing w:line="400" w:lineRule="exact"/>
        <w:rPr>
          <w:color w:val="000000"/>
        </w:rPr>
      </w:pPr>
    </w:p>
    <w:p>
      <w:pPr>
        <w:pStyle w:val="10"/>
        <w:tabs>
          <w:tab w:val="left" w:pos="0"/>
        </w:tabs>
        <w:spacing w:after="0" w:line="400" w:lineRule="exact"/>
        <w:ind w:left="440"/>
        <w:rPr>
          <w:color w:val="000000"/>
        </w:rPr>
      </w:pPr>
    </w:p>
    <w:p>
      <w:pPr>
        <w:pStyle w:val="10"/>
        <w:tabs>
          <w:tab w:val="left" w:pos="0"/>
        </w:tabs>
        <w:ind w:left="440"/>
        <w:rPr>
          <w:color w:val="000000"/>
        </w:rPr>
      </w:pPr>
    </w:p>
    <w:p>
      <w:pPr>
        <w:pStyle w:val="10"/>
        <w:tabs>
          <w:tab w:val="left" w:pos="0"/>
        </w:tabs>
        <w:ind w:left="440"/>
        <w:rPr>
          <w:color w:val="000000"/>
        </w:rPr>
      </w:pPr>
    </w:p>
    <w:p>
      <w:pPr>
        <w:pStyle w:val="10"/>
        <w:tabs>
          <w:tab w:val="left" w:pos="0"/>
        </w:tabs>
        <w:ind w:left="440"/>
        <w:rPr>
          <w:color w:val="000000"/>
        </w:rPr>
      </w:pPr>
    </w:p>
    <w:p>
      <w:pPr>
        <w:pStyle w:val="10"/>
        <w:tabs>
          <w:tab w:val="left" w:pos="0"/>
        </w:tabs>
        <w:ind w:left="440"/>
        <w:rPr>
          <w:color w:val="000000"/>
        </w:rPr>
      </w:pPr>
    </w:p>
    <w:p>
      <w:pPr>
        <w:pStyle w:val="10"/>
        <w:tabs>
          <w:tab w:val="left" w:pos="0"/>
        </w:tabs>
        <w:ind w:left="440"/>
        <w:rPr>
          <w:color w:val="000000"/>
        </w:rPr>
      </w:pPr>
    </w:p>
    <w:p>
      <w:pPr>
        <w:pStyle w:val="10"/>
        <w:tabs>
          <w:tab w:val="left" w:pos="0"/>
        </w:tabs>
        <w:ind w:left="440"/>
        <w:rPr>
          <w:color w:val="000000"/>
        </w:rPr>
      </w:pPr>
    </w:p>
    <w:p>
      <w:pPr>
        <w:pStyle w:val="10"/>
        <w:tabs>
          <w:tab w:val="left" w:pos="0"/>
        </w:tabs>
        <w:ind w:left="440"/>
        <w:jc w:val="center"/>
        <w:rPr>
          <w:b/>
          <w:color w:val="000000"/>
          <w:sz w:val="32"/>
          <w:szCs w:val="32"/>
        </w:rPr>
      </w:pPr>
      <w:r>
        <w:rPr>
          <w:rFonts w:hint="eastAsia"/>
          <w:b/>
          <w:color w:val="000000"/>
          <w:sz w:val="32"/>
          <w:szCs w:val="32"/>
          <w:lang w:val="en-US"/>
        </w:rPr>
        <w:t>五</w:t>
      </w:r>
      <w:r>
        <w:rPr>
          <w:rFonts w:hint="eastAsia"/>
          <w:b/>
          <w:color w:val="000000"/>
          <w:sz w:val="32"/>
          <w:szCs w:val="32"/>
        </w:rPr>
        <w:t>、商务应答表</w:t>
      </w:r>
    </w:p>
    <w:p>
      <w:pPr>
        <w:pStyle w:val="13"/>
        <w:pBdr>
          <w:bottom w:val="none" w:color="auto" w:sz="0" w:space="0"/>
        </w:pBdr>
        <w:tabs>
          <w:tab w:val="clear" w:pos="4153"/>
          <w:tab w:val="clear" w:pos="8306"/>
        </w:tabs>
        <w:snapToGrid/>
        <w:rPr>
          <w:color w:val="000000"/>
          <w:sz w:val="24"/>
          <w:szCs w:val="24"/>
        </w:rPr>
      </w:pPr>
      <w:r>
        <w:rPr>
          <w:rFonts w:hint="eastAsia"/>
          <w:color w:val="000000"/>
          <w:sz w:val="24"/>
          <w:szCs w:val="24"/>
        </w:rPr>
        <w:t>第XX包</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noWrap/>
            <w:vAlign w:val="center"/>
          </w:tcPr>
          <w:p>
            <w:pPr>
              <w:jc w:val="center"/>
              <w:rPr>
                <w:color w:val="000000"/>
                <w:sz w:val="24"/>
              </w:rPr>
            </w:pPr>
            <w:r>
              <w:rPr>
                <w:rFonts w:hint="eastAsia"/>
                <w:color w:val="000000"/>
                <w:sz w:val="24"/>
              </w:rPr>
              <w:t>序号</w:t>
            </w:r>
          </w:p>
        </w:tc>
        <w:tc>
          <w:tcPr>
            <w:tcW w:w="2795" w:type="dxa"/>
            <w:noWrap/>
            <w:vAlign w:val="center"/>
          </w:tcPr>
          <w:p>
            <w:pPr>
              <w:jc w:val="center"/>
              <w:rPr>
                <w:color w:val="000000"/>
                <w:sz w:val="24"/>
              </w:rPr>
            </w:pPr>
            <w:r>
              <w:rPr>
                <w:rFonts w:hint="eastAsia"/>
                <w:color w:val="000000"/>
                <w:sz w:val="24"/>
              </w:rPr>
              <w:t>包号</w:t>
            </w:r>
          </w:p>
        </w:tc>
        <w:tc>
          <w:tcPr>
            <w:tcW w:w="2795" w:type="dxa"/>
            <w:noWrap/>
            <w:vAlign w:val="center"/>
          </w:tcPr>
          <w:p>
            <w:pPr>
              <w:jc w:val="center"/>
              <w:rPr>
                <w:color w:val="000000"/>
                <w:sz w:val="24"/>
              </w:rPr>
            </w:pPr>
            <w:r>
              <w:rPr>
                <w:rFonts w:hint="eastAsia"/>
                <w:color w:val="000000"/>
                <w:sz w:val="24"/>
              </w:rPr>
              <w:t>采购文件要求</w:t>
            </w:r>
          </w:p>
        </w:tc>
        <w:tc>
          <w:tcPr>
            <w:tcW w:w="2795" w:type="dxa"/>
            <w:noWrap/>
            <w:vAlign w:val="center"/>
          </w:tcPr>
          <w:p>
            <w:pPr>
              <w:jc w:val="center"/>
              <w:rPr>
                <w:color w:val="000000"/>
                <w:sz w:val="24"/>
              </w:rPr>
            </w:pPr>
            <w:r>
              <w:rPr>
                <w:rFonts w:hint="eastAsia"/>
                <w:color w:val="000000"/>
                <w:sz w:val="24"/>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jc w:val="center"/>
              <w:rPr>
                <w:color w:val="000000"/>
                <w:sz w:val="24"/>
              </w:rPr>
            </w:pPr>
          </w:p>
        </w:tc>
        <w:tc>
          <w:tcPr>
            <w:tcW w:w="2795" w:type="dxa"/>
            <w:noWrap/>
          </w:tcPr>
          <w:p>
            <w:pPr>
              <w:jc w:val="center"/>
              <w:rPr>
                <w:color w:val="000000"/>
                <w:sz w:val="24"/>
              </w:rPr>
            </w:pPr>
          </w:p>
        </w:tc>
        <w:tc>
          <w:tcPr>
            <w:tcW w:w="2795" w:type="dxa"/>
            <w:noWrap/>
          </w:tcPr>
          <w:p>
            <w:pPr>
              <w:jc w:val="center"/>
              <w:rPr>
                <w:color w:val="000000"/>
                <w:sz w:val="24"/>
              </w:rPr>
            </w:pPr>
          </w:p>
        </w:tc>
        <w:tc>
          <w:tcPr>
            <w:tcW w:w="2795" w:type="dxa"/>
            <w:noWrap/>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jc w:val="center"/>
              <w:rPr>
                <w:color w:val="000000"/>
                <w:sz w:val="24"/>
              </w:rPr>
            </w:pPr>
          </w:p>
        </w:tc>
        <w:tc>
          <w:tcPr>
            <w:tcW w:w="2795" w:type="dxa"/>
            <w:noWrap/>
          </w:tcPr>
          <w:p>
            <w:pPr>
              <w:jc w:val="center"/>
              <w:rPr>
                <w:color w:val="000000"/>
                <w:sz w:val="24"/>
              </w:rPr>
            </w:pPr>
          </w:p>
        </w:tc>
        <w:tc>
          <w:tcPr>
            <w:tcW w:w="2795" w:type="dxa"/>
            <w:noWrap/>
          </w:tcPr>
          <w:p>
            <w:pPr>
              <w:jc w:val="center"/>
              <w:rPr>
                <w:color w:val="000000"/>
                <w:sz w:val="24"/>
              </w:rPr>
            </w:pPr>
          </w:p>
        </w:tc>
        <w:tc>
          <w:tcPr>
            <w:tcW w:w="2795" w:type="dxa"/>
            <w:noWrap/>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jc w:val="center"/>
              <w:rPr>
                <w:color w:val="000000"/>
                <w:sz w:val="24"/>
              </w:rPr>
            </w:pPr>
          </w:p>
        </w:tc>
        <w:tc>
          <w:tcPr>
            <w:tcW w:w="2795" w:type="dxa"/>
            <w:noWrap/>
          </w:tcPr>
          <w:p>
            <w:pPr>
              <w:jc w:val="center"/>
              <w:rPr>
                <w:color w:val="000000"/>
                <w:sz w:val="24"/>
              </w:rPr>
            </w:pPr>
          </w:p>
        </w:tc>
        <w:tc>
          <w:tcPr>
            <w:tcW w:w="2795" w:type="dxa"/>
            <w:noWrap/>
          </w:tcPr>
          <w:p>
            <w:pPr>
              <w:jc w:val="center"/>
              <w:rPr>
                <w:color w:val="000000"/>
                <w:sz w:val="24"/>
              </w:rPr>
            </w:pPr>
          </w:p>
        </w:tc>
        <w:tc>
          <w:tcPr>
            <w:tcW w:w="2795" w:type="dxa"/>
            <w:noWrap/>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jc w:val="center"/>
              <w:rPr>
                <w:color w:val="000000"/>
                <w:sz w:val="24"/>
              </w:rPr>
            </w:pPr>
          </w:p>
        </w:tc>
        <w:tc>
          <w:tcPr>
            <w:tcW w:w="2795" w:type="dxa"/>
            <w:noWrap/>
          </w:tcPr>
          <w:p>
            <w:pPr>
              <w:jc w:val="center"/>
              <w:rPr>
                <w:color w:val="000000"/>
                <w:sz w:val="24"/>
              </w:rPr>
            </w:pPr>
          </w:p>
        </w:tc>
        <w:tc>
          <w:tcPr>
            <w:tcW w:w="2795" w:type="dxa"/>
            <w:noWrap/>
          </w:tcPr>
          <w:p>
            <w:pPr>
              <w:jc w:val="center"/>
              <w:rPr>
                <w:color w:val="000000"/>
                <w:sz w:val="24"/>
              </w:rPr>
            </w:pPr>
          </w:p>
        </w:tc>
        <w:tc>
          <w:tcPr>
            <w:tcW w:w="2795" w:type="dxa"/>
            <w:noWrap/>
          </w:tcPr>
          <w:p>
            <w:pPr>
              <w:jc w:val="center"/>
              <w:rPr>
                <w:color w:val="000000"/>
                <w:sz w:val="24"/>
              </w:rPr>
            </w:pPr>
          </w:p>
        </w:tc>
      </w:tr>
    </w:tbl>
    <w:p>
      <w:pPr>
        <w:ind w:firstLine="482" w:firstLineChars="200"/>
        <w:rPr>
          <w:b/>
          <w:color w:val="000000"/>
          <w:sz w:val="24"/>
        </w:rPr>
      </w:pPr>
    </w:p>
    <w:p>
      <w:pPr>
        <w:ind w:firstLine="480" w:firstLineChars="200"/>
        <w:rPr>
          <w:b/>
          <w:color w:val="000000"/>
          <w:sz w:val="24"/>
        </w:rPr>
      </w:pPr>
      <w:r>
        <w:rPr>
          <w:rFonts w:hint="eastAsia"/>
          <w:color w:val="000000"/>
          <w:sz w:val="24"/>
        </w:rPr>
        <w:t>注意：供应商必须据实填写，不得虚假响应，虚假响应的，其响应文件无效并按规定追究其相关责任。</w:t>
      </w:r>
    </w:p>
    <w:p>
      <w:pPr>
        <w:adjustRightInd w:val="0"/>
        <w:spacing w:line="400" w:lineRule="exact"/>
        <w:ind w:firstLine="480" w:firstLineChars="200"/>
        <w:rPr>
          <w:color w:val="000000"/>
          <w:sz w:val="24"/>
        </w:rPr>
      </w:pPr>
    </w:p>
    <w:p>
      <w:pPr>
        <w:adjustRightInd w:val="0"/>
        <w:spacing w:line="400" w:lineRule="exact"/>
        <w:ind w:firstLine="480" w:firstLineChars="200"/>
        <w:rPr>
          <w:color w:val="000000"/>
          <w:sz w:val="24"/>
        </w:rPr>
      </w:pPr>
      <w:r>
        <w:rPr>
          <w:rFonts w:hint="eastAsia"/>
          <w:color w:val="000000"/>
          <w:sz w:val="24"/>
        </w:rPr>
        <w:t>供应商人名称：XXX（盖单位公章）</w:t>
      </w:r>
    </w:p>
    <w:p>
      <w:pPr>
        <w:adjustRightInd w:val="0"/>
        <w:spacing w:line="400" w:lineRule="exact"/>
        <w:ind w:firstLine="540" w:firstLineChars="225"/>
        <w:rPr>
          <w:bCs/>
          <w:color w:val="000000"/>
          <w:sz w:val="24"/>
        </w:rPr>
      </w:pPr>
      <w:r>
        <w:rPr>
          <w:rFonts w:hint="eastAsia"/>
          <w:bCs/>
          <w:color w:val="000000"/>
          <w:sz w:val="24"/>
        </w:rPr>
        <w:t>法定代表人或授权代表（签字或盖章）：XXX</w:t>
      </w:r>
    </w:p>
    <w:p>
      <w:pPr>
        <w:adjustRightInd w:val="0"/>
        <w:spacing w:line="400" w:lineRule="exact"/>
        <w:ind w:firstLine="540" w:firstLineChars="225"/>
        <w:rPr>
          <w:bCs/>
          <w:color w:val="000000"/>
          <w:sz w:val="24"/>
        </w:rPr>
      </w:pPr>
      <w:r>
        <w:rPr>
          <w:rFonts w:hint="eastAsia"/>
          <w:bCs/>
          <w:color w:val="000000"/>
          <w:sz w:val="24"/>
        </w:rPr>
        <w:t>日  期：XXX年XXX月XXX日</w:t>
      </w:r>
    </w:p>
    <w:p/>
    <w:p>
      <w:pPr>
        <w:spacing w:before="105"/>
        <w:ind w:right="579"/>
        <w:jc w:val="center"/>
        <w:rPr>
          <w:b/>
          <w:sz w:val="32"/>
        </w:rPr>
      </w:pPr>
    </w:p>
    <w:p>
      <w:pPr>
        <w:spacing w:before="105"/>
        <w:ind w:right="579"/>
        <w:jc w:val="center"/>
        <w:rPr>
          <w:b/>
          <w:sz w:val="32"/>
        </w:rPr>
      </w:pPr>
    </w:p>
    <w:p>
      <w:pPr>
        <w:spacing w:before="105"/>
        <w:ind w:right="579"/>
        <w:jc w:val="center"/>
        <w:rPr>
          <w:b/>
          <w:sz w:val="32"/>
        </w:rPr>
      </w:pPr>
    </w:p>
    <w:p>
      <w:pPr>
        <w:spacing w:before="105"/>
        <w:ind w:right="579"/>
        <w:jc w:val="center"/>
        <w:rPr>
          <w:b/>
          <w:sz w:val="32"/>
        </w:rPr>
      </w:pPr>
    </w:p>
    <w:p>
      <w:pPr>
        <w:spacing w:before="105"/>
        <w:ind w:right="579"/>
        <w:jc w:val="center"/>
        <w:rPr>
          <w:b/>
          <w:sz w:val="32"/>
        </w:rPr>
      </w:pPr>
    </w:p>
    <w:p>
      <w:pPr>
        <w:spacing w:before="105"/>
        <w:ind w:right="579"/>
        <w:jc w:val="center"/>
        <w:rPr>
          <w:b/>
          <w:sz w:val="32"/>
        </w:rPr>
      </w:pPr>
    </w:p>
    <w:p>
      <w:pPr>
        <w:spacing w:before="105"/>
        <w:ind w:right="579"/>
        <w:jc w:val="center"/>
        <w:rPr>
          <w:b/>
          <w:sz w:val="32"/>
        </w:rPr>
      </w:pPr>
    </w:p>
    <w:p>
      <w:pPr>
        <w:spacing w:before="105"/>
        <w:ind w:right="579"/>
        <w:jc w:val="center"/>
        <w:rPr>
          <w:b/>
          <w:sz w:val="32"/>
        </w:rPr>
      </w:pPr>
    </w:p>
    <w:p>
      <w:pPr>
        <w:spacing w:before="105"/>
        <w:ind w:right="579"/>
        <w:jc w:val="center"/>
        <w:rPr>
          <w:b/>
          <w:sz w:val="32"/>
        </w:rPr>
      </w:pPr>
    </w:p>
    <w:p>
      <w:pPr>
        <w:spacing w:before="105"/>
        <w:ind w:right="579"/>
        <w:jc w:val="center"/>
        <w:rPr>
          <w:b/>
          <w:sz w:val="32"/>
        </w:rPr>
      </w:pPr>
      <w:r>
        <w:rPr>
          <w:rFonts w:hint="eastAsia"/>
          <w:b/>
          <w:sz w:val="32"/>
          <w:lang w:val="en-US"/>
        </w:rPr>
        <w:t>七</w:t>
      </w:r>
      <w:r>
        <w:rPr>
          <w:b/>
          <w:sz w:val="32"/>
        </w:rPr>
        <w:t>、供应商类似项目业绩一览表</w:t>
      </w:r>
    </w:p>
    <w:p>
      <w:pPr>
        <w:pStyle w:val="2"/>
        <w:rPr>
          <w:b/>
          <w:sz w:val="20"/>
        </w:rPr>
      </w:pPr>
    </w:p>
    <w:p>
      <w:pPr>
        <w:pStyle w:val="13"/>
        <w:pBdr>
          <w:bottom w:val="none" w:color="auto" w:sz="0" w:space="0"/>
        </w:pBdr>
        <w:tabs>
          <w:tab w:val="clear" w:pos="4153"/>
          <w:tab w:val="clear" w:pos="8306"/>
        </w:tabs>
        <w:snapToGrid/>
        <w:rPr>
          <w:color w:val="000000"/>
          <w:sz w:val="24"/>
          <w:szCs w:val="24"/>
        </w:rPr>
      </w:pPr>
      <w:r>
        <w:rPr>
          <w:rFonts w:hint="eastAsia"/>
          <w:color w:val="000000"/>
          <w:sz w:val="24"/>
          <w:szCs w:val="24"/>
        </w:rPr>
        <w:t>第XX包</w:t>
      </w:r>
    </w:p>
    <w:p>
      <w:pPr>
        <w:pStyle w:val="2"/>
        <w:spacing w:before="8"/>
        <w:rPr>
          <w:b/>
          <w:sz w:val="19"/>
        </w:rPr>
      </w:pPr>
    </w:p>
    <w:tbl>
      <w:tblPr>
        <w:tblStyle w:val="18"/>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3"/>
        <w:gridCol w:w="1352"/>
        <w:gridCol w:w="1244"/>
        <w:gridCol w:w="1114"/>
        <w:gridCol w:w="1330"/>
        <w:gridCol w:w="1514"/>
        <w:gridCol w:w="13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6" w:hRule="atLeast"/>
        </w:trPr>
        <w:tc>
          <w:tcPr>
            <w:tcW w:w="973" w:type="dxa"/>
            <w:tcBorders>
              <w:bottom w:val="single" w:color="000000" w:sz="6" w:space="0"/>
              <w:right w:val="single" w:color="000000" w:sz="6" w:space="0"/>
            </w:tcBorders>
          </w:tcPr>
          <w:p>
            <w:pPr>
              <w:pStyle w:val="22"/>
              <w:spacing w:before="5"/>
              <w:rPr>
                <w:b/>
                <w:sz w:val="16"/>
              </w:rPr>
            </w:pPr>
          </w:p>
          <w:p>
            <w:pPr>
              <w:pStyle w:val="22"/>
              <w:ind w:left="199"/>
              <w:rPr>
                <w:b/>
                <w:sz w:val="21"/>
              </w:rPr>
            </w:pPr>
            <w:r>
              <w:rPr>
                <w:b/>
                <w:sz w:val="21"/>
              </w:rPr>
              <w:t>年份</w:t>
            </w:r>
          </w:p>
        </w:tc>
        <w:tc>
          <w:tcPr>
            <w:tcW w:w="1352" w:type="dxa"/>
            <w:tcBorders>
              <w:left w:val="single" w:color="000000" w:sz="6" w:space="0"/>
              <w:bottom w:val="single" w:color="000000" w:sz="6" w:space="0"/>
              <w:right w:val="single" w:color="000000" w:sz="6" w:space="0"/>
            </w:tcBorders>
          </w:tcPr>
          <w:p>
            <w:pPr>
              <w:pStyle w:val="22"/>
              <w:spacing w:before="5"/>
              <w:rPr>
                <w:b/>
                <w:sz w:val="16"/>
              </w:rPr>
            </w:pPr>
          </w:p>
          <w:p>
            <w:pPr>
              <w:pStyle w:val="22"/>
              <w:ind w:left="295"/>
              <w:rPr>
                <w:b/>
                <w:sz w:val="21"/>
              </w:rPr>
            </w:pPr>
            <w:r>
              <w:rPr>
                <w:b/>
                <w:sz w:val="21"/>
              </w:rPr>
              <w:t>用户名称</w:t>
            </w:r>
          </w:p>
        </w:tc>
        <w:tc>
          <w:tcPr>
            <w:tcW w:w="1244" w:type="dxa"/>
            <w:tcBorders>
              <w:left w:val="single" w:color="000000" w:sz="6" w:space="0"/>
              <w:bottom w:val="single" w:color="000000" w:sz="6" w:space="0"/>
              <w:right w:val="single" w:color="000000" w:sz="6" w:space="0"/>
            </w:tcBorders>
          </w:tcPr>
          <w:p>
            <w:pPr>
              <w:pStyle w:val="22"/>
              <w:spacing w:before="5"/>
              <w:rPr>
                <w:b/>
                <w:sz w:val="16"/>
              </w:rPr>
            </w:pPr>
          </w:p>
          <w:p>
            <w:pPr>
              <w:pStyle w:val="22"/>
              <w:ind w:left="236"/>
              <w:rPr>
                <w:b/>
                <w:sz w:val="21"/>
              </w:rPr>
            </w:pPr>
            <w:r>
              <w:rPr>
                <w:b/>
                <w:sz w:val="21"/>
              </w:rPr>
              <w:t>项目名称</w:t>
            </w:r>
          </w:p>
        </w:tc>
        <w:tc>
          <w:tcPr>
            <w:tcW w:w="1114" w:type="dxa"/>
            <w:tcBorders>
              <w:left w:val="single" w:color="000000" w:sz="6" w:space="0"/>
              <w:bottom w:val="single" w:color="000000" w:sz="6" w:space="0"/>
              <w:right w:val="single" w:color="000000" w:sz="6" w:space="0"/>
            </w:tcBorders>
          </w:tcPr>
          <w:p>
            <w:pPr>
              <w:pStyle w:val="22"/>
              <w:spacing w:before="5"/>
              <w:rPr>
                <w:b/>
                <w:sz w:val="16"/>
              </w:rPr>
            </w:pPr>
          </w:p>
          <w:p>
            <w:pPr>
              <w:pStyle w:val="22"/>
              <w:ind w:left="158"/>
              <w:rPr>
                <w:b/>
                <w:sz w:val="21"/>
              </w:rPr>
            </w:pPr>
            <w:r>
              <w:rPr>
                <w:b/>
                <w:sz w:val="21"/>
              </w:rPr>
              <w:t>完成时间</w:t>
            </w:r>
          </w:p>
        </w:tc>
        <w:tc>
          <w:tcPr>
            <w:tcW w:w="1330" w:type="dxa"/>
            <w:tcBorders>
              <w:left w:val="single" w:color="000000" w:sz="6" w:space="0"/>
              <w:bottom w:val="single" w:color="000000" w:sz="6" w:space="0"/>
              <w:right w:val="single" w:color="000000" w:sz="6" w:space="0"/>
            </w:tcBorders>
          </w:tcPr>
          <w:p>
            <w:pPr>
              <w:pStyle w:val="22"/>
              <w:spacing w:before="5"/>
              <w:rPr>
                <w:b/>
                <w:sz w:val="16"/>
              </w:rPr>
            </w:pPr>
          </w:p>
          <w:p>
            <w:pPr>
              <w:pStyle w:val="22"/>
              <w:ind w:left="339"/>
              <w:rPr>
                <w:b/>
                <w:sz w:val="21"/>
              </w:rPr>
            </w:pPr>
            <w:r>
              <w:rPr>
                <w:b/>
                <w:sz w:val="21"/>
              </w:rPr>
              <w:t>合同金额</w:t>
            </w:r>
          </w:p>
        </w:tc>
        <w:tc>
          <w:tcPr>
            <w:tcW w:w="1514" w:type="dxa"/>
            <w:tcBorders>
              <w:left w:val="single" w:color="000000" w:sz="6" w:space="0"/>
              <w:bottom w:val="single" w:color="000000" w:sz="6" w:space="0"/>
            </w:tcBorders>
          </w:tcPr>
          <w:p>
            <w:pPr>
              <w:pStyle w:val="22"/>
              <w:spacing w:before="5"/>
              <w:rPr>
                <w:b/>
                <w:sz w:val="16"/>
              </w:rPr>
            </w:pPr>
          </w:p>
          <w:p>
            <w:pPr>
              <w:pStyle w:val="22"/>
              <w:ind w:left="173"/>
              <w:rPr>
                <w:b/>
                <w:sz w:val="21"/>
              </w:rPr>
            </w:pPr>
            <w:r>
              <w:rPr>
                <w:b/>
                <w:sz w:val="21"/>
              </w:rPr>
              <w:t>是否通过验收</w:t>
            </w:r>
          </w:p>
        </w:tc>
        <w:tc>
          <w:tcPr>
            <w:tcW w:w="1309" w:type="dxa"/>
            <w:tcBorders>
              <w:bottom w:val="single" w:color="000000" w:sz="6" w:space="0"/>
            </w:tcBorders>
          </w:tcPr>
          <w:p>
            <w:pPr>
              <w:pStyle w:val="22"/>
              <w:spacing w:before="5"/>
              <w:rPr>
                <w:b/>
                <w:sz w:val="16"/>
              </w:rPr>
            </w:pPr>
          </w:p>
          <w:p>
            <w:pPr>
              <w:pStyle w:val="22"/>
              <w:ind w:left="461" w:right="454"/>
              <w:jc w:val="center"/>
              <w:rPr>
                <w:b/>
                <w:sz w:val="21"/>
              </w:rPr>
            </w:pPr>
            <w:r>
              <w:rPr>
                <w:b/>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973" w:type="dxa"/>
            <w:tcBorders>
              <w:top w:val="single" w:color="000000" w:sz="6" w:space="0"/>
              <w:bottom w:val="single" w:color="000000" w:sz="6" w:space="0"/>
              <w:right w:val="single" w:color="000000" w:sz="6" w:space="0"/>
            </w:tcBorders>
          </w:tcPr>
          <w:p>
            <w:pPr>
              <w:pStyle w:val="22"/>
              <w:rPr>
                <w:rFonts w:ascii="Times New Roman"/>
                <w:sz w:val="24"/>
              </w:rPr>
            </w:pPr>
          </w:p>
        </w:tc>
        <w:tc>
          <w:tcPr>
            <w:tcW w:w="1352" w:type="dxa"/>
            <w:tcBorders>
              <w:top w:val="single" w:color="000000" w:sz="6" w:space="0"/>
              <w:left w:val="single" w:color="000000" w:sz="6" w:space="0"/>
              <w:bottom w:val="single" w:color="000000" w:sz="6" w:space="0"/>
              <w:right w:val="single" w:color="000000" w:sz="6" w:space="0"/>
            </w:tcBorders>
          </w:tcPr>
          <w:p>
            <w:pPr>
              <w:pStyle w:val="22"/>
              <w:rPr>
                <w:rFonts w:ascii="Times New Roman"/>
                <w:sz w:val="24"/>
              </w:rPr>
            </w:pPr>
          </w:p>
        </w:tc>
        <w:tc>
          <w:tcPr>
            <w:tcW w:w="1244" w:type="dxa"/>
            <w:tcBorders>
              <w:top w:val="single" w:color="000000" w:sz="6" w:space="0"/>
              <w:left w:val="single" w:color="000000" w:sz="6" w:space="0"/>
              <w:bottom w:val="single" w:color="000000" w:sz="6" w:space="0"/>
              <w:right w:val="single" w:color="000000" w:sz="6" w:space="0"/>
            </w:tcBorders>
          </w:tcPr>
          <w:p>
            <w:pPr>
              <w:pStyle w:val="22"/>
              <w:rPr>
                <w:rFonts w:ascii="Times New Roman"/>
                <w:sz w:val="24"/>
              </w:rPr>
            </w:pPr>
          </w:p>
        </w:tc>
        <w:tc>
          <w:tcPr>
            <w:tcW w:w="1114" w:type="dxa"/>
            <w:tcBorders>
              <w:top w:val="single" w:color="000000" w:sz="6" w:space="0"/>
              <w:left w:val="single" w:color="000000" w:sz="6" w:space="0"/>
              <w:bottom w:val="single" w:color="000000" w:sz="6" w:space="0"/>
              <w:right w:val="single" w:color="000000" w:sz="6" w:space="0"/>
            </w:tcBorders>
          </w:tcPr>
          <w:p>
            <w:pPr>
              <w:pStyle w:val="22"/>
              <w:rPr>
                <w:rFonts w:ascii="Times New Roman"/>
                <w:sz w:val="24"/>
              </w:rPr>
            </w:pPr>
          </w:p>
        </w:tc>
        <w:tc>
          <w:tcPr>
            <w:tcW w:w="1330" w:type="dxa"/>
            <w:tcBorders>
              <w:top w:val="single" w:color="000000" w:sz="6" w:space="0"/>
              <w:left w:val="single" w:color="000000" w:sz="6" w:space="0"/>
              <w:bottom w:val="single" w:color="000000" w:sz="6" w:space="0"/>
              <w:right w:val="single" w:color="000000" w:sz="6" w:space="0"/>
            </w:tcBorders>
          </w:tcPr>
          <w:p>
            <w:pPr>
              <w:pStyle w:val="22"/>
              <w:rPr>
                <w:rFonts w:ascii="Times New Roman"/>
                <w:sz w:val="24"/>
              </w:rPr>
            </w:pPr>
          </w:p>
        </w:tc>
        <w:tc>
          <w:tcPr>
            <w:tcW w:w="1514" w:type="dxa"/>
            <w:tcBorders>
              <w:top w:val="single" w:color="000000" w:sz="6" w:space="0"/>
              <w:left w:val="single" w:color="000000" w:sz="6" w:space="0"/>
              <w:bottom w:val="single" w:color="000000" w:sz="6" w:space="0"/>
            </w:tcBorders>
          </w:tcPr>
          <w:p>
            <w:pPr>
              <w:pStyle w:val="22"/>
              <w:rPr>
                <w:rFonts w:ascii="Times New Roman"/>
                <w:sz w:val="24"/>
              </w:rPr>
            </w:pPr>
          </w:p>
        </w:tc>
        <w:tc>
          <w:tcPr>
            <w:tcW w:w="1309" w:type="dxa"/>
            <w:tcBorders>
              <w:top w:val="single" w:color="000000" w:sz="6" w:space="0"/>
              <w:bottom w:val="single" w:color="000000" w:sz="6" w:space="0"/>
            </w:tcBorders>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973" w:type="dxa"/>
            <w:tcBorders>
              <w:top w:val="single" w:color="000000" w:sz="6" w:space="0"/>
              <w:bottom w:val="single" w:color="000000" w:sz="6" w:space="0"/>
              <w:right w:val="single" w:color="000000" w:sz="6" w:space="0"/>
            </w:tcBorders>
          </w:tcPr>
          <w:p>
            <w:pPr>
              <w:pStyle w:val="22"/>
              <w:rPr>
                <w:rFonts w:ascii="Times New Roman"/>
                <w:sz w:val="24"/>
              </w:rPr>
            </w:pPr>
          </w:p>
        </w:tc>
        <w:tc>
          <w:tcPr>
            <w:tcW w:w="1352" w:type="dxa"/>
            <w:tcBorders>
              <w:top w:val="single" w:color="000000" w:sz="6" w:space="0"/>
              <w:left w:val="single" w:color="000000" w:sz="6" w:space="0"/>
              <w:bottom w:val="single" w:color="000000" w:sz="6" w:space="0"/>
              <w:right w:val="single" w:color="000000" w:sz="6" w:space="0"/>
            </w:tcBorders>
          </w:tcPr>
          <w:p>
            <w:pPr>
              <w:pStyle w:val="22"/>
              <w:rPr>
                <w:rFonts w:ascii="Times New Roman"/>
                <w:sz w:val="24"/>
              </w:rPr>
            </w:pPr>
          </w:p>
        </w:tc>
        <w:tc>
          <w:tcPr>
            <w:tcW w:w="1244" w:type="dxa"/>
            <w:tcBorders>
              <w:top w:val="single" w:color="000000" w:sz="6" w:space="0"/>
              <w:left w:val="single" w:color="000000" w:sz="6" w:space="0"/>
              <w:bottom w:val="single" w:color="000000" w:sz="6" w:space="0"/>
              <w:right w:val="single" w:color="000000" w:sz="6" w:space="0"/>
            </w:tcBorders>
          </w:tcPr>
          <w:p>
            <w:pPr>
              <w:pStyle w:val="22"/>
              <w:rPr>
                <w:rFonts w:ascii="Times New Roman"/>
                <w:sz w:val="24"/>
              </w:rPr>
            </w:pPr>
          </w:p>
        </w:tc>
        <w:tc>
          <w:tcPr>
            <w:tcW w:w="1114" w:type="dxa"/>
            <w:tcBorders>
              <w:top w:val="single" w:color="000000" w:sz="6" w:space="0"/>
              <w:left w:val="single" w:color="000000" w:sz="6" w:space="0"/>
              <w:bottom w:val="single" w:color="000000" w:sz="6" w:space="0"/>
              <w:right w:val="single" w:color="000000" w:sz="6" w:space="0"/>
            </w:tcBorders>
          </w:tcPr>
          <w:p>
            <w:pPr>
              <w:pStyle w:val="22"/>
              <w:rPr>
                <w:rFonts w:ascii="Times New Roman"/>
                <w:sz w:val="24"/>
              </w:rPr>
            </w:pPr>
          </w:p>
        </w:tc>
        <w:tc>
          <w:tcPr>
            <w:tcW w:w="1330" w:type="dxa"/>
            <w:tcBorders>
              <w:top w:val="single" w:color="000000" w:sz="6" w:space="0"/>
              <w:left w:val="single" w:color="000000" w:sz="6" w:space="0"/>
              <w:bottom w:val="single" w:color="000000" w:sz="6" w:space="0"/>
              <w:right w:val="single" w:color="000000" w:sz="6" w:space="0"/>
            </w:tcBorders>
          </w:tcPr>
          <w:p>
            <w:pPr>
              <w:pStyle w:val="22"/>
              <w:rPr>
                <w:rFonts w:ascii="Times New Roman"/>
                <w:sz w:val="24"/>
              </w:rPr>
            </w:pPr>
          </w:p>
        </w:tc>
        <w:tc>
          <w:tcPr>
            <w:tcW w:w="1514" w:type="dxa"/>
            <w:tcBorders>
              <w:top w:val="single" w:color="000000" w:sz="6" w:space="0"/>
              <w:left w:val="single" w:color="000000" w:sz="6" w:space="0"/>
              <w:bottom w:val="single" w:color="000000" w:sz="6" w:space="0"/>
            </w:tcBorders>
          </w:tcPr>
          <w:p>
            <w:pPr>
              <w:pStyle w:val="22"/>
              <w:rPr>
                <w:rFonts w:ascii="Times New Roman"/>
                <w:sz w:val="24"/>
              </w:rPr>
            </w:pPr>
          </w:p>
        </w:tc>
        <w:tc>
          <w:tcPr>
            <w:tcW w:w="1309" w:type="dxa"/>
            <w:tcBorders>
              <w:top w:val="single" w:color="000000" w:sz="6" w:space="0"/>
              <w:bottom w:val="single" w:color="000000" w:sz="6" w:space="0"/>
            </w:tcBorders>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973" w:type="dxa"/>
            <w:tcBorders>
              <w:top w:val="single" w:color="000000" w:sz="6" w:space="0"/>
              <w:bottom w:val="single" w:color="000000" w:sz="6" w:space="0"/>
              <w:right w:val="single" w:color="000000" w:sz="6" w:space="0"/>
            </w:tcBorders>
          </w:tcPr>
          <w:p>
            <w:pPr>
              <w:pStyle w:val="22"/>
              <w:rPr>
                <w:rFonts w:ascii="Times New Roman"/>
                <w:sz w:val="24"/>
              </w:rPr>
            </w:pPr>
          </w:p>
        </w:tc>
        <w:tc>
          <w:tcPr>
            <w:tcW w:w="1352" w:type="dxa"/>
            <w:tcBorders>
              <w:top w:val="single" w:color="000000" w:sz="6" w:space="0"/>
              <w:left w:val="single" w:color="000000" w:sz="6" w:space="0"/>
              <w:bottom w:val="single" w:color="000000" w:sz="6" w:space="0"/>
              <w:right w:val="single" w:color="000000" w:sz="6" w:space="0"/>
            </w:tcBorders>
          </w:tcPr>
          <w:p>
            <w:pPr>
              <w:pStyle w:val="22"/>
              <w:rPr>
                <w:rFonts w:ascii="Times New Roman"/>
                <w:sz w:val="24"/>
              </w:rPr>
            </w:pPr>
          </w:p>
        </w:tc>
        <w:tc>
          <w:tcPr>
            <w:tcW w:w="1244" w:type="dxa"/>
            <w:tcBorders>
              <w:top w:val="single" w:color="000000" w:sz="6" w:space="0"/>
              <w:left w:val="single" w:color="000000" w:sz="6" w:space="0"/>
              <w:bottom w:val="single" w:color="000000" w:sz="6" w:space="0"/>
              <w:right w:val="single" w:color="000000" w:sz="6" w:space="0"/>
            </w:tcBorders>
          </w:tcPr>
          <w:p>
            <w:pPr>
              <w:pStyle w:val="22"/>
              <w:rPr>
                <w:rFonts w:ascii="Times New Roman"/>
                <w:sz w:val="24"/>
              </w:rPr>
            </w:pPr>
          </w:p>
        </w:tc>
        <w:tc>
          <w:tcPr>
            <w:tcW w:w="1114" w:type="dxa"/>
            <w:tcBorders>
              <w:top w:val="single" w:color="000000" w:sz="6" w:space="0"/>
              <w:left w:val="single" w:color="000000" w:sz="6" w:space="0"/>
              <w:bottom w:val="single" w:color="000000" w:sz="6" w:space="0"/>
              <w:right w:val="single" w:color="000000" w:sz="6" w:space="0"/>
            </w:tcBorders>
          </w:tcPr>
          <w:p>
            <w:pPr>
              <w:pStyle w:val="22"/>
              <w:rPr>
                <w:rFonts w:ascii="Times New Roman"/>
                <w:sz w:val="24"/>
              </w:rPr>
            </w:pPr>
          </w:p>
        </w:tc>
        <w:tc>
          <w:tcPr>
            <w:tcW w:w="1330" w:type="dxa"/>
            <w:tcBorders>
              <w:top w:val="single" w:color="000000" w:sz="6" w:space="0"/>
              <w:left w:val="single" w:color="000000" w:sz="6" w:space="0"/>
              <w:bottom w:val="single" w:color="000000" w:sz="6" w:space="0"/>
              <w:right w:val="single" w:color="000000" w:sz="6" w:space="0"/>
            </w:tcBorders>
          </w:tcPr>
          <w:p>
            <w:pPr>
              <w:pStyle w:val="22"/>
              <w:rPr>
                <w:rFonts w:ascii="Times New Roman"/>
                <w:sz w:val="24"/>
              </w:rPr>
            </w:pPr>
          </w:p>
        </w:tc>
        <w:tc>
          <w:tcPr>
            <w:tcW w:w="1514" w:type="dxa"/>
            <w:tcBorders>
              <w:top w:val="single" w:color="000000" w:sz="6" w:space="0"/>
              <w:left w:val="single" w:color="000000" w:sz="6" w:space="0"/>
              <w:bottom w:val="single" w:color="000000" w:sz="6" w:space="0"/>
            </w:tcBorders>
          </w:tcPr>
          <w:p>
            <w:pPr>
              <w:pStyle w:val="22"/>
              <w:rPr>
                <w:rFonts w:ascii="Times New Roman"/>
                <w:sz w:val="24"/>
              </w:rPr>
            </w:pPr>
          </w:p>
        </w:tc>
        <w:tc>
          <w:tcPr>
            <w:tcW w:w="1309" w:type="dxa"/>
            <w:tcBorders>
              <w:top w:val="single" w:color="000000" w:sz="6" w:space="0"/>
              <w:bottom w:val="single" w:color="000000" w:sz="6" w:space="0"/>
            </w:tcBorders>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973" w:type="dxa"/>
            <w:tcBorders>
              <w:top w:val="single" w:color="000000" w:sz="6" w:space="0"/>
              <w:bottom w:val="single" w:color="000000" w:sz="6" w:space="0"/>
              <w:right w:val="single" w:color="000000" w:sz="6" w:space="0"/>
            </w:tcBorders>
          </w:tcPr>
          <w:p>
            <w:pPr>
              <w:pStyle w:val="22"/>
              <w:rPr>
                <w:rFonts w:ascii="Times New Roman"/>
                <w:sz w:val="24"/>
              </w:rPr>
            </w:pPr>
          </w:p>
        </w:tc>
        <w:tc>
          <w:tcPr>
            <w:tcW w:w="1352" w:type="dxa"/>
            <w:tcBorders>
              <w:top w:val="single" w:color="000000" w:sz="6" w:space="0"/>
              <w:left w:val="single" w:color="000000" w:sz="6" w:space="0"/>
              <w:bottom w:val="single" w:color="000000" w:sz="6" w:space="0"/>
            </w:tcBorders>
          </w:tcPr>
          <w:p>
            <w:pPr>
              <w:pStyle w:val="22"/>
              <w:rPr>
                <w:rFonts w:ascii="Times New Roman"/>
                <w:sz w:val="24"/>
              </w:rPr>
            </w:pPr>
          </w:p>
        </w:tc>
        <w:tc>
          <w:tcPr>
            <w:tcW w:w="1244" w:type="dxa"/>
            <w:tcBorders>
              <w:top w:val="single" w:color="000000" w:sz="6" w:space="0"/>
              <w:bottom w:val="single" w:color="000000" w:sz="6" w:space="0"/>
              <w:right w:val="single" w:color="000000" w:sz="6" w:space="0"/>
            </w:tcBorders>
          </w:tcPr>
          <w:p>
            <w:pPr>
              <w:pStyle w:val="22"/>
              <w:rPr>
                <w:rFonts w:ascii="Times New Roman"/>
                <w:sz w:val="24"/>
              </w:rPr>
            </w:pPr>
          </w:p>
        </w:tc>
        <w:tc>
          <w:tcPr>
            <w:tcW w:w="1114" w:type="dxa"/>
            <w:tcBorders>
              <w:top w:val="single" w:color="000000" w:sz="6" w:space="0"/>
              <w:left w:val="single" w:color="000000" w:sz="6" w:space="0"/>
              <w:bottom w:val="single" w:color="000000" w:sz="6" w:space="0"/>
              <w:right w:val="single" w:color="000000" w:sz="6" w:space="0"/>
            </w:tcBorders>
          </w:tcPr>
          <w:p>
            <w:pPr>
              <w:pStyle w:val="22"/>
              <w:rPr>
                <w:rFonts w:ascii="Times New Roman"/>
                <w:sz w:val="24"/>
              </w:rPr>
            </w:pPr>
          </w:p>
        </w:tc>
        <w:tc>
          <w:tcPr>
            <w:tcW w:w="1330" w:type="dxa"/>
            <w:tcBorders>
              <w:top w:val="single" w:color="000000" w:sz="6" w:space="0"/>
              <w:left w:val="single" w:color="000000" w:sz="6" w:space="0"/>
              <w:bottom w:val="single" w:color="000000" w:sz="6" w:space="0"/>
              <w:right w:val="single" w:color="000000" w:sz="6" w:space="0"/>
            </w:tcBorders>
          </w:tcPr>
          <w:p>
            <w:pPr>
              <w:pStyle w:val="22"/>
              <w:rPr>
                <w:rFonts w:ascii="Times New Roman"/>
                <w:sz w:val="24"/>
              </w:rPr>
            </w:pPr>
          </w:p>
        </w:tc>
        <w:tc>
          <w:tcPr>
            <w:tcW w:w="1514" w:type="dxa"/>
            <w:tcBorders>
              <w:top w:val="single" w:color="000000" w:sz="6" w:space="0"/>
              <w:left w:val="single" w:color="000000" w:sz="6" w:space="0"/>
              <w:bottom w:val="single" w:color="000000" w:sz="6" w:space="0"/>
            </w:tcBorders>
          </w:tcPr>
          <w:p>
            <w:pPr>
              <w:pStyle w:val="22"/>
              <w:rPr>
                <w:rFonts w:ascii="Times New Roman"/>
                <w:sz w:val="24"/>
              </w:rPr>
            </w:pPr>
          </w:p>
        </w:tc>
        <w:tc>
          <w:tcPr>
            <w:tcW w:w="1309" w:type="dxa"/>
            <w:tcBorders>
              <w:top w:val="single" w:color="000000" w:sz="6" w:space="0"/>
              <w:bottom w:val="single" w:color="000000" w:sz="6" w:space="0"/>
            </w:tcBorders>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973" w:type="dxa"/>
            <w:tcBorders>
              <w:top w:val="single" w:color="000000" w:sz="6" w:space="0"/>
              <w:bottom w:val="single" w:color="000000" w:sz="6" w:space="0"/>
            </w:tcBorders>
          </w:tcPr>
          <w:p>
            <w:pPr>
              <w:pStyle w:val="22"/>
              <w:rPr>
                <w:rFonts w:ascii="Times New Roman"/>
                <w:sz w:val="24"/>
              </w:rPr>
            </w:pPr>
          </w:p>
        </w:tc>
        <w:tc>
          <w:tcPr>
            <w:tcW w:w="1352" w:type="dxa"/>
            <w:tcBorders>
              <w:top w:val="single" w:color="000000" w:sz="6" w:space="0"/>
              <w:bottom w:val="single" w:color="000000" w:sz="6" w:space="0"/>
            </w:tcBorders>
          </w:tcPr>
          <w:p>
            <w:pPr>
              <w:pStyle w:val="22"/>
              <w:rPr>
                <w:rFonts w:ascii="Times New Roman"/>
                <w:sz w:val="24"/>
              </w:rPr>
            </w:pPr>
          </w:p>
        </w:tc>
        <w:tc>
          <w:tcPr>
            <w:tcW w:w="1244" w:type="dxa"/>
            <w:tcBorders>
              <w:top w:val="single" w:color="000000" w:sz="6" w:space="0"/>
              <w:bottom w:val="single" w:color="000000" w:sz="6" w:space="0"/>
            </w:tcBorders>
          </w:tcPr>
          <w:p>
            <w:pPr>
              <w:pStyle w:val="22"/>
              <w:rPr>
                <w:rFonts w:ascii="Times New Roman"/>
                <w:sz w:val="24"/>
              </w:rPr>
            </w:pPr>
          </w:p>
        </w:tc>
        <w:tc>
          <w:tcPr>
            <w:tcW w:w="1114" w:type="dxa"/>
            <w:tcBorders>
              <w:top w:val="single" w:color="000000" w:sz="6" w:space="0"/>
              <w:bottom w:val="single" w:color="000000" w:sz="6" w:space="0"/>
            </w:tcBorders>
          </w:tcPr>
          <w:p>
            <w:pPr>
              <w:pStyle w:val="22"/>
              <w:rPr>
                <w:rFonts w:ascii="Times New Roman"/>
                <w:sz w:val="24"/>
              </w:rPr>
            </w:pPr>
          </w:p>
        </w:tc>
        <w:tc>
          <w:tcPr>
            <w:tcW w:w="1330" w:type="dxa"/>
            <w:tcBorders>
              <w:top w:val="single" w:color="000000" w:sz="6" w:space="0"/>
              <w:bottom w:val="single" w:color="000000" w:sz="6" w:space="0"/>
            </w:tcBorders>
          </w:tcPr>
          <w:p>
            <w:pPr>
              <w:pStyle w:val="22"/>
              <w:rPr>
                <w:rFonts w:ascii="Times New Roman"/>
                <w:sz w:val="24"/>
              </w:rPr>
            </w:pPr>
          </w:p>
        </w:tc>
        <w:tc>
          <w:tcPr>
            <w:tcW w:w="1514" w:type="dxa"/>
            <w:tcBorders>
              <w:top w:val="single" w:color="000000" w:sz="6" w:space="0"/>
              <w:bottom w:val="single" w:color="000000" w:sz="6" w:space="0"/>
            </w:tcBorders>
          </w:tcPr>
          <w:p>
            <w:pPr>
              <w:pStyle w:val="22"/>
              <w:rPr>
                <w:rFonts w:ascii="Times New Roman"/>
                <w:sz w:val="24"/>
              </w:rPr>
            </w:pPr>
          </w:p>
        </w:tc>
        <w:tc>
          <w:tcPr>
            <w:tcW w:w="1309" w:type="dxa"/>
            <w:tcBorders>
              <w:top w:val="single" w:color="000000" w:sz="6" w:space="0"/>
              <w:bottom w:val="single" w:color="000000" w:sz="6" w:space="0"/>
            </w:tcBorders>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973" w:type="dxa"/>
            <w:tcBorders>
              <w:top w:val="single" w:color="000000" w:sz="6" w:space="0"/>
              <w:bottom w:val="single" w:color="000000" w:sz="6" w:space="0"/>
              <w:right w:val="single" w:color="000000" w:sz="6" w:space="0"/>
            </w:tcBorders>
          </w:tcPr>
          <w:p>
            <w:pPr>
              <w:pStyle w:val="22"/>
              <w:rPr>
                <w:rFonts w:ascii="Times New Roman"/>
                <w:sz w:val="24"/>
              </w:rPr>
            </w:pPr>
          </w:p>
        </w:tc>
        <w:tc>
          <w:tcPr>
            <w:tcW w:w="1352" w:type="dxa"/>
            <w:tcBorders>
              <w:top w:val="single" w:color="000000" w:sz="6" w:space="0"/>
              <w:left w:val="single" w:color="000000" w:sz="6" w:space="0"/>
              <w:bottom w:val="single" w:color="000000" w:sz="6" w:space="0"/>
              <w:right w:val="single" w:color="000000" w:sz="6" w:space="0"/>
            </w:tcBorders>
          </w:tcPr>
          <w:p>
            <w:pPr>
              <w:pStyle w:val="22"/>
              <w:rPr>
                <w:rFonts w:ascii="Times New Roman"/>
                <w:sz w:val="24"/>
              </w:rPr>
            </w:pPr>
          </w:p>
        </w:tc>
        <w:tc>
          <w:tcPr>
            <w:tcW w:w="1244" w:type="dxa"/>
            <w:tcBorders>
              <w:top w:val="single" w:color="000000" w:sz="6" w:space="0"/>
              <w:left w:val="single" w:color="000000" w:sz="6" w:space="0"/>
              <w:bottom w:val="single" w:color="000000" w:sz="6" w:space="0"/>
              <w:right w:val="single" w:color="000000" w:sz="6" w:space="0"/>
            </w:tcBorders>
          </w:tcPr>
          <w:p>
            <w:pPr>
              <w:pStyle w:val="22"/>
              <w:rPr>
                <w:rFonts w:ascii="Times New Roman"/>
                <w:sz w:val="24"/>
              </w:rPr>
            </w:pPr>
          </w:p>
        </w:tc>
        <w:tc>
          <w:tcPr>
            <w:tcW w:w="1114" w:type="dxa"/>
            <w:tcBorders>
              <w:top w:val="single" w:color="000000" w:sz="6" w:space="0"/>
              <w:left w:val="single" w:color="000000" w:sz="6" w:space="0"/>
              <w:bottom w:val="single" w:color="000000" w:sz="6" w:space="0"/>
              <w:right w:val="single" w:color="000000" w:sz="6" w:space="0"/>
            </w:tcBorders>
          </w:tcPr>
          <w:p>
            <w:pPr>
              <w:pStyle w:val="22"/>
              <w:rPr>
                <w:rFonts w:ascii="Times New Roman"/>
                <w:sz w:val="24"/>
              </w:rPr>
            </w:pPr>
          </w:p>
        </w:tc>
        <w:tc>
          <w:tcPr>
            <w:tcW w:w="1330" w:type="dxa"/>
            <w:tcBorders>
              <w:top w:val="single" w:color="000000" w:sz="6" w:space="0"/>
              <w:left w:val="single" w:color="000000" w:sz="6" w:space="0"/>
              <w:bottom w:val="single" w:color="000000" w:sz="6" w:space="0"/>
            </w:tcBorders>
          </w:tcPr>
          <w:p>
            <w:pPr>
              <w:pStyle w:val="22"/>
              <w:rPr>
                <w:rFonts w:ascii="Times New Roman"/>
                <w:sz w:val="24"/>
              </w:rPr>
            </w:pPr>
          </w:p>
        </w:tc>
        <w:tc>
          <w:tcPr>
            <w:tcW w:w="1514" w:type="dxa"/>
            <w:tcBorders>
              <w:top w:val="single" w:color="000000" w:sz="6" w:space="0"/>
              <w:bottom w:val="single" w:color="000000" w:sz="6" w:space="0"/>
            </w:tcBorders>
          </w:tcPr>
          <w:p>
            <w:pPr>
              <w:pStyle w:val="22"/>
              <w:rPr>
                <w:rFonts w:ascii="Times New Roman"/>
                <w:sz w:val="24"/>
              </w:rPr>
            </w:pPr>
          </w:p>
        </w:tc>
        <w:tc>
          <w:tcPr>
            <w:tcW w:w="1309" w:type="dxa"/>
            <w:tcBorders>
              <w:top w:val="single" w:color="000000" w:sz="6" w:space="0"/>
              <w:bottom w:val="single" w:color="000000" w:sz="6" w:space="0"/>
            </w:tcBorders>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973" w:type="dxa"/>
            <w:tcBorders>
              <w:top w:val="single" w:color="000000" w:sz="6" w:space="0"/>
              <w:bottom w:val="single" w:color="000000" w:sz="6" w:space="0"/>
              <w:right w:val="single" w:color="000000" w:sz="6" w:space="0"/>
            </w:tcBorders>
          </w:tcPr>
          <w:p>
            <w:pPr>
              <w:pStyle w:val="22"/>
              <w:rPr>
                <w:rFonts w:ascii="Times New Roman"/>
                <w:sz w:val="24"/>
              </w:rPr>
            </w:pPr>
          </w:p>
        </w:tc>
        <w:tc>
          <w:tcPr>
            <w:tcW w:w="1352" w:type="dxa"/>
            <w:tcBorders>
              <w:top w:val="single" w:color="000000" w:sz="6" w:space="0"/>
              <w:left w:val="single" w:color="000000" w:sz="6" w:space="0"/>
              <w:bottom w:val="single" w:color="000000" w:sz="6" w:space="0"/>
              <w:right w:val="single" w:color="000000" w:sz="6" w:space="0"/>
            </w:tcBorders>
          </w:tcPr>
          <w:p>
            <w:pPr>
              <w:pStyle w:val="22"/>
              <w:rPr>
                <w:rFonts w:ascii="Times New Roman"/>
                <w:sz w:val="24"/>
              </w:rPr>
            </w:pPr>
          </w:p>
        </w:tc>
        <w:tc>
          <w:tcPr>
            <w:tcW w:w="1244" w:type="dxa"/>
            <w:tcBorders>
              <w:top w:val="single" w:color="000000" w:sz="6" w:space="0"/>
              <w:left w:val="single" w:color="000000" w:sz="6" w:space="0"/>
              <w:bottom w:val="single" w:color="000000" w:sz="6" w:space="0"/>
              <w:right w:val="single" w:color="000000" w:sz="6" w:space="0"/>
            </w:tcBorders>
          </w:tcPr>
          <w:p>
            <w:pPr>
              <w:pStyle w:val="22"/>
              <w:rPr>
                <w:rFonts w:ascii="Times New Roman"/>
                <w:sz w:val="24"/>
              </w:rPr>
            </w:pPr>
          </w:p>
        </w:tc>
        <w:tc>
          <w:tcPr>
            <w:tcW w:w="1114" w:type="dxa"/>
            <w:tcBorders>
              <w:top w:val="single" w:color="000000" w:sz="6" w:space="0"/>
              <w:left w:val="single" w:color="000000" w:sz="6" w:space="0"/>
              <w:bottom w:val="single" w:color="000000" w:sz="6" w:space="0"/>
              <w:right w:val="single" w:color="000000" w:sz="6" w:space="0"/>
            </w:tcBorders>
          </w:tcPr>
          <w:p>
            <w:pPr>
              <w:pStyle w:val="22"/>
              <w:rPr>
                <w:rFonts w:ascii="Times New Roman"/>
                <w:sz w:val="24"/>
              </w:rPr>
            </w:pPr>
          </w:p>
        </w:tc>
        <w:tc>
          <w:tcPr>
            <w:tcW w:w="1330" w:type="dxa"/>
            <w:tcBorders>
              <w:top w:val="single" w:color="000000" w:sz="6" w:space="0"/>
              <w:left w:val="single" w:color="000000" w:sz="6" w:space="0"/>
              <w:bottom w:val="single" w:color="000000" w:sz="6" w:space="0"/>
            </w:tcBorders>
          </w:tcPr>
          <w:p>
            <w:pPr>
              <w:pStyle w:val="22"/>
              <w:rPr>
                <w:rFonts w:ascii="Times New Roman"/>
                <w:sz w:val="24"/>
              </w:rPr>
            </w:pPr>
          </w:p>
        </w:tc>
        <w:tc>
          <w:tcPr>
            <w:tcW w:w="1514" w:type="dxa"/>
            <w:tcBorders>
              <w:top w:val="single" w:color="000000" w:sz="6" w:space="0"/>
              <w:bottom w:val="single" w:color="000000" w:sz="6" w:space="0"/>
            </w:tcBorders>
          </w:tcPr>
          <w:p>
            <w:pPr>
              <w:pStyle w:val="22"/>
              <w:rPr>
                <w:rFonts w:ascii="Times New Roman"/>
                <w:sz w:val="24"/>
              </w:rPr>
            </w:pPr>
          </w:p>
        </w:tc>
        <w:tc>
          <w:tcPr>
            <w:tcW w:w="1309" w:type="dxa"/>
            <w:tcBorders>
              <w:top w:val="single" w:color="000000" w:sz="6" w:space="0"/>
              <w:bottom w:val="single" w:color="000000" w:sz="6" w:space="0"/>
            </w:tcBorders>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973" w:type="dxa"/>
            <w:tcBorders>
              <w:top w:val="single" w:color="000000" w:sz="6" w:space="0"/>
              <w:bottom w:val="single" w:color="000000" w:sz="6" w:space="0"/>
              <w:right w:val="single" w:color="000000" w:sz="6" w:space="0"/>
            </w:tcBorders>
          </w:tcPr>
          <w:p>
            <w:pPr>
              <w:pStyle w:val="22"/>
              <w:rPr>
                <w:rFonts w:ascii="Times New Roman"/>
                <w:sz w:val="24"/>
              </w:rPr>
            </w:pPr>
          </w:p>
        </w:tc>
        <w:tc>
          <w:tcPr>
            <w:tcW w:w="1352" w:type="dxa"/>
            <w:tcBorders>
              <w:top w:val="single" w:color="000000" w:sz="6" w:space="0"/>
              <w:left w:val="single" w:color="000000" w:sz="6" w:space="0"/>
              <w:bottom w:val="single" w:color="000000" w:sz="6" w:space="0"/>
              <w:right w:val="single" w:color="000000" w:sz="6" w:space="0"/>
            </w:tcBorders>
          </w:tcPr>
          <w:p>
            <w:pPr>
              <w:pStyle w:val="22"/>
              <w:rPr>
                <w:rFonts w:ascii="Times New Roman"/>
                <w:sz w:val="24"/>
              </w:rPr>
            </w:pPr>
          </w:p>
        </w:tc>
        <w:tc>
          <w:tcPr>
            <w:tcW w:w="1244" w:type="dxa"/>
            <w:tcBorders>
              <w:top w:val="single" w:color="000000" w:sz="6" w:space="0"/>
              <w:left w:val="single" w:color="000000" w:sz="6" w:space="0"/>
              <w:bottom w:val="single" w:color="000000" w:sz="6" w:space="0"/>
              <w:right w:val="single" w:color="000000" w:sz="6" w:space="0"/>
            </w:tcBorders>
          </w:tcPr>
          <w:p>
            <w:pPr>
              <w:pStyle w:val="22"/>
              <w:rPr>
                <w:rFonts w:ascii="Times New Roman"/>
                <w:sz w:val="24"/>
              </w:rPr>
            </w:pPr>
          </w:p>
        </w:tc>
        <w:tc>
          <w:tcPr>
            <w:tcW w:w="1114" w:type="dxa"/>
            <w:tcBorders>
              <w:top w:val="single" w:color="000000" w:sz="6" w:space="0"/>
              <w:left w:val="single" w:color="000000" w:sz="6" w:space="0"/>
              <w:bottom w:val="single" w:color="000000" w:sz="6" w:space="0"/>
              <w:right w:val="single" w:color="000000" w:sz="6" w:space="0"/>
            </w:tcBorders>
          </w:tcPr>
          <w:p>
            <w:pPr>
              <w:pStyle w:val="22"/>
              <w:rPr>
                <w:rFonts w:ascii="Times New Roman"/>
                <w:sz w:val="24"/>
              </w:rPr>
            </w:pPr>
          </w:p>
        </w:tc>
        <w:tc>
          <w:tcPr>
            <w:tcW w:w="1330" w:type="dxa"/>
            <w:tcBorders>
              <w:top w:val="single" w:color="000000" w:sz="6" w:space="0"/>
              <w:left w:val="single" w:color="000000" w:sz="6" w:space="0"/>
              <w:bottom w:val="single" w:color="000000" w:sz="6" w:space="0"/>
            </w:tcBorders>
          </w:tcPr>
          <w:p>
            <w:pPr>
              <w:pStyle w:val="22"/>
              <w:rPr>
                <w:rFonts w:ascii="Times New Roman"/>
                <w:sz w:val="24"/>
              </w:rPr>
            </w:pPr>
          </w:p>
        </w:tc>
        <w:tc>
          <w:tcPr>
            <w:tcW w:w="1514" w:type="dxa"/>
            <w:tcBorders>
              <w:top w:val="single" w:color="000000" w:sz="6" w:space="0"/>
              <w:bottom w:val="single" w:color="000000" w:sz="6" w:space="0"/>
            </w:tcBorders>
          </w:tcPr>
          <w:p>
            <w:pPr>
              <w:pStyle w:val="22"/>
              <w:rPr>
                <w:rFonts w:ascii="Times New Roman"/>
                <w:sz w:val="24"/>
              </w:rPr>
            </w:pPr>
          </w:p>
        </w:tc>
        <w:tc>
          <w:tcPr>
            <w:tcW w:w="1309" w:type="dxa"/>
            <w:tcBorders>
              <w:top w:val="single" w:color="000000" w:sz="6" w:space="0"/>
              <w:bottom w:val="single" w:color="000000" w:sz="6" w:space="0"/>
            </w:tcBorders>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973" w:type="dxa"/>
            <w:tcBorders>
              <w:top w:val="single" w:color="000000" w:sz="6" w:space="0"/>
              <w:right w:val="single" w:color="000000" w:sz="6" w:space="0"/>
            </w:tcBorders>
          </w:tcPr>
          <w:p>
            <w:pPr>
              <w:pStyle w:val="22"/>
              <w:rPr>
                <w:rFonts w:ascii="Times New Roman"/>
                <w:sz w:val="24"/>
              </w:rPr>
            </w:pPr>
          </w:p>
        </w:tc>
        <w:tc>
          <w:tcPr>
            <w:tcW w:w="1352" w:type="dxa"/>
            <w:tcBorders>
              <w:top w:val="single" w:color="000000" w:sz="6" w:space="0"/>
              <w:left w:val="single" w:color="000000" w:sz="6" w:space="0"/>
              <w:right w:val="single" w:color="000000" w:sz="6" w:space="0"/>
            </w:tcBorders>
          </w:tcPr>
          <w:p>
            <w:pPr>
              <w:pStyle w:val="22"/>
              <w:rPr>
                <w:rFonts w:ascii="Times New Roman"/>
                <w:sz w:val="24"/>
              </w:rPr>
            </w:pPr>
          </w:p>
        </w:tc>
        <w:tc>
          <w:tcPr>
            <w:tcW w:w="1244" w:type="dxa"/>
            <w:tcBorders>
              <w:top w:val="single" w:color="000000" w:sz="6" w:space="0"/>
              <w:left w:val="single" w:color="000000" w:sz="6" w:space="0"/>
              <w:right w:val="single" w:color="000000" w:sz="6" w:space="0"/>
            </w:tcBorders>
          </w:tcPr>
          <w:p>
            <w:pPr>
              <w:pStyle w:val="22"/>
              <w:rPr>
                <w:rFonts w:ascii="Times New Roman"/>
                <w:sz w:val="24"/>
              </w:rPr>
            </w:pPr>
          </w:p>
        </w:tc>
        <w:tc>
          <w:tcPr>
            <w:tcW w:w="1114" w:type="dxa"/>
            <w:tcBorders>
              <w:top w:val="single" w:color="000000" w:sz="6" w:space="0"/>
              <w:left w:val="single" w:color="000000" w:sz="6" w:space="0"/>
              <w:right w:val="single" w:color="000000" w:sz="6" w:space="0"/>
            </w:tcBorders>
          </w:tcPr>
          <w:p>
            <w:pPr>
              <w:pStyle w:val="22"/>
              <w:rPr>
                <w:rFonts w:ascii="Times New Roman"/>
                <w:sz w:val="24"/>
              </w:rPr>
            </w:pPr>
          </w:p>
        </w:tc>
        <w:tc>
          <w:tcPr>
            <w:tcW w:w="1330" w:type="dxa"/>
            <w:tcBorders>
              <w:top w:val="single" w:color="000000" w:sz="6" w:space="0"/>
              <w:left w:val="single" w:color="000000" w:sz="6" w:space="0"/>
            </w:tcBorders>
          </w:tcPr>
          <w:p>
            <w:pPr>
              <w:pStyle w:val="22"/>
              <w:rPr>
                <w:rFonts w:ascii="Times New Roman"/>
                <w:sz w:val="24"/>
              </w:rPr>
            </w:pPr>
          </w:p>
        </w:tc>
        <w:tc>
          <w:tcPr>
            <w:tcW w:w="1514" w:type="dxa"/>
            <w:tcBorders>
              <w:top w:val="single" w:color="000000" w:sz="6" w:space="0"/>
            </w:tcBorders>
          </w:tcPr>
          <w:p>
            <w:pPr>
              <w:pStyle w:val="22"/>
              <w:rPr>
                <w:rFonts w:ascii="Times New Roman"/>
                <w:sz w:val="24"/>
              </w:rPr>
            </w:pPr>
          </w:p>
        </w:tc>
        <w:tc>
          <w:tcPr>
            <w:tcW w:w="1309" w:type="dxa"/>
            <w:tcBorders>
              <w:top w:val="single" w:color="000000" w:sz="6" w:space="0"/>
            </w:tcBorders>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973" w:type="dxa"/>
            <w:tcBorders>
              <w:right w:val="single" w:color="000000" w:sz="6" w:space="0"/>
            </w:tcBorders>
          </w:tcPr>
          <w:p>
            <w:pPr>
              <w:pStyle w:val="22"/>
              <w:rPr>
                <w:rFonts w:ascii="Times New Roman"/>
                <w:sz w:val="24"/>
              </w:rPr>
            </w:pPr>
          </w:p>
        </w:tc>
        <w:tc>
          <w:tcPr>
            <w:tcW w:w="1352" w:type="dxa"/>
            <w:tcBorders>
              <w:left w:val="single" w:color="000000" w:sz="6" w:space="0"/>
              <w:right w:val="single" w:color="000000" w:sz="6" w:space="0"/>
            </w:tcBorders>
          </w:tcPr>
          <w:p>
            <w:pPr>
              <w:pStyle w:val="22"/>
              <w:rPr>
                <w:rFonts w:ascii="Times New Roman"/>
                <w:sz w:val="24"/>
              </w:rPr>
            </w:pPr>
          </w:p>
        </w:tc>
        <w:tc>
          <w:tcPr>
            <w:tcW w:w="1244" w:type="dxa"/>
            <w:tcBorders>
              <w:left w:val="single" w:color="000000" w:sz="6" w:space="0"/>
              <w:right w:val="single" w:color="000000" w:sz="6" w:space="0"/>
            </w:tcBorders>
          </w:tcPr>
          <w:p>
            <w:pPr>
              <w:pStyle w:val="22"/>
              <w:rPr>
                <w:rFonts w:ascii="Times New Roman"/>
                <w:sz w:val="24"/>
              </w:rPr>
            </w:pPr>
          </w:p>
        </w:tc>
        <w:tc>
          <w:tcPr>
            <w:tcW w:w="1114" w:type="dxa"/>
            <w:tcBorders>
              <w:left w:val="single" w:color="000000" w:sz="6" w:space="0"/>
              <w:right w:val="single" w:color="000000" w:sz="6" w:space="0"/>
            </w:tcBorders>
          </w:tcPr>
          <w:p>
            <w:pPr>
              <w:pStyle w:val="22"/>
              <w:rPr>
                <w:rFonts w:ascii="Times New Roman"/>
                <w:sz w:val="24"/>
              </w:rPr>
            </w:pPr>
          </w:p>
        </w:tc>
        <w:tc>
          <w:tcPr>
            <w:tcW w:w="1330" w:type="dxa"/>
            <w:tcBorders>
              <w:left w:val="single" w:color="000000" w:sz="6" w:space="0"/>
            </w:tcBorders>
          </w:tcPr>
          <w:p>
            <w:pPr>
              <w:pStyle w:val="22"/>
              <w:rPr>
                <w:rFonts w:ascii="Times New Roman"/>
                <w:sz w:val="24"/>
              </w:rPr>
            </w:pPr>
          </w:p>
        </w:tc>
        <w:tc>
          <w:tcPr>
            <w:tcW w:w="1514" w:type="dxa"/>
          </w:tcPr>
          <w:p>
            <w:pPr>
              <w:pStyle w:val="22"/>
              <w:rPr>
                <w:rFonts w:ascii="Times New Roman"/>
                <w:sz w:val="24"/>
              </w:rPr>
            </w:pPr>
          </w:p>
        </w:tc>
        <w:tc>
          <w:tcPr>
            <w:tcW w:w="1309" w:type="dxa"/>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973" w:type="dxa"/>
            <w:tcBorders>
              <w:right w:val="single" w:color="000000" w:sz="6" w:space="0"/>
            </w:tcBorders>
          </w:tcPr>
          <w:p>
            <w:pPr>
              <w:pStyle w:val="22"/>
              <w:rPr>
                <w:rFonts w:ascii="Times New Roman"/>
                <w:sz w:val="24"/>
              </w:rPr>
            </w:pPr>
          </w:p>
        </w:tc>
        <w:tc>
          <w:tcPr>
            <w:tcW w:w="1352" w:type="dxa"/>
            <w:tcBorders>
              <w:left w:val="single" w:color="000000" w:sz="6" w:space="0"/>
              <w:right w:val="single" w:color="000000" w:sz="6" w:space="0"/>
            </w:tcBorders>
          </w:tcPr>
          <w:p>
            <w:pPr>
              <w:pStyle w:val="22"/>
              <w:rPr>
                <w:rFonts w:ascii="Times New Roman"/>
                <w:sz w:val="24"/>
              </w:rPr>
            </w:pPr>
          </w:p>
        </w:tc>
        <w:tc>
          <w:tcPr>
            <w:tcW w:w="1244" w:type="dxa"/>
            <w:tcBorders>
              <w:left w:val="single" w:color="000000" w:sz="6" w:space="0"/>
              <w:right w:val="single" w:color="000000" w:sz="6" w:space="0"/>
            </w:tcBorders>
          </w:tcPr>
          <w:p>
            <w:pPr>
              <w:pStyle w:val="22"/>
              <w:rPr>
                <w:rFonts w:ascii="Times New Roman"/>
                <w:sz w:val="24"/>
              </w:rPr>
            </w:pPr>
          </w:p>
        </w:tc>
        <w:tc>
          <w:tcPr>
            <w:tcW w:w="1114" w:type="dxa"/>
            <w:tcBorders>
              <w:left w:val="single" w:color="000000" w:sz="6" w:space="0"/>
              <w:right w:val="single" w:color="000000" w:sz="6" w:space="0"/>
            </w:tcBorders>
          </w:tcPr>
          <w:p>
            <w:pPr>
              <w:pStyle w:val="22"/>
              <w:rPr>
                <w:rFonts w:ascii="Times New Roman"/>
                <w:sz w:val="24"/>
              </w:rPr>
            </w:pPr>
          </w:p>
        </w:tc>
        <w:tc>
          <w:tcPr>
            <w:tcW w:w="1330" w:type="dxa"/>
            <w:tcBorders>
              <w:left w:val="single" w:color="000000" w:sz="6" w:space="0"/>
            </w:tcBorders>
          </w:tcPr>
          <w:p>
            <w:pPr>
              <w:pStyle w:val="22"/>
              <w:rPr>
                <w:rFonts w:ascii="Times New Roman"/>
                <w:sz w:val="24"/>
              </w:rPr>
            </w:pPr>
          </w:p>
        </w:tc>
        <w:tc>
          <w:tcPr>
            <w:tcW w:w="1514" w:type="dxa"/>
          </w:tcPr>
          <w:p>
            <w:pPr>
              <w:pStyle w:val="22"/>
              <w:rPr>
                <w:rFonts w:ascii="Times New Roman"/>
                <w:sz w:val="24"/>
              </w:rPr>
            </w:pPr>
          </w:p>
        </w:tc>
        <w:tc>
          <w:tcPr>
            <w:tcW w:w="1309" w:type="dxa"/>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973" w:type="dxa"/>
            <w:tcBorders>
              <w:right w:val="single" w:color="000000" w:sz="6" w:space="0"/>
            </w:tcBorders>
          </w:tcPr>
          <w:p>
            <w:pPr>
              <w:pStyle w:val="22"/>
              <w:rPr>
                <w:rFonts w:ascii="Times New Roman"/>
                <w:sz w:val="24"/>
              </w:rPr>
            </w:pPr>
          </w:p>
        </w:tc>
        <w:tc>
          <w:tcPr>
            <w:tcW w:w="1352" w:type="dxa"/>
            <w:tcBorders>
              <w:left w:val="single" w:color="000000" w:sz="6" w:space="0"/>
              <w:right w:val="single" w:color="000000" w:sz="6" w:space="0"/>
            </w:tcBorders>
          </w:tcPr>
          <w:p>
            <w:pPr>
              <w:pStyle w:val="22"/>
              <w:rPr>
                <w:rFonts w:ascii="Times New Roman"/>
                <w:sz w:val="24"/>
              </w:rPr>
            </w:pPr>
          </w:p>
        </w:tc>
        <w:tc>
          <w:tcPr>
            <w:tcW w:w="1244" w:type="dxa"/>
            <w:tcBorders>
              <w:left w:val="single" w:color="000000" w:sz="6" w:space="0"/>
              <w:right w:val="single" w:color="000000" w:sz="6" w:space="0"/>
            </w:tcBorders>
          </w:tcPr>
          <w:p>
            <w:pPr>
              <w:pStyle w:val="22"/>
              <w:rPr>
                <w:rFonts w:ascii="Times New Roman"/>
                <w:sz w:val="24"/>
              </w:rPr>
            </w:pPr>
          </w:p>
        </w:tc>
        <w:tc>
          <w:tcPr>
            <w:tcW w:w="1114" w:type="dxa"/>
            <w:tcBorders>
              <w:left w:val="single" w:color="000000" w:sz="6" w:space="0"/>
              <w:right w:val="single" w:color="000000" w:sz="6" w:space="0"/>
            </w:tcBorders>
          </w:tcPr>
          <w:p>
            <w:pPr>
              <w:pStyle w:val="22"/>
              <w:rPr>
                <w:rFonts w:ascii="Times New Roman"/>
                <w:sz w:val="24"/>
              </w:rPr>
            </w:pPr>
          </w:p>
        </w:tc>
        <w:tc>
          <w:tcPr>
            <w:tcW w:w="1330" w:type="dxa"/>
            <w:tcBorders>
              <w:left w:val="single" w:color="000000" w:sz="6" w:space="0"/>
            </w:tcBorders>
          </w:tcPr>
          <w:p>
            <w:pPr>
              <w:pStyle w:val="22"/>
              <w:rPr>
                <w:rFonts w:ascii="Times New Roman"/>
                <w:sz w:val="24"/>
              </w:rPr>
            </w:pPr>
          </w:p>
        </w:tc>
        <w:tc>
          <w:tcPr>
            <w:tcW w:w="1514" w:type="dxa"/>
          </w:tcPr>
          <w:p>
            <w:pPr>
              <w:pStyle w:val="22"/>
              <w:rPr>
                <w:rFonts w:ascii="Times New Roman"/>
                <w:sz w:val="24"/>
              </w:rPr>
            </w:pPr>
          </w:p>
        </w:tc>
        <w:tc>
          <w:tcPr>
            <w:tcW w:w="1309" w:type="dxa"/>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973" w:type="dxa"/>
            <w:tcBorders>
              <w:right w:val="single" w:color="000000" w:sz="6" w:space="0"/>
            </w:tcBorders>
          </w:tcPr>
          <w:p>
            <w:pPr>
              <w:pStyle w:val="22"/>
              <w:rPr>
                <w:rFonts w:ascii="Times New Roman"/>
                <w:sz w:val="24"/>
              </w:rPr>
            </w:pPr>
          </w:p>
        </w:tc>
        <w:tc>
          <w:tcPr>
            <w:tcW w:w="1352" w:type="dxa"/>
            <w:tcBorders>
              <w:left w:val="single" w:color="000000" w:sz="6" w:space="0"/>
              <w:right w:val="single" w:color="000000" w:sz="6" w:space="0"/>
            </w:tcBorders>
          </w:tcPr>
          <w:p>
            <w:pPr>
              <w:pStyle w:val="22"/>
              <w:rPr>
                <w:rFonts w:ascii="Times New Roman"/>
                <w:sz w:val="24"/>
              </w:rPr>
            </w:pPr>
          </w:p>
        </w:tc>
        <w:tc>
          <w:tcPr>
            <w:tcW w:w="1244" w:type="dxa"/>
            <w:tcBorders>
              <w:left w:val="single" w:color="000000" w:sz="6" w:space="0"/>
              <w:right w:val="single" w:color="000000" w:sz="6" w:space="0"/>
            </w:tcBorders>
          </w:tcPr>
          <w:p>
            <w:pPr>
              <w:pStyle w:val="22"/>
              <w:rPr>
                <w:rFonts w:ascii="Times New Roman"/>
                <w:sz w:val="24"/>
              </w:rPr>
            </w:pPr>
          </w:p>
        </w:tc>
        <w:tc>
          <w:tcPr>
            <w:tcW w:w="1114" w:type="dxa"/>
            <w:tcBorders>
              <w:left w:val="single" w:color="000000" w:sz="6" w:space="0"/>
              <w:right w:val="single" w:color="000000" w:sz="6" w:space="0"/>
            </w:tcBorders>
          </w:tcPr>
          <w:p>
            <w:pPr>
              <w:pStyle w:val="22"/>
              <w:rPr>
                <w:rFonts w:ascii="Times New Roman"/>
                <w:sz w:val="24"/>
              </w:rPr>
            </w:pPr>
          </w:p>
        </w:tc>
        <w:tc>
          <w:tcPr>
            <w:tcW w:w="1330" w:type="dxa"/>
            <w:tcBorders>
              <w:left w:val="single" w:color="000000" w:sz="6" w:space="0"/>
            </w:tcBorders>
          </w:tcPr>
          <w:p>
            <w:pPr>
              <w:pStyle w:val="22"/>
              <w:rPr>
                <w:rFonts w:ascii="Times New Roman"/>
                <w:sz w:val="24"/>
              </w:rPr>
            </w:pPr>
          </w:p>
        </w:tc>
        <w:tc>
          <w:tcPr>
            <w:tcW w:w="1514" w:type="dxa"/>
          </w:tcPr>
          <w:p>
            <w:pPr>
              <w:pStyle w:val="22"/>
              <w:rPr>
                <w:rFonts w:ascii="Times New Roman"/>
                <w:sz w:val="24"/>
              </w:rPr>
            </w:pPr>
          </w:p>
        </w:tc>
        <w:tc>
          <w:tcPr>
            <w:tcW w:w="1309" w:type="dxa"/>
          </w:tcPr>
          <w:p>
            <w:pPr>
              <w:pStyle w:val="22"/>
              <w:rPr>
                <w:rFonts w:ascii="Times New Roman"/>
                <w:sz w:val="24"/>
              </w:rPr>
            </w:pPr>
            <w:r>
              <w:rPr>
                <w:sz w:val="24"/>
              </w:rPr>
              <mc:AlternateContent>
                <mc:Choice Requires="wps">
                  <w:drawing>
                    <wp:anchor distT="0" distB="0" distL="114300" distR="114300" simplePos="0" relativeHeight="247264256" behindDoc="1" locked="0" layoutInCell="1" allowOverlap="1">
                      <wp:simplePos x="0" y="0"/>
                      <wp:positionH relativeFrom="column">
                        <wp:posOffset>2992755</wp:posOffset>
                      </wp:positionH>
                      <wp:positionV relativeFrom="paragraph">
                        <wp:posOffset>450850</wp:posOffset>
                      </wp:positionV>
                      <wp:extent cx="974725" cy="2385060"/>
                      <wp:effectExtent l="0" t="705485" r="0" b="0"/>
                      <wp:wrapNone/>
                      <wp:docPr id="140" name="文本框 140"/>
                      <wp:cNvGraphicFramePr/>
                      <a:graphic xmlns:a="http://schemas.openxmlformats.org/drawingml/2006/main">
                        <a:graphicData uri="http://schemas.microsoft.com/office/word/2010/wordprocessingShape">
                          <wps:wsp>
                            <wps:cNvSpPr txBox="1"/>
                            <wps:spPr>
                              <a:xfrm rot="5220000">
                                <a:off x="417830" y="4656455"/>
                                <a:ext cx="974725" cy="2385060"/>
                              </a:xfrm>
                              <a:prstGeom prst="rect">
                                <a:avLst/>
                              </a:prstGeom>
                              <a:noFill/>
                              <a:ln>
                                <a:noFill/>
                              </a:ln>
                              <a:effectLst/>
                            </wps:spPr>
                            <wps:txbx>
                              <w:txbxContent>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spacing w:before="2"/>
                                    <w:rPr>
                                      <w:sz w:val="17"/>
                                    </w:rPr>
                                  </w:pPr>
                                </w:p>
                                <w:p>
                                  <w:pPr>
                                    <w:spacing w:line="312" w:lineRule="auto"/>
                                    <w:ind w:right="989" w:firstLine="480"/>
                                    <w:rPr>
                                      <w:sz w:val="24"/>
                                    </w:rPr>
                                  </w:pPr>
                                  <w:r>
                                    <w:rPr>
                                      <w:sz w:val="24"/>
                                    </w:rPr>
                                    <w:t>注：供应商（仅限于供应商自己的）以上业绩需按磋商文件要求提供有关书面证明材料。</w:t>
                                  </w:r>
                                </w:p>
                              </w:txbxContent>
                            </wps:txbx>
                            <wps:bodyPr lIns="0" tIns="0" rIns="0" bIns="0" upright="1"/>
                          </wps:wsp>
                        </a:graphicData>
                      </a:graphic>
                    </wp:anchor>
                  </w:drawing>
                </mc:Choice>
                <mc:Fallback>
                  <w:pict>
                    <v:shape id="_x0000_s1026" o:spid="_x0000_s1026" o:spt="202" type="#_x0000_t202" style="position:absolute;left:0pt;margin-left:235.65pt;margin-top:35.5pt;height:187.8pt;width:76.75pt;rotation:5701632f;z-index:-256052224;mso-width-relative:page;mso-height-relative:page;" filled="f" stroked="f" coordsize="21600,21600" o:gfxdata="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LUSNN2gAAAAoBAAAPAAAAAAAAAAEAIAAAACIAAABkcnMvZG93bnJldi54bWxQ&#10;SwECFAAUAAAACACHTuJAkEyU4bwBAABPAwAADgAAAAAAAAABACAAAAApAQAAZHJzL2Uyb0RvYy54&#10;bWxQSwUGAAAAAAYABgBZAQAAVwUAAAAA&#10;">
                      <v:fill on="f" focussize="0,0"/>
                      <v:stroke on="f"/>
                      <v:imagedata o:title=""/>
                      <o:lock v:ext="edit" aspectratio="f"/>
                      <v:textbox inset="0mm,0mm,0mm,0mm">
                        <w:txbxContent>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spacing w:before="2"/>
                              <w:rPr>
                                <w:sz w:val="17"/>
                              </w:rPr>
                            </w:pPr>
                          </w:p>
                          <w:p>
                            <w:pPr>
                              <w:spacing w:line="312" w:lineRule="auto"/>
                              <w:ind w:right="989" w:firstLine="480"/>
                              <w:rPr>
                                <w:sz w:val="24"/>
                              </w:rPr>
                            </w:pPr>
                            <w:r>
                              <w:rPr>
                                <w:sz w:val="24"/>
                              </w:rPr>
                              <w:t>注：供应商（仅限于供应商自己的）以上业绩需按磋商文件要求提供有关书面证明材料。</w:t>
                            </w:r>
                          </w:p>
                        </w:txbxContent>
                      </v:textbox>
                    </v:shape>
                  </w:pict>
                </mc:Fallback>
              </mc:AlternateContent>
            </w:r>
          </w:p>
        </w:tc>
      </w:tr>
    </w:tbl>
    <w:p>
      <w:pPr>
        <w:pStyle w:val="2"/>
        <w:rPr>
          <w:b/>
          <w:sz w:val="20"/>
        </w:rPr>
      </w:pPr>
    </w:p>
    <w:p>
      <w:pPr>
        <w:pStyle w:val="2"/>
        <w:rPr>
          <w:b/>
          <w:sz w:val="20"/>
        </w:rPr>
      </w:pPr>
    </w:p>
    <w:p>
      <w:pPr>
        <w:pStyle w:val="2"/>
        <w:rPr>
          <w:b/>
          <w:sz w:val="20"/>
        </w:rPr>
      </w:pPr>
    </w:p>
    <w:p>
      <w:pPr>
        <w:pStyle w:val="2"/>
        <w:rPr>
          <w:b/>
          <w:sz w:val="20"/>
        </w:rPr>
      </w:pPr>
    </w:p>
    <w:p>
      <w:pPr>
        <w:pStyle w:val="2"/>
        <w:spacing w:before="3"/>
        <w:rPr>
          <w:b/>
          <w:sz w:val="18"/>
        </w:rPr>
      </w:pPr>
    </w:p>
    <w:p>
      <w:pPr>
        <w:pStyle w:val="2"/>
        <w:spacing w:line="242" w:lineRule="auto"/>
        <w:ind w:right="1099"/>
        <w:jc w:val="right"/>
        <w:rPr>
          <w:spacing w:val="-17"/>
        </w:rPr>
      </w:pPr>
      <w:r>
        <w:t>供应商名称：XXXX（盖单位公章</w:t>
      </w:r>
      <w:r>
        <w:rPr>
          <w:spacing w:val="-17"/>
        </w:rPr>
        <w:t xml:space="preserve">） </w:t>
      </w:r>
    </w:p>
    <w:p>
      <w:pPr>
        <w:pStyle w:val="2"/>
        <w:spacing w:line="242" w:lineRule="auto"/>
        <w:ind w:right="1099"/>
        <w:jc w:val="right"/>
      </w:pPr>
      <w:r>
        <w:t>法定代表人或授权代表（签字或盖个人名章</w:t>
      </w:r>
      <w:r>
        <w:rPr>
          <w:spacing w:val="-3"/>
        </w:rPr>
        <w:t>）：XXXX</w:t>
      </w:r>
    </w:p>
    <w:p>
      <w:pPr>
        <w:pStyle w:val="2"/>
        <w:spacing w:before="3"/>
        <w:ind w:right="1099"/>
        <w:jc w:val="right"/>
      </w:pPr>
      <w:r>
        <w:t>日期: XXXX</w:t>
      </w:r>
    </w:p>
    <w:p>
      <w:pPr>
        <w:jc w:val="right"/>
        <w:sectPr>
          <w:pgSz w:w="11850" w:h="16790"/>
          <w:pgMar w:top="1480" w:right="1208" w:bottom="1300" w:left="1280" w:header="852" w:footer="1115" w:gutter="0"/>
          <w:cols w:space="720" w:num="1"/>
        </w:sectPr>
      </w:pPr>
    </w:p>
    <w:p>
      <w:pPr>
        <w:jc w:val="right"/>
        <w:rPr>
          <w:rFonts w:ascii="Calibri" w:eastAsia="Calibri"/>
        </w:rPr>
        <w:sectPr>
          <w:type w:val="continuous"/>
          <w:pgSz w:w="11850" w:h="16790"/>
          <w:pgMar w:top="840" w:right="700" w:bottom="280" w:left="1280" w:header="720" w:footer="720" w:gutter="0"/>
          <w:cols w:space="720" w:num="1"/>
        </w:sectPr>
      </w:pPr>
    </w:p>
    <w:p>
      <w:pPr>
        <w:spacing w:line="360" w:lineRule="auto"/>
        <w:jc w:val="center"/>
        <w:rPr>
          <w:b/>
          <w:spacing w:val="-10"/>
          <w:w w:val="95"/>
          <w:sz w:val="32"/>
        </w:rPr>
      </w:pPr>
      <w:r>
        <w:rPr>
          <w:rFonts w:hint="eastAsia"/>
          <w:b/>
          <w:spacing w:val="-10"/>
          <w:w w:val="95"/>
          <w:sz w:val="32"/>
          <w:lang w:val="en-US"/>
        </w:rPr>
        <w:t>八</w:t>
      </w:r>
      <w:r>
        <w:rPr>
          <w:rFonts w:hint="eastAsia"/>
          <w:b/>
          <w:spacing w:val="-10"/>
          <w:w w:val="95"/>
          <w:sz w:val="32"/>
        </w:rPr>
        <w:t>、供应商诚信情况承诺书</w:t>
      </w:r>
    </w:p>
    <w:p>
      <w:pPr>
        <w:spacing w:line="360" w:lineRule="auto"/>
        <w:rPr>
          <w:bCs/>
          <w:spacing w:val="-10"/>
          <w:w w:val="95"/>
          <w:sz w:val="28"/>
          <w:szCs w:val="28"/>
        </w:rPr>
      </w:pPr>
      <w:r>
        <w:rPr>
          <w:rFonts w:hint="eastAsia"/>
          <w:spacing w:val="8"/>
          <w:sz w:val="24"/>
        </w:rPr>
        <w:t>西昌民族幼儿师范高等专科学校</w:t>
      </w:r>
      <w:r>
        <w:rPr>
          <w:rFonts w:hint="eastAsia"/>
          <w:bCs/>
          <w:spacing w:val="-10"/>
          <w:w w:val="95"/>
          <w:sz w:val="28"/>
          <w:szCs w:val="28"/>
        </w:rPr>
        <w:t>：</w:t>
      </w:r>
    </w:p>
    <w:p>
      <w:pPr>
        <w:spacing w:line="360" w:lineRule="auto"/>
        <w:ind w:firstLine="738" w:firstLineChars="300"/>
        <w:rPr>
          <w:bCs/>
          <w:spacing w:val="-10"/>
          <w:w w:val="95"/>
          <w:sz w:val="28"/>
          <w:szCs w:val="28"/>
        </w:rPr>
      </w:pPr>
      <w:r>
        <w:rPr>
          <w:rFonts w:hint="eastAsia"/>
          <w:bCs/>
          <w:spacing w:val="-10"/>
          <w:w w:val="95"/>
          <w:sz w:val="28"/>
          <w:szCs w:val="28"/>
        </w:rPr>
        <w:t>本单位 XXX（供应商名称）参加 XXX（项目名称）的采购活动，现本单位做出如下承诺：</w:t>
      </w:r>
    </w:p>
    <w:p>
      <w:pPr>
        <w:spacing w:line="360" w:lineRule="auto"/>
        <w:rPr>
          <w:bCs/>
          <w:spacing w:val="-10"/>
          <w:w w:val="95"/>
          <w:sz w:val="28"/>
          <w:szCs w:val="28"/>
        </w:rPr>
      </w:pPr>
      <w:r>
        <w:rPr>
          <w:rFonts w:hint="eastAsia"/>
          <w:bCs/>
          <w:spacing w:val="-10"/>
          <w:w w:val="95"/>
          <w:sz w:val="28"/>
          <w:szCs w:val="28"/>
        </w:rPr>
        <w:t>（一）单位负责人为同一人或者存在直接控股、管理关系的不同供应商，不得参加同一合同项下的采购活动。</w:t>
      </w:r>
    </w:p>
    <w:p>
      <w:pPr>
        <w:spacing w:line="360" w:lineRule="auto"/>
        <w:rPr>
          <w:bCs/>
          <w:spacing w:val="-10"/>
          <w:w w:val="95"/>
          <w:sz w:val="28"/>
          <w:szCs w:val="28"/>
        </w:rPr>
      </w:pPr>
      <w:r>
        <w:rPr>
          <w:rFonts w:hint="eastAsia"/>
          <w:bCs/>
          <w:spacing w:val="-10"/>
          <w:w w:val="95"/>
          <w:sz w:val="28"/>
          <w:szCs w:val="28"/>
        </w:rPr>
        <w:t>（二）为采购项目提供整体设计、规范编制或者项目管理、监理、检测等服务的供应商，不得再参加该采购项目的其他采购活动。</w:t>
      </w:r>
    </w:p>
    <w:p>
      <w:pPr>
        <w:spacing w:line="360" w:lineRule="auto"/>
        <w:rPr>
          <w:bCs/>
          <w:spacing w:val="-10"/>
          <w:w w:val="95"/>
          <w:sz w:val="28"/>
          <w:szCs w:val="28"/>
        </w:rPr>
      </w:pPr>
      <w:r>
        <w:rPr>
          <w:rFonts w:hint="eastAsia"/>
          <w:bCs/>
          <w:spacing w:val="-10"/>
          <w:w w:val="95"/>
          <w:sz w:val="28"/>
          <w:szCs w:val="28"/>
        </w:rPr>
        <w:t>（三）本单位在投标截止日前被财政部门记入诚信档案的且在有效期内的失信行为的有 XXX 次。</w:t>
      </w:r>
    </w:p>
    <w:p>
      <w:pPr>
        <w:spacing w:line="360" w:lineRule="auto"/>
        <w:rPr>
          <w:bCs/>
          <w:spacing w:val="-10"/>
          <w:w w:val="95"/>
          <w:sz w:val="28"/>
          <w:szCs w:val="28"/>
        </w:rPr>
      </w:pPr>
      <w:r>
        <w:rPr>
          <w:rFonts w:hint="eastAsia"/>
          <w:bCs/>
          <w:spacing w:val="-10"/>
          <w:w w:val="95"/>
          <w:sz w:val="28"/>
          <w:szCs w:val="28"/>
        </w:rPr>
        <w:t>（四）本单位在投标截止日前被工商部门、税务部门、审判机关及其他有关部门单位认定且处于有效期内的失信行为的有 XXX 次。</w:t>
      </w:r>
    </w:p>
    <w:p>
      <w:pPr>
        <w:spacing w:line="360" w:lineRule="auto"/>
        <w:rPr>
          <w:bCs/>
          <w:spacing w:val="-10"/>
          <w:w w:val="95"/>
          <w:sz w:val="28"/>
          <w:szCs w:val="28"/>
        </w:rPr>
      </w:pPr>
      <w:r>
        <w:rPr>
          <w:rFonts w:hint="eastAsia"/>
          <w:bCs/>
          <w:spacing w:val="-10"/>
          <w:w w:val="95"/>
          <w:sz w:val="28"/>
          <w:szCs w:val="28"/>
        </w:rPr>
        <w:t>如违反以上承诺，本单位愿承担一切法律责任。</w:t>
      </w:r>
    </w:p>
    <w:p>
      <w:pPr>
        <w:spacing w:line="360" w:lineRule="auto"/>
        <w:rPr>
          <w:bCs/>
          <w:spacing w:val="-10"/>
          <w:w w:val="95"/>
          <w:sz w:val="28"/>
          <w:szCs w:val="28"/>
        </w:rPr>
      </w:pPr>
    </w:p>
    <w:p>
      <w:pPr>
        <w:spacing w:line="360" w:lineRule="auto"/>
        <w:rPr>
          <w:bCs/>
          <w:spacing w:val="-10"/>
          <w:w w:val="95"/>
          <w:sz w:val="28"/>
          <w:szCs w:val="28"/>
        </w:rPr>
      </w:pPr>
      <w:r>
        <w:rPr>
          <w:rFonts w:hint="eastAsia"/>
          <w:bCs/>
          <w:spacing w:val="-10"/>
          <w:w w:val="95"/>
          <w:sz w:val="28"/>
          <w:szCs w:val="28"/>
        </w:rPr>
        <w:t>供应商名称：XXX（盖章）</w:t>
      </w:r>
    </w:p>
    <w:p>
      <w:pPr>
        <w:spacing w:line="360" w:lineRule="auto"/>
        <w:rPr>
          <w:bCs/>
          <w:spacing w:val="-10"/>
          <w:w w:val="95"/>
          <w:sz w:val="28"/>
          <w:szCs w:val="28"/>
        </w:rPr>
      </w:pPr>
      <w:r>
        <w:rPr>
          <w:rFonts w:hint="eastAsia"/>
          <w:bCs/>
          <w:spacing w:val="-10"/>
          <w:w w:val="95"/>
          <w:sz w:val="28"/>
          <w:szCs w:val="28"/>
        </w:rPr>
        <w:t>法定代表人/负责人或授权代表（签字）：XXX</w:t>
      </w:r>
    </w:p>
    <w:p>
      <w:pPr>
        <w:spacing w:line="360" w:lineRule="auto"/>
        <w:rPr>
          <w:bCs/>
          <w:spacing w:val="-10"/>
          <w:w w:val="95"/>
          <w:sz w:val="28"/>
          <w:szCs w:val="28"/>
        </w:rPr>
      </w:pPr>
      <w:r>
        <w:rPr>
          <w:rFonts w:hint="eastAsia"/>
          <w:bCs/>
          <w:spacing w:val="-10"/>
          <w:w w:val="95"/>
          <w:sz w:val="28"/>
          <w:szCs w:val="28"/>
        </w:rPr>
        <w:t>日期：XXX</w:t>
      </w:r>
    </w:p>
    <w:p>
      <w:pPr>
        <w:spacing w:line="360" w:lineRule="auto"/>
        <w:rPr>
          <w:bCs/>
          <w:spacing w:val="-10"/>
          <w:w w:val="95"/>
          <w:sz w:val="28"/>
          <w:szCs w:val="28"/>
        </w:rPr>
      </w:pPr>
      <w:r>
        <w:rPr>
          <w:rFonts w:hint="eastAsia"/>
          <w:bCs/>
          <w:spacing w:val="-10"/>
          <w:w w:val="95"/>
          <w:sz w:val="28"/>
          <w:szCs w:val="28"/>
        </w:rPr>
        <w:t>注：</w:t>
      </w:r>
    </w:p>
    <w:p>
      <w:pPr>
        <w:spacing w:line="360" w:lineRule="auto"/>
        <w:rPr>
          <w:bCs/>
          <w:spacing w:val="-10"/>
          <w:w w:val="95"/>
          <w:sz w:val="28"/>
          <w:szCs w:val="28"/>
        </w:rPr>
      </w:pPr>
      <w:r>
        <w:rPr>
          <w:rFonts w:hint="eastAsia"/>
          <w:bCs/>
          <w:spacing w:val="-10"/>
          <w:w w:val="95"/>
          <w:sz w:val="28"/>
          <w:szCs w:val="28"/>
        </w:rPr>
        <w:t>1.供应商的失信行为受到行政处罚或司法惩处的，评审时不再对其以价格加成进行惩戒。</w:t>
      </w:r>
    </w:p>
    <w:p>
      <w:pPr>
        <w:spacing w:line="360" w:lineRule="auto"/>
        <w:rPr>
          <w:bCs/>
          <w:spacing w:val="-10"/>
          <w:w w:val="95"/>
          <w:sz w:val="28"/>
          <w:szCs w:val="28"/>
        </w:rPr>
      </w:pPr>
      <w:r>
        <w:rPr>
          <w:rFonts w:hint="eastAsia"/>
          <w:bCs/>
          <w:spacing w:val="-10"/>
          <w:w w:val="95"/>
          <w:sz w:val="28"/>
          <w:szCs w:val="28"/>
        </w:rPr>
        <w:t>2.此承诺函为参考格式，供应商可根据自身情况调整。</w:t>
      </w:r>
    </w:p>
    <w:p>
      <w:pPr>
        <w:spacing w:line="360" w:lineRule="auto"/>
        <w:rPr>
          <w:bCs/>
          <w:spacing w:val="-10"/>
          <w:w w:val="95"/>
          <w:sz w:val="28"/>
          <w:szCs w:val="28"/>
        </w:rPr>
      </w:pPr>
      <w:r>
        <w:rPr>
          <w:rFonts w:hint="eastAsia"/>
          <w:bCs/>
          <w:spacing w:val="-10"/>
          <w:w w:val="95"/>
          <w:sz w:val="28"/>
          <w:szCs w:val="28"/>
        </w:rPr>
        <w:t>3.填写失信行为的次数时，建议使用大写数字，如零、壹、贰、叁、肆等。</w:t>
      </w:r>
    </w:p>
    <w:p>
      <w:pPr>
        <w:spacing w:line="360" w:lineRule="auto"/>
        <w:jc w:val="center"/>
        <w:rPr>
          <w:b/>
          <w:spacing w:val="-10"/>
          <w:w w:val="95"/>
          <w:sz w:val="32"/>
        </w:rPr>
      </w:pPr>
    </w:p>
    <w:p>
      <w:pPr>
        <w:spacing w:line="360" w:lineRule="auto"/>
        <w:jc w:val="center"/>
        <w:rPr>
          <w:b/>
          <w:spacing w:val="-10"/>
          <w:w w:val="95"/>
          <w:sz w:val="32"/>
        </w:rPr>
      </w:pPr>
    </w:p>
    <w:p>
      <w:pPr>
        <w:spacing w:line="360" w:lineRule="auto"/>
        <w:jc w:val="center"/>
        <w:rPr>
          <w:b/>
          <w:spacing w:val="-10"/>
          <w:w w:val="95"/>
          <w:sz w:val="32"/>
        </w:rPr>
      </w:pPr>
    </w:p>
    <w:p>
      <w:pPr>
        <w:spacing w:line="360" w:lineRule="auto"/>
        <w:jc w:val="center"/>
        <w:rPr>
          <w:b/>
          <w:spacing w:val="-10"/>
          <w:w w:val="95"/>
          <w:sz w:val="32"/>
        </w:rPr>
      </w:pPr>
    </w:p>
    <w:p>
      <w:pPr>
        <w:pStyle w:val="2"/>
        <w:jc w:val="center"/>
        <w:rPr>
          <w:b/>
          <w:sz w:val="20"/>
        </w:rPr>
      </w:pPr>
      <w:r>
        <w:rPr>
          <w:rFonts w:hint="eastAsia"/>
          <w:b/>
          <w:spacing w:val="-10"/>
          <w:w w:val="95"/>
          <w:sz w:val="32"/>
          <w:lang w:val="en-US"/>
        </w:rPr>
        <w:t>九</w:t>
      </w:r>
      <w:r>
        <w:rPr>
          <w:b/>
          <w:spacing w:val="-10"/>
          <w:w w:val="95"/>
          <w:sz w:val="32"/>
        </w:rPr>
        <w:t>、</w:t>
      </w:r>
      <w:r>
        <w:rPr>
          <w:rFonts w:hint="eastAsia"/>
          <w:b/>
          <w:spacing w:val="-10"/>
          <w:w w:val="95"/>
          <w:sz w:val="32"/>
        </w:rPr>
        <w:t>磋商文件要求供应商提供的其他内容</w:t>
      </w:r>
    </w:p>
    <w:p>
      <w:pPr>
        <w:pStyle w:val="2"/>
        <w:rPr>
          <w:szCs w:val="22"/>
        </w:rPr>
      </w:pPr>
    </w:p>
    <w:p>
      <w:pPr>
        <w:pStyle w:val="2"/>
        <w:jc w:val="center"/>
        <w:rPr>
          <w:szCs w:val="22"/>
        </w:rPr>
      </w:pPr>
      <w:r>
        <w:rPr>
          <w:rFonts w:hint="eastAsia"/>
          <w:szCs w:val="22"/>
        </w:rPr>
        <w:t>磋商文件要求的其他资料及证明材料或供应商认为必要的其他补充材料（格式自拟）。</w:t>
      </w: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spacing w:before="1"/>
        <w:rPr>
          <w:b/>
          <w:sz w:val="10"/>
        </w:rPr>
      </w:pPr>
    </w:p>
    <w:p>
      <w:pPr>
        <w:rPr>
          <w:sz w:val="10"/>
        </w:rPr>
        <w:sectPr>
          <w:pgSz w:w="11850" w:h="16790"/>
          <w:pgMar w:top="1480" w:right="1208" w:bottom="1300" w:left="1280" w:header="852" w:footer="1115" w:gutter="0"/>
          <w:cols w:space="720" w:num="1"/>
        </w:sectPr>
      </w:pPr>
    </w:p>
    <w:p>
      <w:pPr>
        <w:pStyle w:val="3"/>
        <w:tabs>
          <w:tab w:val="left" w:pos="1202"/>
        </w:tabs>
        <w:ind w:right="581"/>
        <w:rPr>
          <w:sz w:val="44"/>
          <w:szCs w:val="44"/>
        </w:rPr>
      </w:pPr>
      <w:bookmarkStart w:id="96" w:name="第九章__评审方法"/>
      <w:bookmarkEnd w:id="96"/>
      <w:bookmarkStart w:id="97" w:name="_Toc11568"/>
      <w:r>
        <w:rPr>
          <w:sz w:val="44"/>
          <w:szCs w:val="44"/>
        </w:rPr>
        <w:t>第</w:t>
      </w:r>
      <w:r>
        <w:rPr>
          <w:rFonts w:hint="eastAsia"/>
          <w:sz w:val="44"/>
          <w:szCs w:val="44"/>
          <w:lang w:val="en-US"/>
        </w:rPr>
        <w:t>八</w:t>
      </w:r>
      <w:r>
        <w:rPr>
          <w:sz w:val="44"/>
          <w:szCs w:val="44"/>
        </w:rPr>
        <w:t>章</w:t>
      </w:r>
      <w:r>
        <w:rPr>
          <w:sz w:val="44"/>
          <w:szCs w:val="44"/>
        </w:rPr>
        <w:tab/>
      </w:r>
      <w:r>
        <w:rPr>
          <w:sz w:val="44"/>
          <w:szCs w:val="44"/>
        </w:rPr>
        <w:t>评审方法</w:t>
      </w:r>
      <w:bookmarkEnd w:id="97"/>
    </w:p>
    <w:p>
      <w:pPr>
        <w:tabs>
          <w:tab w:val="left" w:pos="1234"/>
        </w:tabs>
        <w:spacing w:line="360" w:lineRule="auto"/>
        <w:ind w:left="440" w:leftChars="200"/>
        <w:jc w:val="both"/>
        <w:rPr>
          <w:sz w:val="24"/>
          <w:szCs w:val="24"/>
        </w:rPr>
      </w:pPr>
      <w:bookmarkStart w:id="98" w:name="1.总则"/>
      <w:bookmarkEnd w:id="98"/>
      <w:r>
        <w:rPr>
          <w:rFonts w:hint="eastAsia"/>
          <w:b/>
          <w:bCs/>
          <w:sz w:val="24"/>
          <w:szCs w:val="24"/>
          <w:lang w:val="en-US"/>
        </w:rPr>
        <w:t>1.</w:t>
      </w:r>
      <w:r>
        <w:rPr>
          <w:rFonts w:hint="eastAsia"/>
          <w:b/>
          <w:bCs/>
          <w:sz w:val="24"/>
          <w:szCs w:val="24"/>
        </w:rPr>
        <w:t>总则</w:t>
      </w:r>
      <w:bookmarkStart w:id="99" w:name="1.1_根据《中华人民共和国政府采购法》、《中华人民共和国政府采购法实施条例》、"/>
      <w:bookmarkEnd w:id="99"/>
    </w:p>
    <w:p>
      <w:pPr>
        <w:numPr>
          <w:ilvl w:val="1"/>
          <w:numId w:val="4"/>
        </w:numPr>
        <w:tabs>
          <w:tab w:val="left" w:pos="1234"/>
        </w:tabs>
        <w:spacing w:line="360" w:lineRule="auto"/>
        <w:ind w:firstLine="480" w:firstLineChars="200"/>
        <w:jc w:val="both"/>
        <w:rPr>
          <w:sz w:val="24"/>
          <w:szCs w:val="24"/>
        </w:rPr>
      </w:pPr>
      <w:r>
        <w:rPr>
          <w:rFonts w:hint="eastAsia"/>
          <w:sz w:val="24"/>
        </w:rPr>
        <w:t>本采购项目结合采购项目特点制定本评标办法</w:t>
      </w:r>
      <w:r>
        <w:rPr>
          <w:sz w:val="24"/>
          <w:szCs w:val="24"/>
        </w:rPr>
        <w:t>。</w:t>
      </w:r>
      <w:bookmarkStart w:id="100" w:name="1.2_磋商工作由采购代理机构负责组织，具体磋商由采购代理机构依法组建的磋商小组"/>
      <w:bookmarkEnd w:id="100"/>
    </w:p>
    <w:p>
      <w:pPr>
        <w:numPr>
          <w:ilvl w:val="1"/>
          <w:numId w:val="4"/>
        </w:numPr>
        <w:tabs>
          <w:tab w:val="left" w:pos="1234"/>
        </w:tabs>
        <w:spacing w:line="360" w:lineRule="auto"/>
        <w:ind w:firstLine="480" w:firstLineChars="200"/>
        <w:jc w:val="both"/>
        <w:rPr>
          <w:sz w:val="24"/>
          <w:szCs w:val="24"/>
        </w:rPr>
      </w:pPr>
      <w:r>
        <w:rPr>
          <w:sz w:val="24"/>
          <w:szCs w:val="24"/>
        </w:rPr>
        <w:t>磋商工作由采购</w:t>
      </w:r>
      <w:r>
        <w:rPr>
          <w:rFonts w:hint="eastAsia"/>
          <w:sz w:val="24"/>
          <w:szCs w:val="24"/>
          <w:lang w:val="en-US"/>
        </w:rPr>
        <w:t>人</w:t>
      </w:r>
      <w:r>
        <w:rPr>
          <w:sz w:val="24"/>
          <w:szCs w:val="24"/>
        </w:rPr>
        <w:t>负责组织，具体磋商由采购</w:t>
      </w:r>
      <w:r>
        <w:rPr>
          <w:rFonts w:hint="eastAsia"/>
          <w:sz w:val="24"/>
          <w:szCs w:val="24"/>
          <w:lang w:val="en-US"/>
        </w:rPr>
        <w:t>人</w:t>
      </w:r>
      <w:r>
        <w:rPr>
          <w:sz w:val="24"/>
          <w:szCs w:val="24"/>
        </w:rPr>
        <w:t>依法组建的磋商小组负责。</w:t>
      </w:r>
      <w:bookmarkStart w:id="101" w:name="1.3_磋商工作应遵循公平、公正、科学及择优的原则，并以相同的磋商程序和标准对待"/>
      <w:bookmarkEnd w:id="101"/>
    </w:p>
    <w:p>
      <w:pPr>
        <w:numPr>
          <w:ilvl w:val="1"/>
          <w:numId w:val="4"/>
        </w:numPr>
        <w:tabs>
          <w:tab w:val="left" w:pos="1234"/>
        </w:tabs>
        <w:spacing w:line="360" w:lineRule="auto"/>
        <w:ind w:firstLine="480" w:firstLineChars="200"/>
        <w:jc w:val="both"/>
        <w:rPr>
          <w:sz w:val="24"/>
          <w:szCs w:val="24"/>
        </w:rPr>
      </w:pPr>
      <w:r>
        <w:rPr>
          <w:sz w:val="24"/>
          <w:szCs w:val="24"/>
        </w:rPr>
        <w:t>磋商工作应遵循公平、公正、科学及择优的原则，并以相同的磋商程序和标准对待所有的供应商。</w:t>
      </w:r>
      <w:bookmarkStart w:id="102" w:name="1.4_磋商小组按照磋商文件规定的磋商程序、评分方法和标准进行评审，并独立履行下"/>
      <w:bookmarkEnd w:id="102"/>
    </w:p>
    <w:p>
      <w:pPr>
        <w:numPr>
          <w:ilvl w:val="1"/>
          <w:numId w:val="4"/>
        </w:numPr>
        <w:tabs>
          <w:tab w:val="left" w:pos="1234"/>
        </w:tabs>
        <w:spacing w:line="360" w:lineRule="auto"/>
        <w:ind w:firstLine="480" w:firstLineChars="200"/>
        <w:jc w:val="both"/>
        <w:rPr>
          <w:sz w:val="24"/>
          <w:szCs w:val="24"/>
        </w:rPr>
      </w:pPr>
      <w:r>
        <w:rPr>
          <w:sz w:val="24"/>
          <w:szCs w:val="24"/>
        </w:rPr>
        <w:t>磋商小组按照磋商文件规定的磋商程序、评分方法和标准进行评审， 并独立履行下列职责：</w:t>
      </w:r>
      <w:bookmarkStart w:id="103" w:name="（一）熟悉和理解磋商文件，确定磋商文件内容是否违反国家有关强制性规定或者磋商文件"/>
      <w:bookmarkEnd w:id="103"/>
    </w:p>
    <w:p>
      <w:pPr>
        <w:tabs>
          <w:tab w:val="left" w:pos="1234"/>
        </w:tabs>
        <w:spacing w:line="360" w:lineRule="auto"/>
        <w:ind w:firstLine="480" w:firstLineChars="200"/>
        <w:jc w:val="both"/>
        <w:rPr>
          <w:sz w:val="24"/>
          <w:szCs w:val="24"/>
        </w:rPr>
      </w:pPr>
      <w:r>
        <w:rPr>
          <w:sz w:val="24"/>
          <w:szCs w:val="24"/>
        </w:rPr>
        <w:t>（一）熟悉和理解磋商文件，确定磋商文件内容是否违反国家有关强制性规定或者磋商文件存在歧义、重大缺陷，根据需要书面要求采购人对磋商文件作出解释；</w:t>
      </w:r>
      <w:bookmarkStart w:id="104" w:name="（二）审查供应商响应文件是否满足磋商文件要求，并作出公正评价；"/>
      <w:bookmarkEnd w:id="104"/>
    </w:p>
    <w:p>
      <w:pPr>
        <w:numPr>
          <w:ilvl w:val="0"/>
          <w:numId w:val="5"/>
        </w:numPr>
        <w:tabs>
          <w:tab w:val="left" w:pos="1234"/>
        </w:tabs>
        <w:spacing w:line="360" w:lineRule="auto"/>
        <w:ind w:firstLine="480" w:firstLineChars="200"/>
        <w:jc w:val="both"/>
        <w:rPr>
          <w:sz w:val="24"/>
          <w:szCs w:val="24"/>
        </w:rPr>
      </w:pPr>
      <w:r>
        <w:rPr>
          <w:sz w:val="24"/>
          <w:szCs w:val="24"/>
        </w:rPr>
        <w:t>审查供应商响应文件是否满足磋商文件要求，并作出公正评价；</w:t>
      </w:r>
      <w:bookmarkStart w:id="105" w:name="（三）根据需要要求供应商对响应文件中含义不明确、同类问题表述不一致或者有明显文字"/>
      <w:bookmarkEnd w:id="105"/>
    </w:p>
    <w:p>
      <w:pPr>
        <w:numPr>
          <w:ilvl w:val="0"/>
          <w:numId w:val="5"/>
        </w:numPr>
        <w:tabs>
          <w:tab w:val="left" w:pos="1234"/>
        </w:tabs>
        <w:spacing w:line="360" w:lineRule="auto"/>
        <w:ind w:firstLine="480" w:firstLineChars="200"/>
        <w:jc w:val="both"/>
        <w:rPr>
          <w:sz w:val="24"/>
          <w:szCs w:val="24"/>
        </w:rPr>
      </w:pPr>
      <w:r>
        <w:rPr>
          <w:sz w:val="24"/>
          <w:szCs w:val="24"/>
        </w:rPr>
        <w:t>根据需要要求供应商对响应文件中含义不明确、同类问题表述不一致或者有明显文字和计算错误的内容等作出必要的澄清、说明或者更正；</w:t>
      </w:r>
      <w:bookmarkStart w:id="106" w:name="（四）推荐成交供应商，或者受采购人委托确定成交供应商；"/>
      <w:bookmarkEnd w:id="106"/>
    </w:p>
    <w:p>
      <w:pPr>
        <w:numPr>
          <w:ilvl w:val="0"/>
          <w:numId w:val="5"/>
        </w:numPr>
        <w:tabs>
          <w:tab w:val="left" w:pos="1234"/>
        </w:tabs>
        <w:spacing w:line="360" w:lineRule="auto"/>
        <w:ind w:firstLine="480" w:firstLineChars="200"/>
        <w:jc w:val="both"/>
        <w:rPr>
          <w:sz w:val="24"/>
          <w:szCs w:val="24"/>
        </w:rPr>
      </w:pPr>
      <w:r>
        <w:rPr>
          <w:sz w:val="24"/>
          <w:szCs w:val="24"/>
        </w:rPr>
        <w:t>推荐成交供应商，或者受采购人委托确定成交供应商；</w:t>
      </w:r>
      <w:bookmarkStart w:id="107" w:name="（五）起草评审报告并进行签署；"/>
      <w:bookmarkEnd w:id="107"/>
    </w:p>
    <w:p>
      <w:pPr>
        <w:numPr>
          <w:ilvl w:val="0"/>
          <w:numId w:val="5"/>
        </w:numPr>
        <w:tabs>
          <w:tab w:val="left" w:pos="1234"/>
        </w:tabs>
        <w:spacing w:line="360" w:lineRule="auto"/>
        <w:ind w:firstLine="480" w:firstLineChars="200"/>
        <w:jc w:val="both"/>
        <w:rPr>
          <w:sz w:val="24"/>
          <w:szCs w:val="24"/>
        </w:rPr>
      </w:pPr>
      <w:r>
        <w:rPr>
          <w:sz w:val="24"/>
          <w:szCs w:val="24"/>
        </w:rPr>
        <w:t>起草评审报告并进行签署；</w:t>
      </w:r>
      <w:bookmarkStart w:id="108" w:name="（六）向采购人/采购代理机构、财政部门或者其他监督部门报告非法干预评审工作的行为"/>
      <w:bookmarkEnd w:id="108"/>
    </w:p>
    <w:p>
      <w:pPr>
        <w:numPr>
          <w:ilvl w:val="0"/>
          <w:numId w:val="5"/>
        </w:numPr>
        <w:tabs>
          <w:tab w:val="left" w:pos="1234"/>
        </w:tabs>
        <w:spacing w:line="360" w:lineRule="auto"/>
        <w:ind w:firstLine="480" w:firstLineChars="200"/>
        <w:jc w:val="both"/>
        <w:rPr>
          <w:sz w:val="24"/>
          <w:szCs w:val="24"/>
        </w:rPr>
      </w:pPr>
      <w:r>
        <w:rPr>
          <w:sz w:val="24"/>
          <w:szCs w:val="24"/>
        </w:rPr>
        <w:t>法律、法规和规章规定的其他职责。</w:t>
      </w:r>
      <w:bookmarkStart w:id="109" w:name="1.5_（实质性要求）磋商过程独立、保密。供应商非法干预磋商过程的，其响应文件作"/>
      <w:bookmarkEnd w:id="109"/>
    </w:p>
    <w:p>
      <w:pPr>
        <w:tabs>
          <w:tab w:val="left" w:pos="1234"/>
        </w:tabs>
        <w:spacing w:line="360" w:lineRule="auto"/>
        <w:ind w:firstLine="480" w:firstLineChars="200"/>
        <w:jc w:val="both"/>
        <w:rPr>
          <w:sz w:val="24"/>
          <w:szCs w:val="24"/>
        </w:rPr>
      </w:pPr>
      <w:r>
        <w:rPr>
          <w:rFonts w:hint="eastAsia"/>
          <w:sz w:val="24"/>
          <w:szCs w:val="24"/>
          <w:lang w:val="en-US"/>
        </w:rPr>
        <w:t>1.5</w:t>
      </w:r>
      <w:r>
        <w:rPr>
          <w:b/>
          <w:bCs/>
          <w:sz w:val="24"/>
          <w:szCs w:val="24"/>
        </w:rPr>
        <w:t>（实质性要求</w:t>
      </w:r>
      <w:r>
        <w:rPr>
          <w:b/>
          <w:bCs/>
          <w:spacing w:val="4"/>
          <w:sz w:val="24"/>
          <w:szCs w:val="24"/>
        </w:rPr>
        <w:t>）</w:t>
      </w:r>
      <w:r>
        <w:rPr>
          <w:sz w:val="24"/>
          <w:szCs w:val="24"/>
        </w:rPr>
        <w:t>磋商过程独立、保密。供应商非法干预磋商过程的， 其响应文件作无效处理。</w:t>
      </w:r>
    </w:p>
    <w:p>
      <w:pPr>
        <w:tabs>
          <w:tab w:val="left" w:pos="1234"/>
        </w:tabs>
        <w:spacing w:line="360" w:lineRule="auto"/>
        <w:ind w:left="440" w:leftChars="200"/>
        <w:jc w:val="both"/>
        <w:rPr>
          <w:b/>
          <w:bCs/>
          <w:sz w:val="24"/>
          <w:szCs w:val="24"/>
        </w:rPr>
      </w:pPr>
      <w:bookmarkStart w:id="110" w:name="2.磋商程序"/>
      <w:bookmarkEnd w:id="110"/>
      <w:r>
        <w:rPr>
          <w:rFonts w:hint="eastAsia"/>
          <w:b/>
          <w:bCs/>
          <w:sz w:val="24"/>
          <w:szCs w:val="24"/>
          <w:lang w:val="en-US"/>
        </w:rPr>
        <w:t>2.</w:t>
      </w:r>
      <w:r>
        <w:rPr>
          <w:rFonts w:hint="eastAsia"/>
          <w:b/>
          <w:bCs/>
          <w:sz w:val="24"/>
          <w:szCs w:val="24"/>
        </w:rPr>
        <w:t>磋商程序</w:t>
      </w:r>
    </w:p>
    <w:p>
      <w:pPr>
        <w:pStyle w:val="21"/>
        <w:tabs>
          <w:tab w:val="left" w:pos="1411"/>
        </w:tabs>
        <w:spacing w:line="360" w:lineRule="auto"/>
        <w:ind w:left="440" w:leftChars="200" w:firstLine="0"/>
        <w:jc w:val="both"/>
        <w:rPr>
          <w:b/>
          <w:bCs/>
          <w:sz w:val="24"/>
          <w:szCs w:val="24"/>
        </w:rPr>
      </w:pPr>
      <w:bookmarkStart w:id="111" w:name="2.1审查磋商文件和停止评审。"/>
      <w:bookmarkEnd w:id="111"/>
      <w:r>
        <w:rPr>
          <w:rFonts w:hint="eastAsia"/>
          <w:b/>
          <w:bCs/>
          <w:sz w:val="24"/>
          <w:szCs w:val="24"/>
          <w:lang w:val="en-US"/>
        </w:rPr>
        <w:t xml:space="preserve">2.1 </w:t>
      </w:r>
      <w:r>
        <w:rPr>
          <w:b/>
          <w:bCs/>
          <w:sz w:val="24"/>
          <w:szCs w:val="24"/>
        </w:rPr>
        <w:t>审查磋商文件和停止评审。</w:t>
      </w:r>
      <w:bookmarkStart w:id="112" w:name="2.1.1_磋商小组正式评审前，应当对磋商文件进行熟悉和理解，内容主要包括磋商文"/>
      <w:bookmarkEnd w:id="112"/>
    </w:p>
    <w:p>
      <w:pPr>
        <w:pStyle w:val="21"/>
        <w:tabs>
          <w:tab w:val="left" w:pos="1411"/>
        </w:tabs>
        <w:spacing w:line="360" w:lineRule="auto"/>
        <w:ind w:left="0" w:firstLineChars="200"/>
        <w:jc w:val="both"/>
        <w:rPr>
          <w:sz w:val="24"/>
          <w:szCs w:val="24"/>
        </w:rPr>
      </w:pPr>
      <w:r>
        <w:rPr>
          <w:rFonts w:hint="eastAsia"/>
          <w:sz w:val="24"/>
          <w:szCs w:val="24"/>
          <w:lang w:val="en-US"/>
        </w:rPr>
        <w:t>2.1.1</w:t>
      </w:r>
      <w:r>
        <w:rPr>
          <w:sz w:val="24"/>
          <w:szCs w:val="24"/>
        </w:rPr>
        <w:t>磋商小组正式评审前，应当对磋商文件进行熟悉和理解，内容主要包括磋商文件中供应商资格条件要求、采购项目技术、服务和商务要求、磋商办法和标准、采购政策要求以及采购合同主要条款等。</w:t>
      </w:r>
      <w:bookmarkStart w:id="113" w:name="2.1.2_本磋商文件有下列情形之一的，磋商小组应当停止评审："/>
      <w:bookmarkEnd w:id="113"/>
    </w:p>
    <w:p>
      <w:pPr>
        <w:pStyle w:val="21"/>
        <w:tabs>
          <w:tab w:val="left" w:pos="1411"/>
        </w:tabs>
        <w:spacing w:line="360" w:lineRule="auto"/>
        <w:ind w:left="0" w:firstLineChars="200"/>
        <w:jc w:val="both"/>
        <w:rPr>
          <w:sz w:val="24"/>
          <w:szCs w:val="24"/>
        </w:rPr>
      </w:pPr>
      <w:r>
        <w:rPr>
          <w:rFonts w:hint="eastAsia"/>
          <w:sz w:val="24"/>
          <w:szCs w:val="24"/>
          <w:lang w:val="en-US"/>
        </w:rPr>
        <w:t>2.1.2</w:t>
      </w:r>
      <w:r>
        <w:rPr>
          <w:sz w:val="24"/>
          <w:szCs w:val="24"/>
        </w:rPr>
        <w:t>本磋商文件有下列情形之一的，磋商小组应当停止评审：</w:t>
      </w:r>
    </w:p>
    <w:p>
      <w:pPr>
        <w:pStyle w:val="21"/>
        <w:tabs>
          <w:tab w:val="left" w:pos="1592"/>
        </w:tabs>
        <w:spacing w:line="360" w:lineRule="auto"/>
        <w:ind w:left="440" w:leftChars="200" w:firstLine="0"/>
        <w:jc w:val="both"/>
        <w:rPr>
          <w:sz w:val="24"/>
          <w:szCs w:val="24"/>
        </w:rPr>
      </w:pPr>
      <w:bookmarkStart w:id="114" w:name="（1）磋商文件的规定存在歧义、重大缺陷的；"/>
      <w:bookmarkEnd w:id="114"/>
      <w:r>
        <w:rPr>
          <w:rFonts w:hint="eastAsia"/>
          <w:sz w:val="24"/>
          <w:szCs w:val="24"/>
        </w:rPr>
        <w:t>（</w:t>
      </w:r>
      <w:r>
        <w:rPr>
          <w:rFonts w:hint="eastAsia"/>
          <w:sz w:val="24"/>
          <w:szCs w:val="24"/>
          <w:lang w:val="en-US"/>
        </w:rPr>
        <w:t>1</w:t>
      </w:r>
      <w:r>
        <w:rPr>
          <w:rFonts w:hint="eastAsia"/>
          <w:sz w:val="24"/>
          <w:szCs w:val="24"/>
        </w:rPr>
        <w:t>）</w:t>
      </w:r>
      <w:r>
        <w:rPr>
          <w:sz w:val="24"/>
          <w:szCs w:val="24"/>
        </w:rPr>
        <w:t>磋商文件的规定存在歧义、重大缺陷的；</w:t>
      </w:r>
    </w:p>
    <w:p>
      <w:pPr>
        <w:pStyle w:val="21"/>
        <w:tabs>
          <w:tab w:val="left" w:pos="1592"/>
        </w:tabs>
        <w:spacing w:line="360" w:lineRule="auto"/>
        <w:ind w:left="440" w:leftChars="200" w:firstLine="0"/>
        <w:jc w:val="both"/>
        <w:rPr>
          <w:sz w:val="24"/>
          <w:szCs w:val="24"/>
        </w:rPr>
      </w:pPr>
      <w:bookmarkStart w:id="115" w:name="（2）磋商文件明显以不合理条件对供应商实行差别待遇或者歧视待遇的；"/>
      <w:bookmarkEnd w:id="115"/>
      <w:r>
        <w:rPr>
          <w:rFonts w:hint="eastAsia"/>
          <w:sz w:val="24"/>
          <w:szCs w:val="24"/>
        </w:rPr>
        <w:t>（</w:t>
      </w:r>
      <w:r>
        <w:rPr>
          <w:rFonts w:hint="eastAsia"/>
          <w:sz w:val="24"/>
          <w:szCs w:val="24"/>
          <w:lang w:val="en-US"/>
        </w:rPr>
        <w:t>2</w:t>
      </w:r>
      <w:r>
        <w:rPr>
          <w:rFonts w:hint="eastAsia"/>
          <w:sz w:val="24"/>
          <w:szCs w:val="24"/>
        </w:rPr>
        <w:t>）</w:t>
      </w:r>
      <w:r>
        <w:rPr>
          <w:sz w:val="24"/>
          <w:szCs w:val="24"/>
        </w:rPr>
        <w:t>磋商文件明显以不合理条件对供应商实行差别待遇或者歧视待遇的；</w:t>
      </w:r>
      <w:bookmarkStart w:id="116" w:name="（3）采购项目属于国家规定的优先、强制采购范围，但是磋商文件未依法体现优先、强制"/>
      <w:bookmarkEnd w:id="116"/>
    </w:p>
    <w:p>
      <w:pPr>
        <w:pStyle w:val="21"/>
        <w:tabs>
          <w:tab w:val="left" w:pos="1592"/>
        </w:tabs>
        <w:spacing w:line="360" w:lineRule="auto"/>
        <w:ind w:left="0" w:firstLine="468" w:firstLineChars="200"/>
        <w:jc w:val="both"/>
        <w:rPr>
          <w:sz w:val="24"/>
        </w:rPr>
      </w:pPr>
      <w:r>
        <w:rPr>
          <w:rFonts w:hint="eastAsia"/>
          <w:spacing w:val="-3"/>
          <w:sz w:val="24"/>
          <w:szCs w:val="24"/>
        </w:rPr>
        <w:t>（</w:t>
      </w:r>
      <w:r>
        <w:rPr>
          <w:rFonts w:hint="eastAsia"/>
          <w:spacing w:val="-3"/>
          <w:sz w:val="24"/>
          <w:szCs w:val="24"/>
          <w:lang w:val="en-US"/>
        </w:rPr>
        <w:t>3</w:t>
      </w:r>
      <w:r>
        <w:rPr>
          <w:rFonts w:hint="eastAsia"/>
          <w:spacing w:val="-3"/>
          <w:sz w:val="24"/>
          <w:szCs w:val="24"/>
        </w:rPr>
        <w:t>）</w:t>
      </w:r>
      <w:r>
        <w:rPr>
          <w:spacing w:val="-3"/>
          <w:sz w:val="24"/>
          <w:szCs w:val="24"/>
        </w:rPr>
        <w:t>采购项目属于国家规定的优先、强制采购范围，但是磋商文件未依法</w:t>
      </w:r>
      <w:r>
        <w:rPr>
          <w:sz w:val="24"/>
          <w:szCs w:val="24"/>
        </w:rPr>
        <w:t>体现优先、</w:t>
      </w:r>
      <w:r>
        <w:rPr>
          <w:sz w:val="24"/>
        </w:rPr>
        <w:t>强制采购相关规定的；</w:t>
      </w:r>
    </w:p>
    <w:p>
      <w:pPr>
        <w:pStyle w:val="21"/>
        <w:tabs>
          <w:tab w:val="left" w:pos="1592"/>
        </w:tabs>
        <w:spacing w:line="360" w:lineRule="auto"/>
        <w:ind w:left="0" w:firstLineChars="200"/>
        <w:jc w:val="both"/>
        <w:rPr>
          <w:sz w:val="24"/>
        </w:rPr>
      </w:pPr>
      <w:bookmarkStart w:id="117" w:name="（4）采购项目属于政府采购促进中小企业发展的范围，但是磋商文件未依法体现促进中小"/>
      <w:bookmarkEnd w:id="117"/>
      <w:r>
        <w:rPr>
          <w:rFonts w:hint="eastAsia"/>
          <w:sz w:val="24"/>
        </w:rPr>
        <w:t>（</w:t>
      </w:r>
      <w:r>
        <w:rPr>
          <w:rFonts w:hint="eastAsia"/>
          <w:sz w:val="24"/>
          <w:lang w:val="en-US"/>
        </w:rPr>
        <w:t>4</w:t>
      </w:r>
      <w:r>
        <w:rPr>
          <w:rFonts w:hint="eastAsia"/>
          <w:sz w:val="24"/>
        </w:rPr>
        <w:t>）</w:t>
      </w:r>
      <w:r>
        <w:rPr>
          <w:sz w:val="24"/>
        </w:rPr>
        <w:t>磋商文件将供应商的资格条件列为评分因素的；</w:t>
      </w:r>
    </w:p>
    <w:p>
      <w:pPr>
        <w:pStyle w:val="21"/>
        <w:tabs>
          <w:tab w:val="left" w:pos="1592"/>
        </w:tabs>
        <w:spacing w:line="360" w:lineRule="auto"/>
        <w:ind w:left="0" w:firstLineChars="200"/>
        <w:jc w:val="both"/>
        <w:rPr>
          <w:sz w:val="24"/>
        </w:rPr>
      </w:pPr>
      <w:bookmarkStart w:id="118" w:name="（6）磋商文件载明的成交原则不合法的；"/>
      <w:bookmarkEnd w:id="118"/>
      <w:r>
        <w:rPr>
          <w:rFonts w:hint="eastAsia"/>
          <w:sz w:val="24"/>
        </w:rPr>
        <w:t>（</w:t>
      </w:r>
      <w:r>
        <w:rPr>
          <w:rFonts w:hint="eastAsia"/>
          <w:sz w:val="24"/>
          <w:lang w:val="en-US"/>
        </w:rPr>
        <w:t>5</w:t>
      </w:r>
      <w:r>
        <w:rPr>
          <w:rFonts w:hint="eastAsia"/>
          <w:sz w:val="24"/>
        </w:rPr>
        <w:t>）</w:t>
      </w:r>
      <w:r>
        <w:rPr>
          <w:sz w:val="24"/>
        </w:rPr>
        <w:t>磋商文件载明的成交原则不合法的；</w:t>
      </w:r>
    </w:p>
    <w:p>
      <w:pPr>
        <w:pStyle w:val="21"/>
        <w:tabs>
          <w:tab w:val="left" w:pos="1592"/>
        </w:tabs>
        <w:spacing w:line="360" w:lineRule="auto"/>
        <w:ind w:left="0" w:firstLineChars="200"/>
        <w:jc w:val="both"/>
        <w:rPr>
          <w:sz w:val="24"/>
        </w:rPr>
      </w:pPr>
      <w:bookmarkStart w:id="119" w:name="（7）磋商文件有违反国家其他有关强制性规定的情形。"/>
      <w:bookmarkEnd w:id="119"/>
      <w:r>
        <w:rPr>
          <w:rFonts w:hint="eastAsia"/>
          <w:sz w:val="24"/>
        </w:rPr>
        <w:t>（</w:t>
      </w:r>
      <w:r>
        <w:rPr>
          <w:rFonts w:hint="eastAsia"/>
          <w:sz w:val="24"/>
          <w:lang w:val="en-US"/>
        </w:rPr>
        <w:t>6</w:t>
      </w:r>
      <w:r>
        <w:rPr>
          <w:rFonts w:hint="eastAsia"/>
          <w:sz w:val="24"/>
        </w:rPr>
        <w:t>）</w:t>
      </w:r>
      <w:r>
        <w:rPr>
          <w:sz w:val="24"/>
        </w:rPr>
        <w:t>磋商文件有违反国家其他有关强制性规定的情形。</w:t>
      </w:r>
      <w:bookmarkStart w:id="120" w:name="2.1.3_出现本条2.1.2规定应当停止评审情形的，磋商小组应当向采购人书面说"/>
      <w:bookmarkEnd w:id="120"/>
    </w:p>
    <w:p>
      <w:pPr>
        <w:pStyle w:val="21"/>
        <w:tabs>
          <w:tab w:val="left" w:pos="1592"/>
        </w:tabs>
        <w:spacing w:line="360" w:lineRule="auto"/>
        <w:ind w:left="0" w:firstLineChars="200"/>
        <w:jc w:val="both"/>
        <w:rPr>
          <w:sz w:val="24"/>
        </w:rPr>
      </w:pPr>
      <w:r>
        <w:rPr>
          <w:rFonts w:hint="eastAsia"/>
          <w:sz w:val="24"/>
          <w:lang w:val="en-US"/>
        </w:rPr>
        <w:t xml:space="preserve">2.1.3 </w:t>
      </w:r>
      <w:r>
        <w:rPr>
          <w:spacing w:val="-9"/>
          <w:sz w:val="24"/>
        </w:rPr>
        <w:t xml:space="preserve">出现本条 </w:t>
      </w:r>
      <w:r>
        <w:rPr>
          <w:sz w:val="24"/>
        </w:rPr>
        <w:t>2.1.2</w:t>
      </w:r>
      <w:r>
        <w:rPr>
          <w:spacing w:val="-5"/>
          <w:sz w:val="24"/>
        </w:rPr>
        <w:t xml:space="preserve"> 规定应当停止评审情形的，磋商小组应当向采购人</w:t>
      </w:r>
      <w:r>
        <w:rPr>
          <w:spacing w:val="-3"/>
          <w:sz w:val="24"/>
        </w:rPr>
        <w:t>书面说明情况。除本条规定的情形外，磋商小组不得以任何方式和理由停止评审。</w:t>
      </w:r>
    </w:p>
    <w:p>
      <w:pPr>
        <w:pStyle w:val="21"/>
        <w:tabs>
          <w:tab w:val="left" w:pos="1411"/>
        </w:tabs>
        <w:spacing w:line="360" w:lineRule="auto"/>
        <w:ind w:left="0" w:firstLine="482" w:firstLineChars="200"/>
        <w:jc w:val="both"/>
        <w:rPr>
          <w:b/>
          <w:bCs/>
          <w:sz w:val="24"/>
        </w:rPr>
      </w:pPr>
      <w:bookmarkStart w:id="121" w:name="2.2资格性审查。"/>
      <w:bookmarkEnd w:id="121"/>
      <w:r>
        <w:rPr>
          <w:rFonts w:hint="eastAsia"/>
          <w:b/>
          <w:bCs/>
          <w:sz w:val="24"/>
          <w:lang w:val="en-US"/>
        </w:rPr>
        <w:t xml:space="preserve">2.2 </w:t>
      </w:r>
      <w:r>
        <w:rPr>
          <w:b/>
          <w:bCs/>
          <w:sz w:val="24"/>
        </w:rPr>
        <w:t>资格性审查。</w:t>
      </w:r>
    </w:p>
    <w:p>
      <w:pPr>
        <w:pStyle w:val="21"/>
        <w:tabs>
          <w:tab w:val="left" w:pos="1651"/>
        </w:tabs>
        <w:spacing w:line="360" w:lineRule="auto"/>
        <w:ind w:left="0" w:firstLine="456" w:firstLineChars="200"/>
        <w:jc w:val="both"/>
        <w:rPr>
          <w:sz w:val="24"/>
        </w:rPr>
      </w:pPr>
      <w:bookmarkStart w:id="122" w:name="2.2.1本项目需要磋商小组进行资格性检查。磋商小组应依据法律法规和磋商文件的规"/>
      <w:bookmarkEnd w:id="122"/>
      <w:r>
        <w:rPr>
          <w:rFonts w:hint="eastAsia"/>
          <w:spacing w:val="-6"/>
          <w:sz w:val="24"/>
          <w:lang w:val="en-US"/>
        </w:rPr>
        <w:t xml:space="preserve">2.2.1 </w:t>
      </w:r>
      <w:r>
        <w:rPr>
          <w:spacing w:val="-6"/>
          <w:sz w:val="24"/>
        </w:rPr>
        <w:t>本项目需要磋商小组进行资格性检查。磋商小组应依据法律法规和磋</w:t>
      </w:r>
      <w:r>
        <w:rPr>
          <w:sz w:val="24"/>
        </w:rPr>
        <w:t>商文件的规定，对响应文件是否按照规定要求提供资格性证明材料、是否属于禁止参加磋商的供应商等进行审查，以确定供应商是否具备磋商资格。</w:t>
      </w:r>
    </w:p>
    <w:p>
      <w:pPr>
        <w:pStyle w:val="21"/>
        <w:tabs>
          <w:tab w:val="left" w:pos="1651"/>
        </w:tabs>
        <w:spacing w:line="360" w:lineRule="auto"/>
        <w:ind w:left="0" w:firstLine="448" w:firstLineChars="200"/>
        <w:jc w:val="both"/>
        <w:rPr>
          <w:sz w:val="24"/>
        </w:rPr>
      </w:pPr>
      <w:bookmarkStart w:id="123" w:name="2.2.2资格性审查结束后，磋商小组应当出具资格性审查报告，没有通过资格审查的供"/>
      <w:bookmarkEnd w:id="123"/>
      <w:r>
        <w:rPr>
          <w:rFonts w:hint="eastAsia"/>
          <w:spacing w:val="-8"/>
          <w:sz w:val="24"/>
          <w:lang w:val="en-US"/>
        </w:rPr>
        <w:t xml:space="preserve">2.2.2 </w:t>
      </w:r>
      <w:r>
        <w:rPr>
          <w:spacing w:val="-8"/>
          <w:sz w:val="24"/>
        </w:rPr>
        <w:t>资格性审查结束后，磋商小组应当出具资格性审查报告，没有通过资</w:t>
      </w:r>
      <w:r>
        <w:rPr>
          <w:sz w:val="24"/>
        </w:rPr>
        <w:t>格审查的供应商，磋商小组应当在资格审查报告中说明原因。</w:t>
      </w:r>
    </w:p>
    <w:p>
      <w:pPr>
        <w:pStyle w:val="21"/>
        <w:tabs>
          <w:tab w:val="left" w:pos="1651"/>
        </w:tabs>
        <w:spacing w:line="360" w:lineRule="auto"/>
        <w:ind w:left="0" w:firstLine="456" w:firstLineChars="200"/>
        <w:jc w:val="both"/>
        <w:rPr>
          <w:sz w:val="24"/>
        </w:rPr>
      </w:pPr>
      <w:bookmarkStart w:id="124" w:name="2.2.3磋商小组应依据磋商文件规定的实质性要求，对符合资格的响应文件进行有效性"/>
      <w:bookmarkEnd w:id="124"/>
      <w:r>
        <w:rPr>
          <w:rFonts w:hint="eastAsia"/>
          <w:spacing w:val="-6"/>
          <w:sz w:val="24"/>
          <w:lang w:val="en-US"/>
        </w:rPr>
        <w:t xml:space="preserve">2.2.3 </w:t>
      </w:r>
      <w:r>
        <w:rPr>
          <w:spacing w:val="-6"/>
          <w:sz w:val="24"/>
        </w:rPr>
        <w:t>磋商小组应依据磋商文件规定的实质性要求，对符合资格的响应文件</w:t>
      </w:r>
      <w:r>
        <w:rPr>
          <w:sz w:val="24"/>
        </w:rPr>
        <w:t>进行有效性、完整性和响应程度审查，以确定参加磋商的供应商名单。</w:t>
      </w:r>
    </w:p>
    <w:p>
      <w:pPr>
        <w:pStyle w:val="21"/>
        <w:tabs>
          <w:tab w:val="left" w:pos="1651"/>
        </w:tabs>
        <w:spacing w:line="360" w:lineRule="auto"/>
        <w:ind w:left="0" w:firstLine="464" w:firstLineChars="200"/>
        <w:jc w:val="both"/>
        <w:rPr>
          <w:sz w:val="24"/>
        </w:rPr>
      </w:pPr>
      <w:bookmarkStart w:id="125" w:name="2.2.4采购人或者采购代理机构宣布未通过资格性审查的供应商名单时，应当告知供应"/>
      <w:bookmarkEnd w:id="125"/>
      <w:r>
        <w:rPr>
          <w:rFonts w:hint="eastAsia"/>
          <w:spacing w:val="-4"/>
          <w:sz w:val="24"/>
          <w:lang w:val="en-US"/>
        </w:rPr>
        <w:t xml:space="preserve">2.2.4 </w:t>
      </w:r>
      <w:r>
        <w:rPr>
          <w:spacing w:val="-4"/>
          <w:sz w:val="24"/>
        </w:rPr>
        <w:t>采购人宣布未通过资格性审查的供应商名单时，应</w:t>
      </w:r>
      <w:r>
        <w:rPr>
          <w:sz w:val="24"/>
        </w:rPr>
        <w:t>当告知供应商未通过审查的原因。</w:t>
      </w:r>
    </w:p>
    <w:p>
      <w:pPr>
        <w:pStyle w:val="21"/>
        <w:tabs>
          <w:tab w:val="left" w:pos="1411"/>
        </w:tabs>
        <w:spacing w:line="360" w:lineRule="auto"/>
        <w:ind w:left="0" w:firstLine="460" w:firstLineChars="200"/>
        <w:jc w:val="both"/>
        <w:rPr>
          <w:sz w:val="24"/>
        </w:rPr>
      </w:pPr>
      <w:bookmarkStart w:id="126" w:name="2.3通过资格性审查的供应商不足3家的，终止本次采购活动，并发布终止采购活动公告"/>
      <w:bookmarkEnd w:id="126"/>
      <w:r>
        <w:rPr>
          <w:rFonts w:hint="eastAsia"/>
          <w:spacing w:val="-5"/>
          <w:sz w:val="24"/>
          <w:lang w:val="en-US"/>
        </w:rPr>
        <w:t xml:space="preserve">2.3 </w:t>
      </w:r>
      <w:r>
        <w:rPr>
          <w:spacing w:val="-5"/>
          <w:sz w:val="24"/>
        </w:rPr>
        <w:t xml:space="preserve">通过资格性审查的供应商不足 </w:t>
      </w:r>
      <w:r>
        <w:rPr>
          <w:sz w:val="24"/>
        </w:rPr>
        <w:t>3</w:t>
      </w:r>
      <w:r>
        <w:rPr>
          <w:spacing w:val="-14"/>
          <w:sz w:val="24"/>
        </w:rPr>
        <w:t xml:space="preserve"> 家的，终止本次采购活动，并发布终止</w:t>
      </w:r>
      <w:r>
        <w:rPr>
          <w:sz w:val="24"/>
        </w:rPr>
        <w:t>采购活动公告。</w:t>
      </w:r>
    </w:p>
    <w:p>
      <w:pPr>
        <w:pStyle w:val="21"/>
        <w:tabs>
          <w:tab w:val="left" w:pos="1411"/>
        </w:tabs>
        <w:spacing w:line="360" w:lineRule="auto"/>
        <w:ind w:left="0" w:firstLineChars="200"/>
        <w:jc w:val="both"/>
        <w:rPr>
          <w:sz w:val="24"/>
        </w:rPr>
      </w:pPr>
      <w:bookmarkStart w:id="127" w:name="2.4磋商。"/>
      <w:bookmarkEnd w:id="127"/>
      <w:r>
        <w:rPr>
          <w:rFonts w:hint="eastAsia"/>
          <w:sz w:val="24"/>
          <w:lang w:val="en-US"/>
        </w:rPr>
        <w:t xml:space="preserve">2.4 </w:t>
      </w:r>
      <w:r>
        <w:rPr>
          <w:sz w:val="24"/>
        </w:rPr>
        <w:t>磋商。</w:t>
      </w:r>
    </w:p>
    <w:p>
      <w:pPr>
        <w:pStyle w:val="21"/>
        <w:tabs>
          <w:tab w:val="left" w:pos="1651"/>
        </w:tabs>
        <w:spacing w:line="360" w:lineRule="auto"/>
        <w:ind w:left="0" w:firstLine="464" w:firstLineChars="200"/>
        <w:jc w:val="both"/>
        <w:rPr>
          <w:sz w:val="24"/>
        </w:rPr>
      </w:pPr>
      <w:bookmarkStart w:id="128" w:name="2.4.1磋商小组所有成员集中与单一供应商分别进行一轮或多轮磋商，并给予所有参加"/>
      <w:bookmarkEnd w:id="128"/>
      <w:r>
        <w:rPr>
          <w:rFonts w:hint="eastAsia"/>
          <w:spacing w:val="-4"/>
          <w:sz w:val="24"/>
          <w:lang w:val="en-US"/>
        </w:rPr>
        <w:t xml:space="preserve">2.4.1 </w:t>
      </w:r>
      <w:r>
        <w:rPr>
          <w:spacing w:val="-4"/>
          <w:sz w:val="24"/>
        </w:rPr>
        <w:t>磋商小组所有成员集中与单一供应商分别进行一轮或多轮磋商，并给</w:t>
      </w:r>
      <w:r>
        <w:rPr>
          <w:sz w:val="24"/>
        </w:rPr>
        <w:t>予所有参加磋商的供应商平等的磋商机会。磋商顺序以现场抽签的方式确定。磋商过程中，磋商小组可以根据磋商情况调整磋商轮次。</w:t>
      </w:r>
    </w:p>
    <w:p>
      <w:pPr>
        <w:pStyle w:val="21"/>
        <w:tabs>
          <w:tab w:val="left" w:pos="1651"/>
        </w:tabs>
        <w:spacing w:line="360" w:lineRule="auto"/>
        <w:ind w:left="0" w:firstLine="444" w:firstLineChars="200"/>
        <w:jc w:val="both"/>
        <w:rPr>
          <w:sz w:val="24"/>
        </w:rPr>
      </w:pPr>
      <w:bookmarkStart w:id="129" w:name="2.4.2每轮磋商开始前，磋商小组应根据磋商文件的规定，并结合各供应商的响应文件"/>
      <w:bookmarkEnd w:id="129"/>
      <w:r>
        <w:rPr>
          <w:rFonts w:hint="eastAsia"/>
          <w:spacing w:val="-9"/>
          <w:sz w:val="24"/>
          <w:lang w:val="en-US"/>
        </w:rPr>
        <w:t xml:space="preserve">2.4.2 </w:t>
      </w:r>
      <w:r>
        <w:rPr>
          <w:spacing w:val="-9"/>
          <w:sz w:val="24"/>
        </w:rPr>
        <w:t>每轮磋商开始前，磋商小组应根据磋商文件的规定，并结合各供应商</w:t>
      </w:r>
      <w:r>
        <w:rPr>
          <w:sz w:val="24"/>
        </w:rPr>
        <w:t>的响应文件拟定磋商内容。</w:t>
      </w:r>
    </w:p>
    <w:p>
      <w:pPr>
        <w:pStyle w:val="21"/>
        <w:tabs>
          <w:tab w:val="left" w:pos="1651"/>
        </w:tabs>
        <w:spacing w:line="360" w:lineRule="auto"/>
        <w:ind w:left="0" w:firstLine="444" w:firstLineChars="200"/>
        <w:jc w:val="both"/>
      </w:pPr>
      <w:bookmarkStart w:id="130" w:name="2.4.3在磋商过程中，磋商小组可以根据磋商文件和磋商情况实质性变动磋商文件的技"/>
      <w:bookmarkEnd w:id="130"/>
      <w:r>
        <w:rPr>
          <w:rFonts w:hint="eastAsia"/>
          <w:spacing w:val="-9"/>
          <w:sz w:val="24"/>
          <w:lang w:val="en-US"/>
        </w:rPr>
        <w:t>2.4.3</w:t>
      </w:r>
      <w:r>
        <w:rPr>
          <w:spacing w:val="-9"/>
          <w:sz w:val="24"/>
        </w:rPr>
        <w:t>在磋商过程中，磋商小组可以根据磋商文件和磋商情况实质性变动磋</w:t>
      </w:r>
      <w:r>
        <w:t>商文件的技术、服务要求以及合同草案条款，但不得变动磋商文件中的其他内容。实质性变动的内容，须经采购人代表书面确认。</w:t>
      </w:r>
    </w:p>
    <w:p>
      <w:pPr>
        <w:pStyle w:val="21"/>
        <w:tabs>
          <w:tab w:val="left" w:pos="1651"/>
        </w:tabs>
        <w:spacing w:line="360" w:lineRule="auto"/>
        <w:ind w:left="0" w:firstLine="460" w:firstLineChars="200"/>
        <w:jc w:val="both"/>
        <w:rPr>
          <w:sz w:val="24"/>
        </w:rPr>
      </w:pPr>
      <w:bookmarkStart w:id="131" w:name="2.4.4对磋商文件作出的实质性变动是磋商文件的有效组成部分，磋商小组应当及时以"/>
      <w:bookmarkEnd w:id="131"/>
      <w:r>
        <w:rPr>
          <w:rFonts w:hint="eastAsia"/>
          <w:spacing w:val="-5"/>
          <w:sz w:val="24"/>
          <w:lang w:val="en-US"/>
        </w:rPr>
        <w:t xml:space="preserve">2.4.4 </w:t>
      </w:r>
      <w:r>
        <w:rPr>
          <w:spacing w:val="-5"/>
          <w:sz w:val="24"/>
        </w:rPr>
        <w:t>对磋商文件作出的实质性变动是磋商文件的有效组成部分，磋商小组</w:t>
      </w:r>
      <w:r>
        <w:rPr>
          <w:sz w:val="24"/>
        </w:rPr>
        <w:t>应当及时以书面形式同时通知所有参加磋商的供应商。</w:t>
      </w:r>
    </w:p>
    <w:p>
      <w:pPr>
        <w:pStyle w:val="21"/>
        <w:tabs>
          <w:tab w:val="left" w:pos="1651"/>
        </w:tabs>
        <w:spacing w:line="360" w:lineRule="auto"/>
        <w:ind w:left="0" w:firstLine="440" w:firstLineChars="200"/>
        <w:jc w:val="both"/>
        <w:rPr>
          <w:sz w:val="24"/>
        </w:rPr>
      </w:pPr>
      <w:bookmarkStart w:id="132" w:name="2.4.5磋商过程中，磋商文件变动的，供应商应当按照磋商文件的变动情况和磋商小组"/>
      <w:bookmarkEnd w:id="132"/>
      <w:r>
        <w:rPr>
          <w:rFonts w:hint="eastAsia"/>
          <w:spacing w:val="-10"/>
          <w:sz w:val="24"/>
          <w:lang w:val="en-US"/>
        </w:rPr>
        <w:t xml:space="preserve">2.4.5 </w:t>
      </w:r>
      <w:r>
        <w:rPr>
          <w:spacing w:val="-10"/>
          <w:sz w:val="24"/>
        </w:rPr>
        <w:t>磋商过程中，磋商文件变动的，供应商应当按照磋商文件的变动情况</w:t>
      </w:r>
      <w:r>
        <w:rPr>
          <w:sz w:val="24"/>
        </w:rPr>
        <w:t>和磋商小组的要求重新提交响应文件，并由其法定代表人/主要负责人/本人或其授权代表签字或者加盖公章。磋商过程中，供应商根据磋商情况自行决定变更其响应文件的，磋商小组不得拒绝，并应当给予供应商必要的时间，但是供应商变更其响应文件，应当以有利于满足磋商文件要求为原则，不得变更为不利于满足磋商文件规定，否则，其响应文件作为无效处理。</w:t>
      </w:r>
    </w:p>
    <w:p>
      <w:pPr>
        <w:pStyle w:val="21"/>
        <w:tabs>
          <w:tab w:val="left" w:pos="1651"/>
        </w:tabs>
        <w:spacing w:line="360" w:lineRule="auto"/>
        <w:ind w:left="0" w:firstLine="440" w:firstLineChars="200"/>
        <w:jc w:val="both"/>
        <w:rPr>
          <w:sz w:val="24"/>
        </w:rPr>
      </w:pPr>
      <w:bookmarkStart w:id="133" w:name="2.4.6磋商过程中，磋商的任何一方不得透露与磋商有关的其他供应商的技术资料、价"/>
      <w:bookmarkEnd w:id="133"/>
      <w:r>
        <w:rPr>
          <w:rFonts w:hint="eastAsia"/>
          <w:spacing w:val="-10"/>
          <w:sz w:val="24"/>
          <w:lang w:val="en-US"/>
        </w:rPr>
        <w:t xml:space="preserve">2.4.6 </w:t>
      </w:r>
      <w:r>
        <w:rPr>
          <w:spacing w:val="-10"/>
          <w:sz w:val="24"/>
        </w:rPr>
        <w:t>磋商过程中，磋商的任何一方不得透露与磋商有关的其他供应商的技</w:t>
      </w:r>
      <w:r>
        <w:rPr>
          <w:sz w:val="24"/>
        </w:rPr>
        <w:t>术资料、价格和其他信息。</w:t>
      </w:r>
    </w:p>
    <w:p>
      <w:pPr>
        <w:pStyle w:val="21"/>
        <w:tabs>
          <w:tab w:val="left" w:pos="1651"/>
        </w:tabs>
        <w:spacing w:line="360" w:lineRule="auto"/>
        <w:ind w:left="0" w:firstLine="476" w:firstLineChars="200"/>
        <w:jc w:val="both"/>
        <w:rPr>
          <w:sz w:val="24"/>
        </w:rPr>
      </w:pPr>
      <w:bookmarkStart w:id="134" w:name="2.4.7磋商过程中，磋商小组发现或者知晓供应商存在违法、违纪行为的，磋商小组应"/>
      <w:bookmarkEnd w:id="134"/>
      <w:r>
        <w:rPr>
          <w:rFonts w:hint="eastAsia"/>
          <w:spacing w:val="-1"/>
          <w:sz w:val="24"/>
          <w:lang w:val="en-US"/>
        </w:rPr>
        <w:t xml:space="preserve">2.4.7 </w:t>
      </w:r>
      <w:r>
        <w:rPr>
          <w:spacing w:val="-1"/>
          <w:sz w:val="24"/>
        </w:rPr>
        <w:t xml:space="preserve">磋商过程中，磋商小组发现或者知晓供应商存在违法、违纪行为的， </w:t>
      </w:r>
      <w:r>
        <w:rPr>
          <w:sz w:val="24"/>
        </w:rPr>
        <w:t>磋商小组应当将该供应商响应文件作无效处理，不允许其提交最后报价。</w:t>
      </w:r>
    </w:p>
    <w:p>
      <w:pPr>
        <w:pStyle w:val="21"/>
        <w:tabs>
          <w:tab w:val="left" w:pos="1651"/>
        </w:tabs>
        <w:spacing w:line="360" w:lineRule="auto"/>
        <w:ind w:left="0" w:firstLine="444" w:firstLineChars="200"/>
        <w:jc w:val="both"/>
        <w:rPr>
          <w:sz w:val="24"/>
        </w:rPr>
      </w:pPr>
      <w:bookmarkStart w:id="135" w:name="2.4.8磋商完成后，磋商小组应出具磋商情况记录表，磋商情况记录表需包含磋商内容"/>
      <w:bookmarkEnd w:id="135"/>
      <w:r>
        <w:rPr>
          <w:rFonts w:hint="eastAsia"/>
          <w:spacing w:val="-9"/>
          <w:sz w:val="24"/>
          <w:lang w:val="en-US"/>
        </w:rPr>
        <w:t xml:space="preserve">2.4.8 </w:t>
      </w:r>
      <w:r>
        <w:rPr>
          <w:spacing w:val="-9"/>
          <w:sz w:val="24"/>
        </w:rPr>
        <w:t>磋商完成后，磋商小组应出具磋商情况记录表，磋商情况记录表需包</w:t>
      </w:r>
      <w:r>
        <w:rPr>
          <w:sz w:val="24"/>
        </w:rPr>
        <w:t>含磋商内容、磋商意见、实质性变动内容等。</w:t>
      </w:r>
    </w:p>
    <w:p>
      <w:pPr>
        <w:pStyle w:val="21"/>
        <w:tabs>
          <w:tab w:val="left" w:pos="1420"/>
        </w:tabs>
        <w:spacing w:line="360" w:lineRule="auto"/>
        <w:ind w:left="0" w:firstLineChars="200"/>
        <w:jc w:val="both"/>
        <w:rPr>
          <w:sz w:val="24"/>
        </w:rPr>
      </w:pPr>
      <w:r>
        <w:rPr>
          <w:rFonts w:hint="eastAsia"/>
          <w:sz w:val="24"/>
          <w:lang w:val="en-US"/>
        </w:rPr>
        <w:t xml:space="preserve">2.5 </w:t>
      </w:r>
      <w:r>
        <w:rPr>
          <w:sz w:val="24"/>
        </w:rPr>
        <w:t>最后报价。</w:t>
      </w:r>
    </w:p>
    <w:p>
      <w:pPr>
        <w:pStyle w:val="21"/>
        <w:tabs>
          <w:tab w:val="left" w:pos="1660"/>
        </w:tabs>
        <w:spacing w:line="360" w:lineRule="auto"/>
        <w:ind w:left="0" w:firstLine="476" w:firstLineChars="200"/>
        <w:jc w:val="both"/>
        <w:rPr>
          <w:sz w:val="24"/>
        </w:rPr>
      </w:pPr>
      <w:r>
        <w:rPr>
          <w:rFonts w:hint="eastAsia"/>
          <w:spacing w:val="-1"/>
          <w:sz w:val="24"/>
          <w:lang w:val="en-US"/>
        </w:rPr>
        <w:t xml:space="preserve">2.5.1 </w:t>
      </w:r>
      <w:r>
        <w:rPr>
          <w:spacing w:val="-1"/>
          <w:sz w:val="24"/>
        </w:rPr>
        <w:t xml:space="preserve">磋商文件能够详细列明采购标的的技术、服务要求的，磋商结束后， </w:t>
      </w:r>
      <w:r>
        <w:rPr>
          <w:sz w:val="24"/>
        </w:rPr>
        <w:t>磋商小组应当要求所有实质性响应的供应商在规定时间内提交最后报价，提交</w:t>
      </w:r>
      <w:r>
        <w:rPr>
          <w:spacing w:val="-4"/>
          <w:sz w:val="24"/>
        </w:rPr>
        <w:t>最后报价的供应商不得少于</w:t>
      </w:r>
      <w:r>
        <w:rPr>
          <w:sz w:val="24"/>
        </w:rPr>
        <w:t>3</w:t>
      </w:r>
      <w:r>
        <w:rPr>
          <w:spacing w:val="-6"/>
          <w:sz w:val="24"/>
        </w:rPr>
        <w:t xml:space="preserve"> 家。或磋商文件不能详细列明采购标的的技术、</w:t>
      </w:r>
      <w:r>
        <w:rPr>
          <w:spacing w:val="-4"/>
          <w:sz w:val="24"/>
        </w:rPr>
        <w:t xml:space="preserve">服务要求，需经磋商由供应商提供最终设计方案或解决方案的，磋商结束后， </w:t>
      </w:r>
      <w:r>
        <w:rPr>
          <w:spacing w:val="-5"/>
          <w:sz w:val="24"/>
        </w:rPr>
        <w:t xml:space="preserve">磋商小组应当按照少数服从多数的原则投票推荐 </w:t>
      </w:r>
      <w:r>
        <w:rPr>
          <w:sz w:val="24"/>
        </w:rPr>
        <w:t>3</w:t>
      </w:r>
      <w:r>
        <w:rPr>
          <w:spacing w:val="-7"/>
          <w:sz w:val="24"/>
        </w:rPr>
        <w:t xml:space="preserve"> 家以上供应商的设计方案或者解决方案，并要求其在规定时间内提交最后报价。</w:t>
      </w:r>
    </w:p>
    <w:p>
      <w:pPr>
        <w:pStyle w:val="21"/>
        <w:tabs>
          <w:tab w:val="left" w:pos="1660"/>
        </w:tabs>
        <w:spacing w:line="360" w:lineRule="auto"/>
        <w:ind w:left="0" w:firstLine="436" w:firstLineChars="200"/>
        <w:jc w:val="both"/>
      </w:pPr>
      <w:r>
        <w:rPr>
          <w:rFonts w:hint="eastAsia"/>
          <w:spacing w:val="-11"/>
          <w:sz w:val="24"/>
          <w:lang w:val="en-US"/>
        </w:rPr>
        <w:t xml:space="preserve">2.5.2 </w:t>
      </w:r>
      <w:r>
        <w:rPr>
          <w:spacing w:val="-11"/>
          <w:sz w:val="24"/>
        </w:rPr>
        <w:t>磋商结束后，磋商小组应当要求所有实质性响应的供应商在规定时间</w:t>
      </w:r>
      <w:r>
        <w:rPr>
          <w:sz w:val="24"/>
        </w:rPr>
        <w:t>内提交最后报价。两轮（</w:t>
      </w:r>
      <w:r>
        <w:rPr>
          <w:spacing w:val="2"/>
          <w:sz w:val="24"/>
        </w:rPr>
        <w:t>若有</w:t>
      </w:r>
      <w:r>
        <w:rPr>
          <w:sz w:val="24"/>
        </w:rPr>
        <w:t>）以上报价的，供应商在未提高响应文件中承诺的产品及其服务质量的情况下，其最后报价不得高于对该项目之前的报价，否则，磋商小组应当对其响应文件按无效处理，不允许进入综合评分，并书面告</w:t>
      </w:r>
      <w:r>
        <w:t>知供应商，说明理由。</w:t>
      </w:r>
    </w:p>
    <w:p>
      <w:pPr>
        <w:pStyle w:val="21"/>
        <w:tabs>
          <w:tab w:val="left" w:pos="1665"/>
        </w:tabs>
        <w:spacing w:line="360" w:lineRule="auto"/>
        <w:ind w:left="0" w:firstLine="496" w:firstLineChars="200"/>
        <w:jc w:val="both"/>
        <w:rPr>
          <w:sz w:val="24"/>
        </w:rPr>
      </w:pPr>
      <w:r>
        <w:rPr>
          <w:rFonts w:hint="eastAsia"/>
          <w:spacing w:val="4"/>
          <w:sz w:val="24"/>
          <w:lang w:val="en-US"/>
        </w:rPr>
        <w:t xml:space="preserve">2.5.3 </w:t>
      </w:r>
      <w:r>
        <w:rPr>
          <w:spacing w:val="4"/>
          <w:sz w:val="24"/>
        </w:rPr>
        <w:t>供应商最后报价应当由法定代表人/主要负责人/</w:t>
      </w:r>
      <w:r>
        <w:rPr>
          <w:spacing w:val="3"/>
          <w:sz w:val="24"/>
        </w:rPr>
        <w:t>本人或其授权代表签字确认或加盖公章。最后报价是供应商响应文件的有效组成部分。</w:t>
      </w:r>
    </w:p>
    <w:p>
      <w:pPr>
        <w:pStyle w:val="21"/>
        <w:tabs>
          <w:tab w:val="left" w:pos="1660"/>
        </w:tabs>
        <w:spacing w:line="360" w:lineRule="auto"/>
        <w:ind w:left="0" w:firstLine="456" w:firstLineChars="200"/>
        <w:jc w:val="both"/>
        <w:rPr>
          <w:sz w:val="24"/>
        </w:rPr>
      </w:pPr>
      <w:r>
        <w:rPr>
          <w:rFonts w:hint="eastAsia"/>
          <w:spacing w:val="-6"/>
          <w:sz w:val="24"/>
          <w:lang w:val="en-US"/>
        </w:rPr>
        <w:t xml:space="preserve">2.5.4 </w:t>
      </w:r>
      <w:r>
        <w:rPr>
          <w:spacing w:val="-6"/>
          <w:sz w:val="24"/>
        </w:rPr>
        <w:t>最后报价中的算术错误将按以下方法修正：响应文件的大写金额和小</w:t>
      </w:r>
      <w:r>
        <w:rPr>
          <w:sz w:val="24"/>
        </w:rPr>
        <w:t>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pStyle w:val="21"/>
        <w:tabs>
          <w:tab w:val="left" w:pos="1420"/>
        </w:tabs>
        <w:spacing w:line="360" w:lineRule="auto"/>
        <w:ind w:left="0" w:firstLine="436" w:firstLineChars="200"/>
        <w:jc w:val="both"/>
        <w:rPr>
          <w:sz w:val="24"/>
        </w:rPr>
      </w:pPr>
      <w:r>
        <w:rPr>
          <w:rFonts w:hint="eastAsia"/>
          <w:spacing w:val="-11"/>
          <w:sz w:val="24"/>
          <w:lang w:val="en-US"/>
        </w:rPr>
        <w:t xml:space="preserve">2.6 </w:t>
      </w:r>
      <w:r>
        <w:rPr>
          <w:spacing w:val="-11"/>
          <w:sz w:val="24"/>
        </w:rPr>
        <w:t>比较与评价。由磋商小组采用综合评分法对提交最后报价的供应商的响</w:t>
      </w:r>
      <w:r>
        <w:rPr>
          <w:sz w:val="24"/>
        </w:rPr>
        <w:t>应文件和最后报价进行综合评分，具体要求详见本章综合评分部分。</w:t>
      </w:r>
    </w:p>
    <w:p>
      <w:pPr>
        <w:pStyle w:val="21"/>
        <w:tabs>
          <w:tab w:val="left" w:pos="1360"/>
        </w:tabs>
        <w:spacing w:line="360" w:lineRule="auto"/>
        <w:ind w:left="0" w:firstLine="464" w:firstLineChars="200"/>
        <w:jc w:val="both"/>
        <w:rPr>
          <w:sz w:val="24"/>
        </w:rPr>
      </w:pPr>
      <w:r>
        <w:rPr>
          <w:rFonts w:hint="eastAsia"/>
          <w:spacing w:val="-4"/>
          <w:sz w:val="24"/>
          <w:lang w:val="en-US"/>
        </w:rPr>
        <w:t xml:space="preserve">2.7 </w:t>
      </w:r>
      <w:r>
        <w:rPr>
          <w:spacing w:val="-4"/>
          <w:sz w:val="24"/>
        </w:rPr>
        <w:t>推荐成交候选供应商。磋商小组应当根据综合评分情况，按照评审得分</w:t>
      </w:r>
      <w:r>
        <w:rPr>
          <w:spacing w:val="-7"/>
          <w:sz w:val="24"/>
        </w:rPr>
        <w:t xml:space="preserve">由高到低顺序推荐 </w:t>
      </w:r>
      <w:r>
        <w:rPr>
          <w:sz w:val="24"/>
        </w:rPr>
        <w:t>3</w:t>
      </w:r>
      <w:r>
        <w:rPr>
          <w:spacing w:val="-8"/>
          <w:sz w:val="24"/>
        </w:rPr>
        <w:t xml:space="preserve"> 家以上成交候选供应商，并编写磋商报告。评审得分相同的，按照最后报价由低到高的顺序推荐。评审得分且最后报价相同的，按照技术指标优劣顺序推荐。评审得分且最后报价且技术指标分项得分均相同的，成交候选供应商并列</w:t>
      </w:r>
      <w:r>
        <w:rPr>
          <w:rFonts w:hint="eastAsia"/>
          <w:spacing w:val="-8"/>
          <w:sz w:val="24"/>
        </w:rPr>
        <w:t>。</w:t>
      </w:r>
    </w:p>
    <w:p>
      <w:pPr>
        <w:pStyle w:val="21"/>
        <w:tabs>
          <w:tab w:val="left" w:pos="1420"/>
        </w:tabs>
        <w:spacing w:line="360" w:lineRule="auto"/>
        <w:ind w:left="0" w:firstLine="412" w:firstLineChars="200"/>
        <w:jc w:val="both"/>
        <w:rPr>
          <w:sz w:val="24"/>
        </w:rPr>
      </w:pPr>
      <w:r>
        <w:rPr>
          <w:rFonts w:hint="eastAsia"/>
          <w:spacing w:val="-17"/>
          <w:sz w:val="24"/>
          <w:lang w:val="en-US"/>
        </w:rPr>
        <w:t xml:space="preserve">2.8 </w:t>
      </w:r>
      <w:r>
        <w:rPr>
          <w:spacing w:val="-17"/>
          <w:sz w:val="24"/>
        </w:rPr>
        <w:t xml:space="preserve">磋商小组复核。磋商小组评分汇总结束后，磋商小组应当进行评审复核， </w:t>
      </w:r>
      <w:r>
        <w:rPr>
          <w:sz w:val="24"/>
        </w:rPr>
        <w:t>对拟推荐为成交候选供应商的、报价最低的、供应商资格审查未通过的、供应商响应文件作无效处理的重点复核。</w:t>
      </w:r>
    </w:p>
    <w:p>
      <w:pPr>
        <w:pStyle w:val="21"/>
        <w:tabs>
          <w:tab w:val="left" w:pos="1420"/>
        </w:tabs>
        <w:spacing w:line="360" w:lineRule="auto"/>
        <w:ind w:left="0" w:firstLineChars="200"/>
        <w:jc w:val="both"/>
        <w:rPr>
          <w:sz w:val="24"/>
        </w:rPr>
      </w:pPr>
      <w:r>
        <w:rPr>
          <w:rFonts w:hint="eastAsia"/>
          <w:sz w:val="24"/>
          <w:lang w:val="en-US"/>
        </w:rPr>
        <w:t xml:space="preserve">2.9 </w:t>
      </w:r>
      <w:r>
        <w:rPr>
          <w:sz w:val="24"/>
        </w:rPr>
        <w:t>采购组织单位现场复核评审结果。</w:t>
      </w:r>
    </w:p>
    <w:p>
      <w:pPr>
        <w:pStyle w:val="21"/>
        <w:tabs>
          <w:tab w:val="left" w:pos="1660"/>
        </w:tabs>
        <w:spacing w:line="360" w:lineRule="auto"/>
        <w:ind w:left="0" w:firstLine="452" w:firstLineChars="200"/>
        <w:jc w:val="both"/>
        <w:rPr>
          <w:sz w:val="24"/>
        </w:rPr>
      </w:pPr>
      <w:r>
        <w:rPr>
          <w:rFonts w:hint="eastAsia"/>
          <w:spacing w:val="-7"/>
          <w:sz w:val="24"/>
          <w:lang w:val="en-US"/>
        </w:rPr>
        <w:t>2.9.1</w:t>
      </w:r>
      <w:r>
        <w:rPr>
          <w:spacing w:val="-7"/>
          <w:sz w:val="24"/>
        </w:rPr>
        <w:t>评审结果汇总完成后，磋商小组拟出具磋商评审报告前，采购</w:t>
      </w:r>
      <w:r>
        <w:rPr>
          <w:rFonts w:hint="eastAsia"/>
          <w:spacing w:val="-7"/>
          <w:sz w:val="24"/>
          <w:lang w:val="en-US"/>
        </w:rPr>
        <w:t>人</w:t>
      </w:r>
      <w:r>
        <w:rPr>
          <w:spacing w:val="-12"/>
          <w:sz w:val="24"/>
        </w:rPr>
        <w:t xml:space="preserve">应当组织 </w:t>
      </w:r>
      <w:r>
        <w:rPr>
          <w:sz w:val="24"/>
        </w:rPr>
        <w:t>2</w:t>
      </w:r>
      <w:r>
        <w:rPr>
          <w:spacing w:val="-7"/>
          <w:sz w:val="24"/>
        </w:rPr>
        <w:t xml:space="preserve"> 名以上的本单位工作人员，在采购现场监督人员的监督之下，依</w:t>
      </w:r>
      <w:r>
        <w:rPr>
          <w:spacing w:val="-4"/>
          <w:sz w:val="24"/>
        </w:rPr>
        <w:t>据有关的法律制度和磋商文件对评审结果进行复核，出具复核报告，存在下列</w:t>
      </w:r>
      <w:r>
        <w:rPr>
          <w:spacing w:val="-8"/>
          <w:sz w:val="24"/>
        </w:rPr>
        <w:t>情形之一的，采购</w:t>
      </w:r>
      <w:r>
        <w:rPr>
          <w:rFonts w:hint="eastAsia"/>
          <w:spacing w:val="-8"/>
          <w:sz w:val="24"/>
          <w:lang w:val="en-US"/>
        </w:rPr>
        <w:t>人</w:t>
      </w:r>
      <w:r>
        <w:rPr>
          <w:spacing w:val="-8"/>
          <w:sz w:val="24"/>
        </w:rPr>
        <w:t>应当根据情况书面建议磋商小组现场修改评审结果：</w:t>
      </w:r>
    </w:p>
    <w:p>
      <w:pPr>
        <w:pStyle w:val="21"/>
        <w:tabs>
          <w:tab w:val="left" w:pos="1601"/>
        </w:tabs>
        <w:spacing w:line="360" w:lineRule="auto"/>
        <w:ind w:left="440" w:leftChars="200" w:firstLine="0"/>
        <w:jc w:val="both"/>
        <w:rPr>
          <w:sz w:val="24"/>
        </w:rPr>
      </w:pPr>
      <w:r>
        <w:rPr>
          <w:rFonts w:hint="eastAsia"/>
          <w:sz w:val="24"/>
        </w:rPr>
        <w:t>（</w:t>
      </w:r>
      <w:r>
        <w:rPr>
          <w:rFonts w:hint="eastAsia"/>
          <w:sz w:val="24"/>
          <w:lang w:val="en-US"/>
        </w:rPr>
        <w:t>1</w:t>
      </w:r>
      <w:r>
        <w:rPr>
          <w:rFonts w:hint="eastAsia"/>
          <w:sz w:val="24"/>
        </w:rPr>
        <w:t>）</w:t>
      </w:r>
      <w:r>
        <w:rPr>
          <w:sz w:val="24"/>
        </w:rPr>
        <w:t>资格性审查认定错误的；</w:t>
      </w:r>
    </w:p>
    <w:p>
      <w:pPr>
        <w:pStyle w:val="21"/>
        <w:tabs>
          <w:tab w:val="left" w:pos="1601"/>
        </w:tabs>
        <w:spacing w:line="360" w:lineRule="auto"/>
        <w:ind w:left="440" w:leftChars="200" w:firstLine="0"/>
        <w:jc w:val="both"/>
        <w:rPr>
          <w:sz w:val="24"/>
        </w:rPr>
      </w:pPr>
      <w:r>
        <w:rPr>
          <w:rFonts w:hint="eastAsia"/>
          <w:sz w:val="24"/>
        </w:rPr>
        <w:t>（</w:t>
      </w:r>
      <w:r>
        <w:rPr>
          <w:rFonts w:hint="eastAsia"/>
          <w:sz w:val="24"/>
          <w:lang w:val="en-US"/>
        </w:rPr>
        <w:t>2</w:t>
      </w:r>
      <w:r>
        <w:rPr>
          <w:rFonts w:hint="eastAsia"/>
          <w:sz w:val="24"/>
        </w:rPr>
        <w:t>）</w:t>
      </w:r>
      <w:r>
        <w:rPr>
          <w:sz w:val="24"/>
        </w:rPr>
        <w:t>分值汇总计算错误的；</w:t>
      </w:r>
    </w:p>
    <w:p>
      <w:pPr>
        <w:pStyle w:val="21"/>
        <w:tabs>
          <w:tab w:val="left" w:pos="1601"/>
        </w:tabs>
        <w:spacing w:line="360" w:lineRule="auto"/>
        <w:ind w:left="440" w:leftChars="200" w:firstLine="0"/>
        <w:jc w:val="both"/>
        <w:rPr>
          <w:sz w:val="24"/>
        </w:rPr>
      </w:pPr>
      <w:r>
        <w:rPr>
          <w:rFonts w:hint="eastAsia"/>
          <w:sz w:val="24"/>
        </w:rPr>
        <w:t>（</w:t>
      </w:r>
      <w:r>
        <w:rPr>
          <w:rFonts w:hint="eastAsia"/>
          <w:sz w:val="24"/>
          <w:lang w:val="en-US"/>
        </w:rPr>
        <w:t>3</w:t>
      </w:r>
      <w:r>
        <w:rPr>
          <w:rFonts w:hint="eastAsia"/>
          <w:sz w:val="24"/>
        </w:rPr>
        <w:t>）</w:t>
      </w:r>
      <w:r>
        <w:rPr>
          <w:sz w:val="24"/>
        </w:rPr>
        <w:t>分项评分超出评分标准范围的；</w:t>
      </w:r>
    </w:p>
    <w:p>
      <w:pPr>
        <w:pStyle w:val="21"/>
        <w:tabs>
          <w:tab w:val="left" w:pos="1601"/>
        </w:tabs>
        <w:spacing w:line="360" w:lineRule="auto"/>
        <w:ind w:left="440" w:leftChars="200" w:firstLine="0"/>
        <w:jc w:val="both"/>
        <w:rPr>
          <w:sz w:val="24"/>
        </w:rPr>
      </w:pPr>
      <w:r>
        <w:rPr>
          <w:rFonts w:hint="eastAsia"/>
          <w:sz w:val="24"/>
        </w:rPr>
        <w:t>（</w:t>
      </w:r>
      <w:r>
        <w:rPr>
          <w:rFonts w:hint="eastAsia"/>
          <w:sz w:val="24"/>
          <w:lang w:val="en-US"/>
        </w:rPr>
        <w:t>4</w:t>
      </w:r>
      <w:r>
        <w:rPr>
          <w:rFonts w:hint="eastAsia"/>
          <w:sz w:val="24"/>
        </w:rPr>
        <w:t>）</w:t>
      </w:r>
      <w:r>
        <w:rPr>
          <w:sz w:val="24"/>
        </w:rPr>
        <w:t>客观评分不一致的。</w:t>
      </w:r>
    </w:p>
    <w:p>
      <w:pPr>
        <w:pStyle w:val="2"/>
        <w:spacing w:line="360" w:lineRule="auto"/>
        <w:ind w:firstLine="480" w:firstLineChars="200"/>
        <w:jc w:val="both"/>
      </w:pPr>
      <w:r>
        <w:t>存在本条上述情形的，由磋商小组自主决定是否采纳采购</w:t>
      </w:r>
      <w:r>
        <w:rPr>
          <w:rFonts w:hint="eastAsia"/>
          <w:lang w:val="en-US"/>
        </w:rPr>
        <w:t>人</w:t>
      </w:r>
      <w:r>
        <w:t>的书面建议，并承担独立评审责任。磋商小组采纳采购</w:t>
      </w:r>
      <w:r>
        <w:rPr>
          <w:rFonts w:hint="eastAsia"/>
          <w:lang w:val="en-US"/>
        </w:rPr>
        <w:t>人</w:t>
      </w:r>
      <w:r>
        <w:t>构书面建议的，应当按照规定现场修改评审结果或者重新评审，并在磋商报告中详细记载有关事宜； 不采纳采购</w:t>
      </w:r>
      <w:r>
        <w:rPr>
          <w:rFonts w:hint="eastAsia"/>
          <w:lang w:val="en-US"/>
        </w:rPr>
        <w:t>人</w:t>
      </w:r>
      <w:r>
        <w:t>书面建议的，应当书面说明理由。采购</w:t>
      </w:r>
      <w:r>
        <w:rPr>
          <w:rFonts w:hint="eastAsia"/>
          <w:lang w:val="en-US"/>
        </w:rPr>
        <w:t>人</w:t>
      </w:r>
      <w:r>
        <w:rPr>
          <w:rFonts w:hint="eastAsia"/>
          <w:lang w:val="en-US" w:eastAsia="zh-CN"/>
        </w:rPr>
        <w:t>书</w:t>
      </w:r>
      <w:r>
        <w:t>面建议未被磋商小组采纳的，应当接照规定程序要求继续组织实施采购活动，不得擅自中止采购活动。采购</w:t>
      </w:r>
      <w:r>
        <w:rPr>
          <w:rFonts w:hint="eastAsia"/>
          <w:lang w:val="en-US"/>
        </w:rPr>
        <w:t>人</w:t>
      </w:r>
      <w:r>
        <w:t>认为磋商小组评审结果不合法的，应当书面报告采购项目同级财政部门。</w:t>
      </w:r>
    </w:p>
    <w:p>
      <w:pPr>
        <w:pStyle w:val="2"/>
        <w:spacing w:line="360" w:lineRule="auto"/>
        <w:ind w:firstLine="480" w:firstLineChars="200"/>
        <w:jc w:val="both"/>
      </w:pPr>
      <w:r>
        <w:t>采购</w:t>
      </w:r>
      <w:r>
        <w:rPr>
          <w:rFonts w:hint="eastAsia"/>
          <w:lang w:val="en-US"/>
        </w:rPr>
        <w:t>人</w:t>
      </w:r>
      <w:r>
        <w:t>复核过程中，磋商小组成员不得离开评审现场。</w:t>
      </w:r>
    </w:p>
    <w:p>
      <w:pPr>
        <w:pStyle w:val="21"/>
        <w:tabs>
          <w:tab w:val="left" w:pos="1660"/>
        </w:tabs>
        <w:spacing w:line="360" w:lineRule="auto"/>
        <w:ind w:left="0" w:firstLineChars="200"/>
        <w:jc w:val="both"/>
        <w:rPr>
          <w:sz w:val="24"/>
        </w:rPr>
      </w:pPr>
      <w:r>
        <w:rPr>
          <w:rFonts w:hint="eastAsia"/>
          <w:sz w:val="24"/>
          <w:lang w:val="en-US"/>
        </w:rPr>
        <w:t xml:space="preserve">2.9.2 </w:t>
      </w:r>
      <w:r>
        <w:rPr>
          <w:sz w:val="24"/>
        </w:rPr>
        <w:t>有下列情形之一的，不得现场修改评审结果：</w:t>
      </w:r>
    </w:p>
    <w:p>
      <w:pPr>
        <w:pStyle w:val="21"/>
        <w:tabs>
          <w:tab w:val="left" w:pos="1601"/>
        </w:tabs>
        <w:spacing w:line="360" w:lineRule="auto"/>
        <w:ind w:left="440" w:leftChars="200" w:firstLine="0"/>
        <w:jc w:val="both"/>
        <w:rPr>
          <w:sz w:val="24"/>
        </w:rPr>
      </w:pPr>
      <w:r>
        <w:rPr>
          <w:rFonts w:hint="eastAsia"/>
          <w:sz w:val="24"/>
        </w:rPr>
        <w:t>（</w:t>
      </w:r>
      <w:r>
        <w:rPr>
          <w:rFonts w:hint="eastAsia"/>
          <w:sz w:val="24"/>
          <w:lang w:val="en-US"/>
        </w:rPr>
        <w:t>1</w:t>
      </w:r>
      <w:r>
        <w:rPr>
          <w:rFonts w:hint="eastAsia"/>
          <w:sz w:val="24"/>
        </w:rPr>
        <w:t>）</w:t>
      </w:r>
      <w:r>
        <w:rPr>
          <w:sz w:val="24"/>
        </w:rPr>
        <w:t>磋商小组已经出具磋商报告并且离开评审现场的；</w:t>
      </w:r>
    </w:p>
    <w:p>
      <w:pPr>
        <w:pStyle w:val="21"/>
        <w:tabs>
          <w:tab w:val="left" w:pos="1601"/>
        </w:tabs>
        <w:spacing w:line="360" w:lineRule="auto"/>
        <w:ind w:left="440" w:leftChars="200" w:firstLine="0"/>
        <w:jc w:val="both"/>
        <w:rPr>
          <w:sz w:val="24"/>
        </w:rPr>
      </w:pPr>
      <w:r>
        <w:rPr>
          <w:rFonts w:hint="eastAsia"/>
          <w:sz w:val="24"/>
        </w:rPr>
        <w:t>（</w:t>
      </w:r>
      <w:r>
        <w:rPr>
          <w:rFonts w:hint="eastAsia"/>
          <w:sz w:val="24"/>
          <w:lang w:val="en-US"/>
        </w:rPr>
        <w:t>2</w:t>
      </w:r>
      <w:r>
        <w:rPr>
          <w:rFonts w:hint="eastAsia"/>
          <w:sz w:val="24"/>
        </w:rPr>
        <w:t>）</w:t>
      </w:r>
      <w:r>
        <w:rPr>
          <w:sz w:val="24"/>
        </w:rPr>
        <w:t>采购</w:t>
      </w:r>
      <w:r>
        <w:rPr>
          <w:rFonts w:hint="eastAsia"/>
          <w:sz w:val="24"/>
          <w:lang w:val="en-US"/>
        </w:rPr>
        <w:t>人</w:t>
      </w:r>
      <w:r>
        <w:rPr>
          <w:sz w:val="24"/>
        </w:rPr>
        <w:t>现场复核时，复核工作人员数量不足的；</w:t>
      </w:r>
    </w:p>
    <w:p>
      <w:pPr>
        <w:pStyle w:val="21"/>
        <w:tabs>
          <w:tab w:val="left" w:pos="1601"/>
        </w:tabs>
        <w:spacing w:line="360" w:lineRule="auto"/>
        <w:ind w:left="440" w:leftChars="200" w:firstLine="0"/>
        <w:jc w:val="both"/>
        <w:rPr>
          <w:sz w:val="24"/>
        </w:rPr>
      </w:pPr>
      <w:r>
        <w:rPr>
          <w:rFonts w:hint="eastAsia"/>
          <w:sz w:val="24"/>
        </w:rPr>
        <w:t>（</w:t>
      </w:r>
      <w:r>
        <w:rPr>
          <w:rFonts w:hint="eastAsia"/>
          <w:sz w:val="24"/>
          <w:lang w:val="en-US"/>
        </w:rPr>
        <w:t>4</w:t>
      </w:r>
      <w:r>
        <w:rPr>
          <w:rFonts w:hint="eastAsia"/>
          <w:sz w:val="24"/>
        </w:rPr>
        <w:t>）</w:t>
      </w:r>
      <w:r>
        <w:rPr>
          <w:sz w:val="24"/>
        </w:rPr>
        <w:t>采购</w:t>
      </w:r>
      <w:r>
        <w:rPr>
          <w:rFonts w:hint="eastAsia"/>
          <w:sz w:val="24"/>
          <w:lang w:val="en-US"/>
        </w:rPr>
        <w:t>人</w:t>
      </w:r>
      <w:r>
        <w:rPr>
          <w:sz w:val="24"/>
        </w:rPr>
        <w:t>现场复核时，没有采购监督人员现场监督的；</w:t>
      </w:r>
    </w:p>
    <w:p>
      <w:pPr>
        <w:pStyle w:val="21"/>
        <w:tabs>
          <w:tab w:val="left" w:pos="1601"/>
        </w:tabs>
        <w:spacing w:line="360" w:lineRule="auto"/>
        <w:ind w:left="440" w:leftChars="200" w:firstLine="0"/>
        <w:jc w:val="both"/>
        <w:rPr>
          <w:sz w:val="24"/>
        </w:rPr>
      </w:pPr>
      <w:r>
        <w:rPr>
          <w:rFonts w:hint="eastAsia"/>
          <w:sz w:val="24"/>
        </w:rPr>
        <w:t>（</w:t>
      </w:r>
      <w:r>
        <w:rPr>
          <w:rFonts w:hint="eastAsia"/>
          <w:sz w:val="24"/>
          <w:lang w:val="en-US"/>
        </w:rPr>
        <w:t>5</w:t>
      </w:r>
      <w:r>
        <w:rPr>
          <w:rFonts w:hint="eastAsia"/>
          <w:sz w:val="24"/>
        </w:rPr>
        <w:t>）</w:t>
      </w:r>
      <w:r>
        <w:rPr>
          <w:sz w:val="24"/>
        </w:rPr>
        <w:t>采购</w:t>
      </w:r>
      <w:r>
        <w:rPr>
          <w:rFonts w:hint="eastAsia"/>
          <w:sz w:val="24"/>
          <w:lang w:val="en-US"/>
        </w:rPr>
        <w:t>人</w:t>
      </w:r>
      <w:r>
        <w:rPr>
          <w:sz w:val="24"/>
        </w:rPr>
        <w:t>现场复核内容超出规定范围的；</w:t>
      </w:r>
    </w:p>
    <w:p>
      <w:pPr>
        <w:pStyle w:val="21"/>
        <w:tabs>
          <w:tab w:val="left" w:pos="1601"/>
        </w:tabs>
        <w:spacing w:line="360" w:lineRule="auto"/>
        <w:ind w:left="440" w:leftChars="200" w:firstLine="0"/>
        <w:jc w:val="both"/>
        <w:rPr>
          <w:sz w:val="24"/>
        </w:rPr>
      </w:pPr>
      <w:r>
        <w:rPr>
          <w:rFonts w:hint="eastAsia"/>
          <w:sz w:val="24"/>
        </w:rPr>
        <w:t>（</w:t>
      </w:r>
      <w:r>
        <w:rPr>
          <w:rFonts w:hint="eastAsia"/>
          <w:sz w:val="24"/>
          <w:lang w:val="en-US"/>
        </w:rPr>
        <w:t>6</w:t>
      </w:r>
      <w:r>
        <w:rPr>
          <w:rFonts w:hint="eastAsia"/>
          <w:sz w:val="24"/>
        </w:rPr>
        <w:t>）</w:t>
      </w:r>
      <w:r>
        <w:rPr>
          <w:sz w:val="24"/>
        </w:rPr>
        <w:t>采购</w:t>
      </w:r>
      <w:r>
        <w:rPr>
          <w:rFonts w:hint="eastAsia"/>
          <w:sz w:val="24"/>
          <w:lang w:val="en-US"/>
        </w:rPr>
        <w:t>人</w:t>
      </w:r>
      <w:r>
        <w:rPr>
          <w:sz w:val="24"/>
        </w:rPr>
        <w:t>未提供书面建议的。</w:t>
      </w:r>
    </w:p>
    <w:p>
      <w:pPr>
        <w:pStyle w:val="21"/>
        <w:tabs>
          <w:tab w:val="left" w:pos="1601"/>
        </w:tabs>
        <w:spacing w:line="360" w:lineRule="auto"/>
        <w:ind w:left="0" w:firstLineChars="200"/>
        <w:jc w:val="both"/>
        <w:rPr>
          <w:sz w:val="24"/>
        </w:rPr>
      </w:pPr>
      <w:r>
        <w:rPr>
          <w:rFonts w:hint="eastAsia"/>
          <w:sz w:val="24"/>
          <w:lang w:val="en-US"/>
        </w:rPr>
        <w:t xml:space="preserve">2.10 </w:t>
      </w:r>
      <w:r>
        <w:rPr>
          <w:spacing w:val="-1"/>
          <w:sz w:val="24"/>
        </w:rPr>
        <w:t>编写磋商报告。磋商小组推荐成交候选供应商后，应向采购</w:t>
      </w:r>
      <w:r>
        <w:rPr>
          <w:rFonts w:hint="eastAsia"/>
          <w:spacing w:val="-1"/>
          <w:sz w:val="24"/>
          <w:lang w:val="en-US"/>
        </w:rPr>
        <w:t>人</w:t>
      </w:r>
      <w:r>
        <w:rPr>
          <w:sz w:val="24"/>
        </w:rPr>
        <w:t>出具磋商报告。磋商报告应当包括以下主要内容：</w:t>
      </w:r>
    </w:p>
    <w:p>
      <w:pPr>
        <w:pStyle w:val="21"/>
        <w:tabs>
          <w:tab w:val="left" w:pos="1601"/>
        </w:tabs>
        <w:spacing w:line="360" w:lineRule="auto"/>
        <w:ind w:left="440" w:leftChars="200" w:firstLine="0"/>
        <w:jc w:val="both"/>
        <w:rPr>
          <w:sz w:val="24"/>
        </w:rPr>
      </w:pPr>
      <w:r>
        <w:rPr>
          <w:rFonts w:hint="eastAsia"/>
          <w:sz w:val="24"/>
        </w:rPr>
        <w:t>（</w:t>
      </w:r>
      <w:r>
        <w:rPr>
          <w:rFonts w:hint="eastAsia"/>
          <w:sz w:val="24"/>
          <w:lang w:val="en-US"/>
        </w:rPr>
        <w:t>1</w:t>
      </w:r>
      <w:r>
        <w:rPr>
          <w:rFonts w:hint="eastAsia"/>
          <w:sz w:val="24"/>
        </w:rPr>
        <w:t>）</w:t>
      </w:r>
      <w:r>
        <w:rPr>
          <w:sz w:val="24"/>
        </w:rPr>
        <w:t>邀请供应商参加采购活动的具体方式和相关情况；</w:t>
      </w:r>
    </w:p>
    <w:p>
      <w:pPr>
        <w:pStyle w:val="21"/>
        <w:tabs>
          <w:tab w:val="left" w:pos="1601"/>
        </w:tabs>
        <w:spacing w:line="360" w:lineRule="auto"/>
        <w:ind w:left="440" w:leftChars="200" w:firstLine="0"/>
        <w:jc w:val="both"/>
        <w:rPr>
          <w:sz w:val="24"/>
        </w:rPr>
      </w:pPr>
      <w:r>
        <w:rPr>
          <w:rFonts w:hint="eastAsia"/>
          <w:sz w:val="24"/>
        </w:rPr>
        <w:t>（</w:t>
      </w:r>
      <w:r>
        <w:rPr>
          <w:rFonts w:hint="eastAsia"/>
          <w:sz w:val="24"/>
          <w:lang w:val="en-US"/>
        </w:rPr>
        <w:t>2</w:t>
      </w:r>
      <w:r>
        <w:rPr>
          <w:rFonts w:hint="eastAsia"/>
          <w:sz w:val="24"/>
        </w:rPr>
        <w:t>）</w:t>
      </w:r>
      <w:r>
        <w:rPr>
          <w:sz w:val="24"/>
        </w:rPr>
        <w:t>响应文件开启日期和地点；</w:t>
      </w:r>
    </w:p>
    <w:p>
      <w:pPr>
        <w:pStyle w:val="21"/>
        <w:tabs>
          <w:tab w:val="left" w:pos="1601"/>
        </w:tabs>
        <w:spacing w:line="360" w:lineRule="auto"/>
        <w:ind w:left="440" w:leftChars="200" w:firstLine="0"/>
        <w:jc w:val="both"/>
        <w:rPr>
          <w:sz w:val="24"/>
        </w:rPr>
      </w:pPr>
      <w:r>
        <w:rPr>
          <w:rFonts w:hint="eastAsia"/>
          <w:sz w:val="24"/>
        </w:rPr>
        <w:t>（</w:t>
      </w:r>
      <w:r>
        <w:rPr>
          <w:rFonts w:hint="eastAsia"/>
          <w:sz w:val="24"/>
          <w:lang w:val="en-US"/>
        </w:rPr>
        <w:t>3</w:t>
      </w:r>
      <w:r>
        <w:rPr>
          <w:rFonts w:hint="eastAsia"/>
          <w:sz w:val="24"/>
        </w:rPr>
        <w:t>）</w:t>
      </w:r>
      <w:r>
        <w:rPr>
          <w:sz w:val="24"/>
        </w:rPr>
        <w:t>获取磋商文件的供应商名单和磋商小组成员名单；</w:t>
      </w:r>
    </w:p>
    <w:p>
      <w:pPr>
        <w:pStyle w:val="21"/>
        <w:tabs>
          <w:tab w:val="left" w:pos="1601"/>
        </w:tabs>
        <w:spacing w:line="360" w:lineRule="auto"/>
        <w:ind w:left="0" w:firstLine="468" w:firstLineChars="200"/>
        <w:jc w:val="both"/>
        <w:rPr>
          <w:sz w:val="24"/>
        </w:rPr>
      </w:pPr>
      <w:r>
        <w:rPr>
          <w:rFonts w:hint="eastAsia"/>
          <w:spacing w:val="-3"/>
          <w:sz w:val="24"/>
        </w:rPr>
        <w:t>（</w:t>
      </w:r>
      <w:r>
        <w:rPr>
          <w:rFonts w:hint="eastAsia"/>
          <w:spacing w:val="-3"/>
          <w:sz w:val="24"/>
          <w:lang w:val="en-US"/>
        </w:rPr>
        <w:t>4</w:t>
      </w:r>
      <w:r>
        <w:rPr>
          <w:rFonts w:hint="eastAsia"/>
          <w:spacing w:val="-3"/>
          <w:sz w:val="24"/>
        </w:rPr>
        <w:t>）</w:t>
      </w:r>
      <w:r>
        <w:rPr>
          <w:spacing w:val="-3"/>
          <w:sz w:val="24"/>
        </w:rPr>
        <w:t>评审情况记录和说明，包括对供应商的资格审查情况、供应商响应文</w:t>
      </w:r>
      <w:r>
        <w:rPr>
          <w:sz w:val="24"/>
        </w:rPr>
        <w:t>件审查情况、磋商情况、报价情况等；</w:t>
      </w:r>
    </w:p>
    <w:p>
      <w:pPr>
        <w:pStyle w:val="21"/>
        <w:tabs>
          <w:tab w:val="left" w:pos="1601"/>
        </w:tabs>
        <w:spacing w:line="360" w:lineRule="auto"/>
        <w:ind w:left="440" w:leftChars="200" w:firstLine="0"/>
        <w:jc w:val="both"/>
        <w:rPr>
          <w:sz w:val="24"/>
        </w:rPr>
      </w:pPr>
      <w:r>
        <w:rPr>
          <w:rFonts w:hint="eastAsia"/>
          <w:sz w:val="24"/>
        </w:rPr>
        <w:t>（</w:t>
      </w:r>
      <w:r>
        <w:rPr>
          <w:rFonts w:hint="eastAsia"/>
          <w:sz w:val="24"/>
          <w:lang w:val="en-US"/>
        </w:rPr>
        <w:t>5</w:t>
      </w:r>
      <w:r>
        <w:rPr>
          <w:rFonts w:hint="eastAsia"/>
          <w:sz w:val="24"/>
        </w:rPr>
        <w:t>）</w:t>
      </w:r>
      <w:r>
        <w:rPr>
          <w:sz w:val="24"/>
        </w:rPr>
        <w:t>提出的成交候选供应商的排序名单及理由。</w:t>
      </w:r>
    </w:p>
    <w:p>
      <w:pPr>
        <w:pStyle w:val="2"/>
        <w:spacing w:line="360" w:lineRule="auto"/>
        <w:ind w:firstLine="480" w:firstLineChars="200"/>
        <w:jc w:val="both"/>
      </w:pPr>
      <w: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pPr>
        <w:pStyle w:val="21"/>
        <w:tabs>
          <w:tab w:val="left" w:pos="1540"/>
        </w:tabs>
        <w:spacing w:line="360" w:lineRule="auto"/>
        <w:ind w:left="0" w:firstLine="476" w:firstLineChars="200"/>
        <w:jc w:val="both"/>
        <w:rPr>
          <w:sz w:val="24"/>
        </w:rPr>
      </w:pPr>
      <w:r>
        <w:rPr>
          <w:rFonts w:hint="eastAsia"/>
          <w:spacing w:val="-1"/>
          <w:sz w:val="24"/>
          <w:lang w:val="en-US"/>
        </w:rPr>
        <w:t xml:space="preserve">2.11 </w:t>
      </w:r>
      <w:r>
        <w:rPr>
          <w:spacing w:val="-1"/>
          <w:sz w:val="24"/>
        </w:rPr>
        <w:t>磋商异议处理规则。在磋商过程中，磋商小组成员对响应文件是否符</w:t>
      </w:r>
      <w:r>
        <w:rPr>
          <w:sz w:val="24"/>
        </w:rPr>
        <w:t>合磋商文件规定存在争议的，应当以少数服从多数的原则处理，但不违背磋商文件规定。有不同意见的磋商小组成员认为认定过程和结果不符合法律法规或者磋商文件规定的，应当在磋商报告中予以反映。</w:t>
      </w:r>
    </w:p>
    <w:p>
      <w:pPr>
        <w:pStyle w:val="21"/>
        <w:tabs>
          <w:tab w:val="left" w:pos="1540"/>
        </w:tabs>
        <w:spacing w:line="360" w:lineRule="auto"/>
        <w:ind w:left="0" w:firstLineChars="200"/>
        <w:jc w:val="both"/>
        <w:rPr>
          <w:sz w:val="24"/>
        </w:rPr>
      </w:pPr>
      <w:r>
        <w:rPr>
          <w:rFonts w:hint="eastAsia"/>
          <w:sz w:val="24"/>
          <w:lang w:val="en-US"/>
        </w:rPr>
        <w:t xml:space="preserve">2.12 </w:t>
      </w:r>
      <w:r>
        <w:rPr>
          <w:sz w:val="24"/>
        </w:rPr>
        <w:t>供应商澄清、说明</w:t>
      </w:r>
    </w:p>
    <w:p>
      <w:pPr>
        <w:pStyle w:val="21"/>
        <w:tabs>
          <w:tab w:val="left" w:pos="1780"/>
        </w:tabs>
        <w:spacing w:line="360" w:lineRule="auto"/>
        <w:ind w:left="0" w:firstLine="476" w:firstLineChars="200"/>
        <w:jc w:val="both"/>
      </w:pPr>
      <w:r>
        <w:rPr>
          <w:rFonts w:hint="eastAsia"/>
          <w:spacing w:val="-1"/>
          <w:sz w:val="24"/>
          <w:lang w:val="en-US"/>
        </w:rPr>
        <w:t xml:space="preserve">2.12.1 </w:t>
      </w:r>
      <w:r>
        <w:rPr>
          <w:spacing w:val="-1"/>
          <w:sz w:val="24"/>
        </w:rPr>
        <w:t xml:space="preserve">磋商小组在对响应文件的有效性、完整性和响应程度进行审查时， </w:t>
      </w:r>
      <w:r>
        <w:rPr>
          <w:sz w:val="24"/>
        </w:rPr>
        <w:t>可以要求供应商对响应文件中含义不明确、同类问题表述不一致或者有明显文</w:t>
      </w:r>
      <w:r>
        <w:t>字和计算错误的内容等作出必要的澄清、说明或者更正。供应商的澄清、说明或者更正不得超出响应文件的范围或者改变响应文件的实质性内容。</w:t>
      </w:r>
    </w:p>
    <w:p>
      <w:pPr>
        <w:pStyle w:val="21"/>
        <w:tabs>
          <w:tab w:val="left" w:pos="1780"/>
        </w:tabs>
        <w:spacing w:line="360" w:lineRule="auto"/>
        <w:ind w:left="0" w:firstLine="476" w:firstLineChars="200"/>
        <w:jc w:val="both"/>
        <w:rPr>
          <w:sz w:val="24"/>
        </w:rPr>
      </w:pPr>
      <w:r>
        <w:rPr>
          <w:rFonts w:hint="eastAsia"/>
          <w:spacing w:val="-1"/>
          <w:sz w:val="24"/>
          <w:lang w:val="en-US"/>
        </w:rPr>
        <w:t xml:space="preserve">2.12.2 </w:t>
      </w:r>
      <w:r>
        <w:rPr>
          <w:spacing w:val="-1"/>
          <w:sz w:val="24"/>
        </w:rPr>
        <w:t>磋商小组要求供应商澄清、说明或者更正响应文件应当以书面形式</w:t>
      </w:r>
      <w:r>
        <w:rPr>
          <w:sz w:val="24"/>
        </w:rPr>
        <w:t>作出。供应商的澄清、说明或者更正应当由法定代表人/主要负责人/本人或其授权代表签字或者加盖公章。</w:t>
      </w:r>
    </w:p>
    <w:p>
      <w:pPr>
        <w:pStyle w:val="21"/>
        <w:tabs>
          <w:tab w:val="left" w:pos="1540"/>
        </w:tabs>
        <w:spacing w:line="360" w:lineRule="auto"/>
        <w:ind w:left="0" w:firstLineChars="200"/>
        <w:jc w:val="both"/>
        <w:rPr>
          <w:sz w:val="24"/>
        </w:rPr>
      </w:pPr>
      <w:r>
        <w:rPr>
          <w:rFonts w:hint="eastAsia"/>
          <w:sz w:val="24"/>
          <w:lang w:val="en-US"/>
        </w:rPr>
        <w:t xml:space="preserve">2.13 </w:t>
      </w:r>
      <w:r>
        <w:rPr>
          <w:sz w:val="24"/>
        </w:rPr>
        <w:t>终止磋商采购活动。</w:t>
      </w:r>
    </w:p>
    <w:p>
      <w:pPr>
        <w:pStyle w:val="2"/>
        <w:spacing w:line="360" w:lineRule="auto"/>
        <w:ind w:firstLine="480" w:firstLineChars="200"/>
        <w:jc w:val="both"/>
      </w:pPr>
      <w:r>
        <w:t>出现下列情形之一的，采购人应当终止竞争性磋商采购活动，发布项目终止公告并说明原因，重新开展采购活动：</w:t>
      </w:r>
    </w:p>
    <w:p>
      <w:pPr>
        <w:pStyle w:val="21"/>
        <w:tabs>
          <w:tab w:val="left" w:pos="1601"/>
        </w:tabs>
        <w:spacing w:line="360" w:lineRule="auto"/>
        <w:ind w:left="440" w:leftChars="200" w:firstLine="0"/>
        <w:jc w:val="both"/>
        <w:rPr>
          <w:sz w:val="24"/>
        </w:rPr>
      </w:pPr>
      <w:r>
        <w:rPr>
          <w:rFonts w:hint="eastAsia"/>
          <w:sz w:val="24"/>
        </w:rPr>
        <w:t>（</w:t>
      </w:r>
      <w:r>
        <w:rPr>
          <w:rFonts w:hint="eastAsia"/>
          <w:sz w:val="24"/>
          <w:lang w:val="en-US"/>
        </w:rPr>
        <w:t>1</w:t>
      </w:r>
      <w:r>
        <w:rPr>
          <w:rFonts w:hint="eastAsia"/>
          <w:sz w:val="24"/>
        </w:rPr>
        <w:t>）</w:t>
      </w:r>
      <w:r>
        <w:rPr>
          <w:sz w:val="24"/>
        </w:rPr>
        <w:t>因情况变化，不再符合规定的竞争性磋商采购方式适用情形的；</w:t>
      </w:r>
    </w:p>
    <w:p>
      <w:pPr>
        <w:pStyle w:val="21"/>
        <w:tabs>
          <w:tab w:val="left" w:pos="1601"/>
        </w:tabs>
        <w:spacing w:line="360" w:lineRule="auto"/>
        <w:ind w:left="440" w:leftChars="200" w:firstLine="0"/>
        <w:jc w:val="both"/>
        <w:rPr>
          <w:sz w:val="24"/>
        </w:rPr>
      </w:pPr>
      <w:r>
        <w:rPr>
          <w:rFonts w:hint="eastAsia"/>
          <w:sz w:val="24"/>
        </w:rPr>
        <w:t>（</w:t>
      </w:r>
      <w:r>
        <w:rPr>
          <w:rFonts w:hint="eastAsia"/>
          <w:sz w:val="24"/>
          <w:lang w:val="en-US"/>
        </w:rPr>
        <w:t>2</w:t>
      </w:r>
      <w:r>
        <w:rPr>
          <w:rFonts w:hint="eastAsia"/>
          <w:sz w:val="24"/>
        </w:rPr>
        <w:t>）</w:t>
      </w:r>
      <w:r>
        <w:rPr>
          <w:sz w:val="24"/>
        </w:rPr>
        <w:t>出现影响采购公正的违法、违规行为的；</w:t>
      </w:r>
    </w:p>
    <w:p>
      <w:pPr>
        <w:pStyle w:val="21"/>
        <w:tabs>
          <w:tab w:val="left" w:pos="1601"/>
        </w:tabs>
        <w:spacing w:line="360" w:lineRule="auto"/>
        <w:ind w:left="440" w:leftChars="200" w:firstLine="0"/>
        <w:jc w:val="both"/>
        <w:rPr>
          <w:sz w:val="24"/>
        </w:rPr>
      </w:pPr>
      <w:r>
        <w:rPr>
          <w:rFonts w:hint="eastAsia"/>
          <w:sz w:val="24"/>
        </w:rPr>
        <w:t>（</w:t>
      </w:r>
      <w:r>
        <w:rPr>
          <w:rFonts w:hint="eastAsia"/>
          <w:sz w:val="24"/>
          <w:lang w:val="en-US"/>
        </w:rPr>
        <w:t>3</w:t>
      </w:r>
      <w:r>
        <w:rPr>
          <w:rFonts w:hint="eastAsia"/>
          <w:sz w:val="24"/>
        </w:rPr>
        <w:t>）</w:t>
      </w:r>
      <w:r>
        <w:rPr>
          <w:sz w:val="24"/>
        </w:rPr>
        <w:t>在采购过程中符合要求的供应商或者报价未超过采购预算的供应商</w:t>
      </w:r>
      <w:r>
        <w:rPr>
          <w:spacing w:val="-26"/>
          <w:sz w:val="24"/>
        </w:rPr>
        <w:t xml:space="preserve">不足 </w:t>
      </w:r>
      <w:r>
        <w:rPr>
          <w:sz w:val="24"/>
        </w:rPr>
        <w:t>3</w:t>
      </w:r>
      <w:r>
        <w:rPr>
          <w:spacing w:val="-15"/>
          <w:sz w:val="24"/>
        </w:rPr>
        <w:t>家的。</w:t>
      </w:r>
    </w:p>
    <w:p>
      <w:pPr>
        <w:tabs>
          <w:tab w:val="left" w:pos="1244"/>
        </w:tabs>
        <w:spacing w:line="360" w:lineRule="auto"/>
        <w:ind w:firstLine="440" w:firstLineChars="200"/>
        <w:jc w:val="both"/>
      </w:pPr>
      <w:r>
        <w:rPr>
          <w:rFonts w:hint="eastAsia"/>
          <w:lang w:val="en-US"/>
        </w:rPr>
        <w:t>3.</w:t>
      </w:r>
      <w:r>
        <w:rPr>
          <w:rFonts w:hint="eastAsia"/>
        </w:rPr>
        <w:t>综合评分</w:t>
      </w:r>
    </w:p>
    <w:p>
      <w:pPr>
        <w:pStyle w:val="21"/>
        <w:tabs>
          <w:tab w:val="left" w:pos="1413"/>
        </w:tabs>
        <w:spacing w:line="360" w:lineRule="auto"/>
        <w:ind w:left="0" w:firstLine="482" w:firstLineChars="200"/>
        <w:jc w:val="both"/>
        <w:rPr>
          <w:spacing w:val="-8"/>
          <w:sz w:val="24"/>
        </w:rPr>
      </w:pPr>
      <w:bookmarkStart w:id="136" w:name="3.1本次综合评分的因素是：“3.3.2综合评分明细表”所列的评分因素。"/>
      <w:bookmarkEnd w:id="136"/>
      <w:r>
        <w:rPr>
          <w:rFonts w:hint="eastAsia" w:asciiTheme="minorEastAsia" w:hAnsiTheme="minorEastAsia" w:eastAsiaTheme="minorEastAsia" w:cstheme="minorEastAsia"/>
          <w:b/>
          <w:sz w:val="24"/>
          <w:lang w:val="en-US"/>
        </w:rPr>
        <w:t xml:space="preserve">3.1 </w:t>
      </w:r>
      <w:r>
        <w:rPr>
          <w:rFonts w:hint="eastAsia" w:asciiTheme="minorEastAsia" w:hAnsiTheme="minorEastAsia" w:eastAsiaTheme="minorEastAsia" w:cstheme="minorEastAsia"/>
          <w:b/>
          <w:sz w:val="24"/>
        </w:rPr>
        <w:t>本次综合评分的因素是：</w:t>
      </w:r>
      <w:r>
        <w:rPr>
          <w:sz w:val="24"/>
        </w:rPr>
        <w:t>“3.3.2</w:t>
      </w:r>
      <w:r>
        <w:rPr>
          <w:spacing w:val="-8"/>
          <w:sz w:val="24"/>
        </w:rPr>
        <w:t xml:space="preserve"> 综合评分明细表”所列的评分因素。</w:t>
      </w:r>
    </w:p>
    <w:p>
      <w:pPr>
        <w:pStyle w:val="21"/>
        <w:tabs>
          <w:tab w:val="left" w:pos="1413"/>
        </w:tabs>
        <w:spacing w:line="360" w:lineRule="auto"/>
        <w:ind w:left="0" w:firstLineChars="200"/>
        <w:jc w:val="both"/>
        <w:rPr>
          <w:sz w:val="24"/>
          <w:szCs w:val="24"/>
        </w:rPr>
      </w:pPr>
      <w:r>
        <w:rPr>
          <w:rFonts w:hint="eastAsia"/>
          <w:sz w:val="24"/>
          <w:lang w:val="en-US"/>
        </w:rPr>
        <w:t xml:space="preserve">3.2 </w:t>
      </w:r>
      <w:r>
        <w:rPr>
          <w:sz w:val="24"/>
        </w:rPr>
        <w:t>除价格因素外，磋商小组成员应当根据自身专业情况独立对每个有效供应商的响</w:t>
      </w:r>
      <w:r>
        <w:rPr>
          <w:sz w:val="24"/>
          <w:szCs w:val="24"/>
        </w:rPr>
        <w:t>应文件进行评价、打分。技术、与技术有关的服务及其他技术类评分因素由抽取的技术方面磋商小组成员独立评分。财务状况及其他经济类评分因素由抽取的经济方面磋商小组成员独立评分。采购政策功能、采购合同主要条款及其他政策合同类的评分因素由抽取的法律方面磋商小组成员独立评分。采购人代表原则上对技术、与技术有关的服务及其他技术类评分因素独立评分。价格及其他不能明确区分的评分因素由磋商小组成员共同评分。</w:t>
      </w:r>
    </w:p>
    <w:p>
      <w:pPr>
        <w:pStyle w:val="21"/>
        <w:tabs>
          <w:tab w:val="left" w:pos="1420"/>
        </w:tabs>
        <w:spacing w:line="360" w:lineRule="auto"/>
        <w:ind w:left="0" w:firstLineChars="200"/>
        <w:jc w:val="both"/>
        <w:rPr>
          <w:sz w:val="24"/>
          <w:szCs w:val="24"/>
        </w:rPr>
      </w:pPr>
      <w:r>
        <w:rPr>
          <w:rFonts w:hint="eastAsia"/>
          <w:sz w:val="24"/>
          <w:szCs w:val="24"/>
          <w:lang w:val="en-US"/>
        </w:rPr>
        <w:t xml:space="preserve">3.3 </w:t>
      </w:r>
      <w:r>
        <w:rPr>
          <w:sz w:val="24"/>
          <w:szCs w:val="24"/>
        </w:rPr>
        <w:t>综合评分明细表</w:t>
      </w:r>
    </w:p>
    <w:p>
      <w:pPr>
        <w:pStyle w:val="21"/>
        <w:tabs>
          <w:tab w:val="left" w:pos="1660"/>
        </w:tabs>
        <w:spacing w:line="360" w:lineRule="auto"/>
        <w:ind w:left="0" w:firstLineChars="200"/>
        <w:jc w:val="both"/>
        <w:rPr>
          <w:sz w:val="24"/>
          <w:szCs w:val="24"/>
        </w:rPr>
      </w:pPr>
      <w:r>
        <w:rPr>
          <w:rFonts w:hint="eastAsia"/>
          <w:sz w:val="24"/>
          <w:szCs w:val="24"/>
          <w:lang w:val="en-US"/>
        </w:rPr>
        <w:t xml:space="preserve">3.3.1 </w:t>
      </w:r>
      <w:r>
        <w:rPr>
          <w:sz w:val="24"/>
          <w:szCs w:val="24"/>
        </w:rPr>
        <w:t>综合评分明细表的制定以科学合理、降低评委会自由裁量权为原则。</w:t>
      </w:r>
    </w:p>
    <w:p>
      <w:pPr>
        <w:tabs>
          <w:tab w:val="left" w:pos="1653"/>
        </w:tabs>
        <w:spacing w:line="360" w:lineRule="auto"/>
        <w:ind w:firstLine="480" w:firstLineChars="200"/>
        <w:jc w:val="both"/>
        <w:rPr>
          <w:sz w:val="24"/>
          <w:szCs w:val="24"/>
          <w:lang w:val="en-US"/>
        </w:rPr>
      </w:pPr>
      <w:bookmarkStart w:id="137" w:name="3.3.2综合评分明细表"/>
      <w:bookmarkEnd w:id="137"/>
    </w:p>
    <w:p>
      <w:pPr>
        <w:tabs>
          <w:tab w:val="left" w:pos="1653"/>
        </w:tabs>
        <w:spacing w:line="360" w:lineRule="auto"/>
        <w:ind w:firstLine="480" w:firstLineChars="200"/>
        <w:jc w:val="both"/>
        <w:rPr>
          <w:sz w:val="24"/>
          <w:szCs w:val="24"/>
          <w:lang w:val="en-US"/>
        </w:rPr>
      </w:pPr>
    </w:p>
    <w:p>
      <w:pPr>
        <w:pStyle w:val="17"/>
        <w:ind w:firstLine="480"/>
        <w:rPr>
          <w:sz w:val="24"/>
          <w:szCs w:val="24"/>
          <w:lang w:val="en-US"/>
        </w:rPr>
      </w:pPr>
    </w:p>
    <w:p>
      <w:pPr>
        <w:pStyle w:val="17"/>
        <w:ind w:firstLine="480"/>
        <w:rPr>
          <w:sz w:val="24"/>
          <w:szCs w:val="24"/>
          <w:lang w:val="en-US"/>
        </w:rPr>
      </w:pPr>
    </w:p>
    <w:p>
      <w:pPr>
        <w:pStyle w:val="17"/>
        <w:ind w:firstLine="480"/>
        <w:rPr>
          <w:sz w:val="24"/>
          <w:szCs w:val="24"/>
          <w:lang w:val="en-US"/>
        </w:rPr>
      </w:pPr>
    </w:p>
    <w:p>
      <w:pPr>
        <w:pStyle w:val="17"/>
        <w:ind w:firstLine="480"/>
        <w:rPr>
          <w:sz w:val="24"/>
          <w:szCs w:val="24"/>
          <w:lang w:val="en-US"/>
        </w:rPr>
      </w:pPr>
    </w:p>
    <w:p>
      <w:pPr>
        <w:pStyle w:val="17"/>
        <w:ind w:firstLine="480"/>
        <w:rPr>
          <w:sz w:val="24"/>
          <w:szCs w:val="24"/>
          <w:lang w:val="en-US"/>
        </w:rPr>
      </w:pPr>
    </w:p>
    <w:p>
      <w:pPr>
        <w:tabs>
          <w:tab w:val="left" w:pos="1653"/>
        </w:tabs>
        <w:spacing w:line="360" w:lineRule="auto"/>
        <w:ind w:firstLine="480" w:firstLineChars="200"/>
        <w:jc w:val="both"/>
        <w:rPr>
          <w:sz w:val="24"/>
          <w:szCs w:val="24"/>
          <w:lang w:val="en-US"/>
        </w:rPr>
      </w:pPr>
    </w:p>
    <w:p>
      <w:pPr>
        <w:tabs>
          <w:tab w:val="left" w:pos="1653"/>
        </w:tabs>
        <w:spacing w:line="360" w:lineRule="auto"/>
        <w:ind w:firstLine="480" w:firstLineChars="200"/>
        <w:jc w:val="both"/>
        <w:rPr>
          <w:sz w:val="24"/>
          <w:szCs w:val="24"/>
          <w:lang w:val="en-US"/>
        </w:rPr>
      </w:pPr>
    </w:p>
    <w:p>
      <w:pPr>
        <w:tabs>
          <w:tab w:val="left" w:pos="1653"/>
        </w:tabs>
        <w:spacing w:line="360" w:lineRule="auto"/>
        <w:ind w:firstLine="480" w:firstLineChars="200"/>
        <w:jc w:val="both"/>
        <w:rPr>
          <w:sz w:val="24"/>
          <w:szCs w:val="24"/>
          <w:lang w:val="en-US"/>
        </w:rPr>
      </w:pPr>
    </w:p>
    <w:p>
      <w:pPr>
        <w:pStyle w:val="16"/>
        <w:ind w:firstLine="240"/>
        <w:rPr>
          <w:lang w:val="en-US"/>
        </w:rPr>
      </w:pPr>
    </w:p>
    <w:p>
      <w:pPr>
        <w:pStyle w:val="16"/>
        <w:ind w:firstLine="240"/>
        <w:rPr>
          <w:lang w:val="en-US"/>
        </w:rPr>
      </w:pPr>
    </w:p>
    <w:p>
      <w:pPr>
        <w:pStyle w:val="16"/>
        <w:ind w:firstLine="240"/>
        <w:rPr>
          <w:lang w:val="en-US"/>
        </w:rPr>
      </w:pPr>
    </w:p>
    <w:p>
      <w:pPr>
        <w:pStyle w:val="16"/>
        <w:ind w:firstLine="240"/>
        <w:rPr>
          <w:lang w:val="en-US"/>
        </w:rPr>
      </w:pPr>
    </w:p>
    <w:p>
      <w:pPr>
        <w:pStyle w:val="16"/>
        <w:ind w:firstLine="240"/>
        <w:rPr>
          <w:lang w:val="en-US"/>
        </w:rPr>
      </w:pPr>
    </w:p>
    <w:p>
      <w:pPr>
        <w:pStyle w:val="16"/>
        <w:ind w:firstLine="240"/>
        <w:rPr>
          <w:lang w:val="en-US"/>
        </w:rPr>
      </w:pPr>
    </w:p>
    <w:p>
      <w:pPr>
        <w:pStyle w:val="16"/>
        <w:ind w:firstLine="240"/>
        <w:rPr>
          <w:lang w:val="en-US"/>
        </w:rPr>
      </w:pPr>
    </w:p>
    <w:p>
      <w:pPr>
        <w:pStyle w:val="16"/>
        <w:ind w:firstLine="240"/>
        <w:rPr>
          <w:lang w:val="en-US"/>
        </w:rPr>
      </w:pPr>
    </w:p>
    <w:p>
      <w:pPr>
        <w:pStyle w:val="16"/>
        <w:ind w:firstLine="240"/>
        <w:rPr>
          <w:lang w:val="en-US"/>
        </w:rPr>
      </w:pPr>
    </w:p>
    <w:p>
      <w:pPr>
        <w:pStyle w:val="16"/>
        <w:ind w:firstLine="240"/>
        <w:rPr>
          <w:lang w:val="en-US"/>
        </w:rPr>
      </w:pPr>
    </w:p>
    <w:p>
      <w:pPr>
        <w:pStyle w:val="16"/>
        <w:ind w:firstLine="240"/>
        <w:rPr>
          <w:lang w:val="en-US"/>
        </w:rPr>
      </w:pPr>
    </w:p>
    <w:p>
      <w:pPr>
        <w:pStyle w:val="16"/>
        <w:ind w:firstLine="240"/>
        <w:rPr>
          <w:lang w:val="en-US"/>
        </w:rPr>
      </w:pPr>
    </w:p>
    <w:p>
      <w:pPr>
        <w:pStyle w:val="16"/>
        <w:ind w:firstLine="240"/>
        <w:rPr>
          <w:lang w:val="en-US"/>
        </w:rPr>
      </w:pPr>
    </w:p>
    <w:p>
      <w:pPr>
        <w:pStyle w:val="16"/>
        <w:ind w:firstLine="240"/>
        <w:rPr>
          <w:lang w:val="en-US"/>
        </w:rPr>
      </w:pPr>
    </w:p>
    <w:p>
      <w:pPr>
        <w:pStyle w:val="16"/>
        <w:ind w:firstLine="240"/>
        <w:rPr>
          <w:lang w:val="en-US"/>
        </w:rPr>
      </w:pPr>
    </w:p>
    <w:p>
      <w:pPr>
        <w:pStyle w:val="16"/>
        <w:ind w:firstLine="240"/>
        <w:rPr>
          <w:lang w:val="en-US"/>
        </w:rPr>
      </w:pPr>
    </w:p>
    <w:p>
      <w:pPr>
        <w:pStyle w:val="16"/>
        <w:ind w:firstLine="240"/>
        <w:rPr>
          <w:lang w:val="en-US"/>
        </w:rPr>
      </w:pPr>
    </w:p>
    <w:p>
      <w:pPr>
        <w:pStyle w:val="16"/>
        <w:ind w:firstLine="240"/>
        <w:rPr>
          <w:lang w:val="en-US"/>
        </w:rPr>
      </w:pPr>
    </w:p>
    <w:p>
      <w:pPr>
        <w:pStyle w:val="16"/>
        <w:ind w:firstLine="240"/>
        <w:rPr>
          <w:lang w:val="en-US"/>
        </w:rPr>
      </w:pPr>
    </w:p>
    <w:p>
      <w:pPr>
        <w:pStyle w:val="16"/>
        <w:ind w:firstLine="240"/>
        <w:rPr>
          <w:lang w:val="en-US"/>
        </w:rPr>
      </w:pPr>
    </w:p>
    <w:p>
      <w:pPr>
        <w:pStyle w:val="16"/>
        <w:ind w:firstLine="240"/>
        <w:rPr>
          <w:lang w:val="en-US"/>
        </w:rPr>
      </w:pPr>
    </w:p>
    <w:p>
      <w:pPr>
        <w:pStyle w:val="16"/>
        <w:ind w:firstLine="240"/>
        <w:rPr>
          <w:lang w:val="en-US"/>
        </w:rPr>
      </w:pPr>
    </w:p>
    <w:p>
      <w:pPr>
        <w:pStyle w:val="16"/>
        <w:ind w:firstLine="240"/>
        <w:rPr>
          <w:lang w:val="en-US"/>
        </w:rPr>
      </w:pPr>
    </w:p>
    <w:p>
      <w:pPr>
        <w:pStyle w:val="16"/>
        <w:ind w:firstLine="240"/>
        <w:rPr>
          <w:lang w:val="en-US"/>
        </w:rPr>
      </w:pPr>
    </w:p>
    <w:p>
      <w:pPr>
        <w:tabs>
          <w:tab w:val="left" w:pos="1653"/>
        </w:tabs>
        <w:spacing w:line="360" w:lineRule="auto"/>
        <w:ind w:firstLine="480" w:firstLineChars="200"/>
        <w:jc w:val="both"/>
        <w:rPr>
          <w:sz w:val="24"/>
          <w:szCs w:val="24"/>
          <w:lang w:val="en-US"/>
        </w:rPr>
      </w:pPr>
    </w:p>
    <w:p>
      <w:pPr>
        <w:tabs>
          <w:tab w:val="left" w:pos="1653"/>
        </w:tabs>
        <w:spacing w:line="360" w:lineRule="auto"/>
        <w:ind w:firstLine="480" w:firstLineChars="200"/>
        <w:jc w:val="both"/>
        <w:rPr>
          <w:sz w:val="24"/>
          <w:szCs w:val="24"/>
        </w:rPr>
      </w:pPr>
      <w:r>
        <w:rPr>
          <w:rFonts w:hint="eastAsia"/>
          <w:sz w:val="24"/>
          <w:szCs w:val="24"/>
          <w:lang w:val="en-US"/>
        </w:rPr>
        <w:t xml:space="preserve">3.3.2 </w:t>
      </w:r>
      <w:r>
        <w:rPr>
          <w:rFonts w:hint="eastAsia"/>
          <w:sz w:val="24"/>
          <w:szCs w:val="24"/>
        </w:rPr>
        <w:t>综合评分明细表</w:t>
      </w:r>
    </w:p>
    <w:p>
      <w:pPr>
        <w:pStyle w:val="2"/>
        <w:rPr>
          <w:lang w:val="en-US"/>
        </w:rPr>
      </w:pPr>
      <w:r>
        <w:rPr>
          <w:rFonts w:hint="eastAsia"/>
          <w:lang w:val="en-US"/>
        </w:rPr>
        <w:t>包一：2020年度新生床上用品供应准入资格采购</w:t>
      </w:r>
    </w:p>
    <w:p>
      <w:pPr>
        <w:tabs>
          <w:tab w:val="left" w:pos="7259"/>
        </w:tabs>
      </w:pPr>
    </w:p>
    <w:tbl>
      <w:tblPr>
        <w:tblStyle w:val="18"/>
        <w:tblW w:w="10036" w:type="dxa"/>
        <w:tblInd w:w="-252" w:type="dxa"/>
        <w:tblLayout w:type="fixed"/>
        <w:tblCellMar>
          <w:top w:w="0" w:type="dxa"/>
          <w:left w:w="108" w:type="dxa"/>
          <w:bottom w:w="0" w:type="dxa"/>
          <w:right w:w="108" w:type="dxa"/>
        </w:tblCellMar>
      </w:tblPr>
      <w:tblGrid>
        <w:gridCol w:w="1142"/>
        <w:gridCol w:w="1116"/>
        <w:gridCol w:w="780"/>
        <w:gridCol w:w="5940"/>
        <w:gridCol w:w="1058"/>
      </w:tblGrid>
      <w:tr>
        <w:tblPrEx>
          <w:tblCellMar>
            <w:top w:w="0" w:type="dxa"/>
            <w:left w:w="108" w:type="dxa"/>
            <w:bottom w:w="0" w:type="dxa"/>
            <w:right w:w="108" w:type="dxa"/>
          </w:tblCellMar>
        </w:tblPrEx>
        <w:trPr>
          <w:trHeight w:val="580" w:hRule="atLeast"/>
        </w:trPr>
        <w:tc>
          <w:tcPr>
            <w:tcW w:w="114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b/>
                <w:bCs/>
                <w:szCs w:val="21"/>
              </w:rPr>
            </w:pPr>
            <w:r>
              <w:rPr>
                <w:rFonts w:hint="eastAsia"/>
                <w:b/>
                <w:bCs/>
                <w:szCs w:val="21"/>
              </w:rPr>
              <w:t>评分因素</w:t>
            </w:r>
          </w:p>
          <w:p>
            <w:pPr>
              <w:widowControl/>
              <w:spacing w:line="360" w:lineRule="auto"/>
              <w:jc w:val="center"/>
              <w:rPr>
                <w:b/>
                <w:bCs/>
                <w:szCs w:val="21"/>
              </w:rPr>
            </w:pPr>
            <w:r>
              <w:rPr>
                <w:rFonts w:hint="eastAsia"/>
                <w:b/>
                <w:bCs/>
                <w:szCs w:val="21"/>
              </w:rPr>
              <w:t>及权重</w:t>
            </w:r>
          </w:p>
        </w:tc>
        <w:tc>
          <w:tcPr>
            <w:tcW w:w="111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b/>
                <w:bCs/>
                <w:szCs w:val="21"/>
              </w:rPr>
            </w:pPr>
            <w:r>
              <w:rPr>
                <w:rFonts w:hint="eastAsia"/>
                <w:b/>
                <w:bCs/>
                <w:szCs w:val="21"/>
              </w:rPr>
              <w:t>评分细则</w:t>
            </w:r>
          </w:p>
        </w:tc>
        <w:tc>
          <w:tcPr>
            <w:tcW w:w="78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b/>
                <w:bCs/>
                <w:szCs w:val="21"/>
              </w:rPr>
            </w:pPr>
            <w:r>
              <w:rPr>
                <w:rFonts w:hint="eastAsia"/>
                <w:b/>
                <w:bCs/>
                <w:szCs w:val="21"/>
              </w:rPr>
              <w:t>分值</w:t>
            </w:r>
          </w:p>
        </w:tc>
        <w:tc>
          <w:tcPr>
            <w:tcW w:w="594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b/>
                <w:bCs/>
                <w:szCs w:val="21"/>
              </w:rPr>
            </w:pPr>
            <w:r>
              <w:rPr>
                <w:rFonts w:hint="eastAsia"/>
                <w:b/>
                <w:bCs/>
                <w:szCs w:val="21"/>
              </w:rPr>
              <w:t>评分标准</w:t>
            </w:r>
          </w:p>
        </w:tc>
        <w:tc>
          <w:tcPr>
            <w:tcW w:w="1058"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b/>
                <w:bCs/>
                <w:szCs w:val="21"/>
              </w:rPr>
            </w:pPr>
            <w:r>
              <w:rPr>
                <w:rFonts w:hint="eastAsia"/>
                <w:b/>
                <w:bCs/>
                <w:szCs w:val="21"/>
              </w:rPr>
              <w:t>说明</w:t>
            </w:r>
          </w:p>
        </w:tc>
      </w:tr>
      <w:tr>
        <w:tblPrEx>
          <w:tblCellMar>
            <w:top w:w="0" w:type="dxa"/>
            <w:left w:w="108" w:type="dxa"/>
            <w:bottom w:w="0" w:type="dxa"/>
            <w:right w:w="108" w:type="dxa"/>
          </w:tblCellMar>
        </w:tblPrEx>
        <w:trPr>
          <w:trHeight w:val="2633" w:hRule="atLeast"/>
        </w:trPr>
        <w:tc>
          <w:tcPr>
            <w:tcW w:w="1142" w:type="dxa"/>
            <w:vMerge w:val="restart"/>
            <w:tcBorders>
              <w:top w:val="single" w:color="auto" w:sz="4" w:space="0"/>
              <w:left w:val="single" w:color="auto" w:sz="4" w:space="0"/>
              <w:right w:val="single" w:color="auto" w:sz="4" w:space="0"/>
            </w:tcBorders>
            <w:noWrap/>
            <w:vAlign w:val="center"/>
          </w:tcPr>
          <w:p>
            <w:pPr>
              <w:widowControl/>
              <w:spacing w:line="360" w:lineRule="auto"/>
              <w:jc w:val="center"/>
              <w:rPr>
                <w:szCs w:val="21"/>
              </w:rPr>
            </w:pPr>
            <w:r>
              <w:rPr>
                <w:rFonts w:hint="eastAsia"/>
                <w:szCs w:val="21"/>
              </w:rPr>
              <w:t>投标价格40%</w:t>
            </w:r>
          </w:p>
        </w:tc>
        <w:tc>
          <w:tcPr>
            <w:tcW w:w="111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szCs w:val="21"/>
                <w:lang w:val="en-US"/>
              </w:rPr>
            </w:pPr>
            <w:r>
              <w:rPr>
                <w:rFonts w:hint="eastAsia"/>
                <w:szCs w:val="21"/>
                <w:lang w:val="en-US"/>
              </w:rPr>
              <w:t>床上8件套</w:t>
            </w:r>
          </w:p>
        </w:tc>
        <w:tc>
          <w:tcPr>
            <w:tcW w:w="780" w:type="dxa"/>
            <w:tcBorders>
              <w:top w:val="single" w:color="auto" w:sz="4" w:space="0"/>
              <w:left w:val="single" w:color="auto" w:sz="4" w:space="0"/>
              <w:right w:val="single" w:color="auto" w:sz="4" w:space="0"/>
            </w:tcBorders>
            <w:noWrap/>
            <w:vAlign w:val="center"/>
          </w:tcPr>
          <w:p>
            <w:pPr>
              <w:widowControl/>
              <w:spacing w:line="360" w:lineRule="auto"/>
              <w:jc w:val="center"/>
              <w:rPr>
                <w:szCs w:val="21"/>
              </w:rPr>
            </w:pPr>
            <w:r>
              <w:rPr>
                <w:rFonts w:hint="eastAsia"/>
                <w:szCs w:val="21"/>
                <w:lang w:val="en-US"/>
              </w:rPr>
              <w:t>40</w:t>
            </w:r>
            <w:r>
              <w:rPr>
                <w:rFonts w:hint="eastAsia"/>
                <w:szCs w:val="21"/>
              </w:rPr>
              <w:t>分</w:t>
            </w:r>
          </w:p>
        </w:tc>
        <w:tc>
          <w:tcPr>
            <w:tcW w:w="5940" w:type="dxa"/>
            <w:tcBorders>
              <w:top w:val="single" w:color="auto" w:sz="4" w:space="0"/>
              <w:left w:val="single" w:color="auto" w:sz="4" w:space="0"/>
              <w:right w:val="single" w:color="auto" w:sz="4" w:space="0"/>
            </w:tcBorders>
            <w:noWrap/>
            <w:vAlign w:val="center"/>
          </w:tcPr>
          <w:p>
            <w:pPr>
              <w:adjustRightInd w:val="0"/>
              <w:snapToGrid w:val="0"/>
              <w:spacing w:line="360" w:lineRule="auto"/>
              <w:rPr>
                <w:szCs w:val="21"/>
              </w:rPr>
            </w:pPr>
            <w:r>
              <w:rPr>
                <w:rFonts w:hint="eastAsia"/>
                <w:szCs w:val="21"/>
              </w:rPr>
              <w:t>以有效报价的算数平均值为基准价，投标报价等于基准价得满分，其余有效报价按照以下计算式计算：报价得分=20-20×│报价-基准价│/基准价</w:t>
            </w:r>
          </w:p>
        </w:tc>
        <w:tc>
          <w:tcPr>
            <w:tcW w:w="1058" w:type="dxa"/>
            <w:tcBorders>
              <w:top w:val="single" w:color="auto" w:sz="4" w:space="0"/>
              <w:left w:val="single" w:color="auto" w:sz="4" w:space="0"/>
              <w:right w:val="single" w:color="auto" w:sz="4" w:space="0"/>
            </w:tcBorders>
            <w:noWrap/>
            <w:vAlign w:val="center"/>
          </w:tcPr>
          <w:p>
            <w:pPr>
              <w:widowControl/>
              <w:spacing w:line="360" w:lineRule="auto"/>
              <w:rPr>
                <w:rFonts w:hint="default" w:eastAsia="宋体"/>
                <w:b/>
                <w:color w:val="FF0000"/>
                <w:szCs w:val="21"/>
                <w:lang w:val="en-US" w:eastAsia="zh-CN"/>
              </w:rPr>
            </w:pPr>
            <w:r>
              <w:rPr>
                <w:rFonts w:hint="eastAsia"/>
                <w:szCs w:val="21"/>
              </w:rPr>
              <w:t>有效报价是指</w:t>
            </w:r>
            <w:r>
              <w:rPr>
                <w:rFonts w:hint="eastAsia"/>
                <w:szCs w:val="21"/>
                <w:lang w:val="en-US" w:eastAsia="zh-CN"/>
              </w:rPr>
              <w:t>均</w:t>
            </w:r>
            <w:r>
              <w:rPr>
                <w:rFonts w:hint="eastAsia"/>
                <w:szCs w:val="21"/>
              </w:rPr>
              <w:t>不高于控制价的</w:t>
            </w:r>
            <w:r>
              <w:rPr>
                <w:rFonts w:hint="eastAsia"/>
                <w:szCs w:val="21"/>
                <w:lang w:val="en-US" w:eastAsia="zh-CN"/>
              </w:rPr>
              <w:t>单</w:t>
            </w:r>
            <w:r>
              <w:rPr>
                <w:rFonts w:hint="eastAsia"/>
                <w:szCs w:val="21"/>
              </w:rPr>
              <w:t>价</w:t>
            </w:r>
            <w:r>
              <w:rPr>
                <w:rFonts w:hint="eastAsia"/>
                <w:szCs w:val="21"/>
                <w:lang w:val="en-US" w:eastAsia="zh-CN"/>
              </w:rPr>
              <w:t>和总价</w:t>
            </w:r>
          </w:p>
        </w:tc>
      </w:tr>
      <w:tr>
        <w:tblPrEx>
          <w:tblCellMar>
            <w:top w:w="0" w:type="dxa"/>
            <w:left w:w="108" w:type="dxa"/>
            <w:bottom w:w="0" w:type="dxa"/>
            <w:right w:w="108" w:type="dxa"/>
          </w:tblCellMar>
        </w:tblPrEx>
        <w:trPr>
          <w:trHeight w:val="778" w:hRule="atLeast"/>
        </w:trPr>
        <w:tc>
          <w:tcPr>
            <w:tcW w:w="1142" w:type="dxa"/>
            <w:vMerge w:val="restart"/>
            <w:tcBorders>
              <w:top w:val="single" w:color="auto" w:sz="4" w:space="0"/>
              <w:left w:val="single" w:color="auto" w:sz="4" w:space="0"/>
              <w:right w:val="single" w:color="auto" w:sz="4" w:space="0"/>
            </w:tcBorders>
            <w:noWrap/>
            <w:vAlign w:val="center"/>
          </w:tcPr>
          <w:p>
            <w:pPr>
              <w:widowControl/>
              <w:spacing w:line="360" w:lineRule="auto"/>
              <w:jc w:val="center"/>
              <w:rPr>
                <w:szCs w:val="21"/>
              </w:rPr>
            </w:pPr>
            <w:r>
              <w:rPr>
                <w:rFonts w:hint="eastAsia"/>
                <w:szCs w:val="21"/>
              </w:rPr>
              <w:t>企业实力</w:t>
            </w:r>
          </w:p>
          <w:p>
            <w:pPr>
              <w:widowControl/>
              <w:spacing w:line="360" w:lineRule="auto"/>
              <w:jc w:val="center"/>
              <w:rPr>
                <w:szCs w:val="21"/>
              </w:rPr>
            </w:pPr>
            <w:r>
              <w:rPr>
                <w:rFonts w:hint="eastAsia"/>
                <w:szCs w:val="21"/>
              </w:rPr>
              <w:t>20%</w:t>
            </w:r>
          </w:p>
        </w:tc>
        <w:tc>
          <w:tcPr>
            <w:tcW w:w="111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szCs w:val="21"/>
              </w:rPr>
            </w:pPr>
            <w:r>
              <w:rPr>
                <w:rFonts w:hint="eastAsia"/>
                <w:szCs w:val="21"/>
              </w:rPr>
              <w:t>企业业绩</w:t>
            </w:r>
          </w:p>
        </w:tc>
        <w:tc>
          <w:tcPr>
            <w:tcW w:w="78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szCs w:val="21"/>
              </w:rPr>
            </w:pPr>
            <w:r>
              <w:rPr>
                <w:rFonts w:hint="eastAsia"/>
                <w:szCs w:val="21"/>
                <w:lang w:val="en-US"/>
              </w:rPr>
              <w:t>6</w:t>
            </w:r>
          </w:p>
        </w:tc>
        <w:tc>
          <w:tcPr>
            <w:tcW w:w="594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szCs w:val="21"/>
              </w:rPr>
            </w:pPr>
            <w:r>
              <w:rPr>
                <w:rFonts w:hint="eastAsia"/>
                <w:szCs w:val="21"/>
              </w:rPr>
              <w:t xml:space="preserve">   2018年-2020年有与本次招标项目采购内容类似的业绩，以签订的合同为依据，有一个合同得2分，以此类推最多得</w:t>
            </w:r>
            <w:r>
              <w:rPr>
                <w:rFonts w:hint="eastAsia"/>
                <w:szCs w:val="21"/>
                <w:lang w:val="en-US"/>
              </w:rPr>
              <w:t>6</w:t>
            </w:r>
            <w:r>
              <w:rPr>
                <w:rFonts w:hint="eastAsia"/>
                <w:szCs w:val="21"/>
              </w:rPr>
              <w:t>分。</w:t>
            </w:r>
          </w:p>
          <w:p>
            <w:pPr>
              <w:widowControl/>
              <w:spacing w:line="360" w:lineRule="auto"/>
              <w:rPr>
                <w:szCs w:val="21"/>
              </w:rPr>
            </w:pPr>
            <w:r>
              <w:rPr>
                <w:rFonts w:hint="eastAsia"/>
                <w:b/>
                <w:szCs w:val="21"/>
              </w:rPr>
              <w:t>注：提供合同复印件，未提供不得分，原件备查</w:t>
            </w:r>
          </w:p>
        </w:tc>
        <w:tc>
          <w:tcPr>
            <w:tcW w:w="1058" w:type="dxa"/>
            <w:tcBorders>
              <w:top w:val="single" w:color="auto" w:sz="4" w:space="0"/>
              <w:left w:val="nil"/>
              <w:bottom w:val="single" w:color="auto" w:sz="4" w:space="0"/>
              <w:right w:val="single" w:color="auto" w:sz="4" w:space="0"/>
            </w:tcBorders>
            <w:noWrap/>
            <w:vAlign w:val="center"/>
          </w:tcPr>
          <w:p>
            <w:pPr>
              <w:spacing w:line="360" w:lineRule="auto"/>
              <w:rPr>
                <w:b/>
                <w:szCs w:val="21"/>
              </w:rPr>
            </w:pPr>
          </w:p>
        </w:tc>
      </w:tr>
      <w:tr>
        <w:tblPrEx>
          <w:tblCellMar>
            <w:top w:w="0" w:type="dxa"/>
            <w:left w:w="108" w:type="dxa"/>
            <w:bottom w:w="0" w:type="dxa"/>
            <w:right w:w="108" w:type="dxa"/>
          </w:tblCellMar>
        </w:tblPrEx>
        <w:trPr>
          <w:trHeight w:val="1518" w:hRule="atLeast"/>
        </w:trPr>
        <w:tc>
          <w:tcPr>
            <w:tcW w:w="1142" w:type="dxa"/>
            <w:vMerge w:val="continue"/>
            <w:tcBorders>
              <w:left w:val="single" w:color="auto" w:sz="4" w:space="0"/>
              <w:right w:val="single" w:color="auto" w:sz="4" w:space="0"/>
            </w:tcBorders>
            <w:noWrap/>
            <w:vAlign w:val="center"/>
          </w:tcPr>
          <w:p>
            <w:pPr>
              <w:widowControl/>
              <w:spacing w:line="360" w:lineRule="auto"/>
              <w:jc w:val="center"/>
              <w:rPr>
                <w:szCs w:val="21"/>
              </w:rPr>
            </w:pPr>
          </w:p>
        </w:tc>
        <w:tc>
          <w:tcPr>
            <w:tcW w:w="1116" w:type="dxa"/>
            <w:tcBorders>
              <w:top w:val="single" w:color="auto" w:sz="4" w:space="0"/>
              <w:left w:val="single" w:color="auto" w:sz="4" w:space="0"/>
              <w:right w:val="single" w:color="auto" w:sz="4" w:space="0"/>
            </w:tcBorders>
            <w:noWrap/>
            <w:vAlign w:val="center"/>
          </w:tcPr>
          <w:p>
            <w:pPr>
              <w:widowControl/>
              <w:spacing w:line="360" w:lineRule="auto"/>
              <w:jc w:val="center"/>
              <w:rPr>
                <w:szCs w:val="21"/>
              </w:rPr>
            </w:pPr>
            <w:r>
              <w:rPr>
                <w:rFonts w:hint="eastAsia"/>
                <w:szCs w:val="21"/>
              </w:rPr>
              <w:t>企业认证、信誉</w:t>
            </w:r>
          </w:p>
        </w:tc>
        <w:tc>
          <w:tcPr>
            <w:tcW w:w="78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szCs w:val="21"/>
              </w:rPr>
            </w:pPr>
            <w:r>
              <w:rPr>
                <w:rFonts w:hint="eastAsia"/>
                <w:szCs w:val="21"/>
              </w:rPr>
              <w:t>1</w:t>
            </w:r>
            <w:r>
              <w:rPr>
                <w:rFonts w:hint="eastAsia"/>
                <w:szCs w:val="21"/>
                <w:lang w:val="en-US"/>
              </w:rPr>
              <w:t>4</w:t>
            </w:r>
          </w:p>
        </w:tc>
        <w:tc>
          <w:tcPr>
            <w:tcW w:w="594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szCs w:val="21"/>
              </w:rPr>
            </w:pPr>
            <w:r>
              <w:rPr>
                <w:rFonts w:hint="eastAsia"/>
                <w:szCs w:val="21"/>
              </w:rPr>
              <w:t>具有ISO9001质量管理体系认证得</w:t>
            </w:r>
            <w:r>
              <w:rPr>
                <w:rFonts w:hint="eastAsia"/>
                <w:szCs w:val="21"/>
                <w:lang w:val="en-US"/>
              </w:rPr>
              <w:t>3</w:t>
            </w:r>
            <w:r>
              <w:rPr>
                <w:rFonts w:hint="eastAsia"/>
                <w:szCs w:val="21"/>
              </w:rPr>
              <w:t>分</w:t>
            </w:r>
          </w:p>
          <w:p>
            <w:pPr>
              <w:widowControl/>
              <w:spacing w:line="360" w:lineRule="auto"/>
              <w:rPr>
                <w:szCs w:val="21"/>
              </w:rPr>
            </w:pPr>
            <w:r>
              <w:rPr>
                <w:rFonts w:hint="eastAsia"/>
                <w:szCs w:val="21"/>
              </w:rPr>
              <w:t>具有ISO14001环境体系认证得</w:t>
            </w:r>
            <w:r>
              <w:rPr>
                <w:rFonts w:hint="eastAsia"/>
                <w:szCs w:val="21"/>
                <w:lang w:val="en-US"/>
              </w:rPr>
              <w:t>3</w:t>
            </w:r>
            <w:r>
              <w:rPr>
                <w:rFonts w:hint="eastAsia"/>
                <w:szCs w:val="21"/>
              </w:rPr>
              <w:t>分</w:t>
            </w:r>
          </w:p>
          <w:p>
            <w:pPr>
              <w:widowControl/>
              <w:spacing w:line="360" w:lineRule="auto"/>
              <w:rPr>
                <w:szCs w:val="21"/>
              </w:rPr>
            </w:pPr>
            <w:r>
              <w:rPr>
                <w:rFonts w:hint="eastAsia"/>
                <w:szCs w:val="21"/>
              </w:rPr>
              <w:t>投标人通过GB/T27922-2011《商品售后服务评价体系》服务能力达到五星级及以上的得</w:t>
            </w:r>
            <w:r>
              <w:rPr>
                <w:rFonts w:hint="eastAsia"/>
                <w:szCs w:val="21"/>
                <w:lang w:val="en-US"/>
              </w:rPr>
              <w:t>8</w:t>
            </w:r>
            <w:r>
              <w:rPr>
                <w:rFonts w:hint="eastAsia"/>
                <w:szCs w:val="21"/>
              </w:rPr>
              <w:t>分，四星得</w:t>
            </w:r>
            <w:r>
              <w:rPr>
                <w:rFonts w:hint="eastAsia"/>
                <w:szCs w:val="21"/>
                <w:lang w:val="en-US"/>
              </w:rPr>
              <w:t>3</w:t>
            </w:r>
            <w:r>
              <w:rPr>
                <w:rFonts w:hint="eastAsia"/>
                <w:szCs w:val="21"/>
              </w:rPr>
              <w:t>分，三星得3分，其余不得分。</w:t>
            </w:r>
          </w:p>
          <w:p>
            <w:pPr>
              <w:widowControl/>
              <w:spacing w:line="360" w:lineRule="auto"/>
              <w:rPr>
                <w:b/>
                <w:bCs/>
                <w:szCs w:val="21"/>
              </w:rPr>
            </w:pPr>
            <w:r>
              <w:rPr>
                <w:rFonts w:hint="eastAsia"/>
                <w:b/>
                <w:bCs/>
                <w:szCs w:val="21"/>
              </w:rPr>
              <w:t>注：1、资质必须在有效期内，否则不得分。</w:t>
            </w:r>
          </w:p>
          <w:p>
            <w:pPr>
              <w:widowControl/>
              <w:spacing w:line="360" w:lineRule="auto"/>
              <w:rPr>
                <w:szCs w:val="21"/>
              </w:rPr>
            </w:pPr>
            <w:r>
              <w:rPr>
                <w:rFonts w:hint="eastAsia"/>
                <w:b/>
                <w:bCs/>
                <w:szCs w:val="21"/>
              </w:rPr>
              <w:t>2、证书以国家权威部门、机构认定的为准，带原件备查。</w:t>
            </w:r>
          </w:p>
        </w:tc>
        <w:tc>
          <w:tcPr>
            <w:tcW w:w="1058" w:type="dxa"/>
            <w:tcBorders>
              <w:top w:val="single" w:color="auto" w:sz="4" w:space="0"/>
              <w:left w:val="nil"/>
              <w:bottom w:val="single" w:color="auto" w:sz="4" w:space="0"/>
              <w:right w:val="single" w:color="auto" w:sz="4" w:space="0"/>
            </w:tcBorders>
            <w:noWrap/>
            <w:vAlign w:val="center"/>
          </w:tcPr>
          <w:p>
            <w:pPr>
              <w:spacing w:line="360" w:lineRule="auto"/>
              <w:rPr>
                <w:b/>
                <w:szCs w:val="21"/>
              </w:rPr>
            </w:pPr>
          </w:p>
        </w:tc>
      </w:tr>
      <w:tr>
        <w:tblPrEx>
          <w:tblCellMar>
            <w:top w:w="0" w:type="dxa"/>
            <w:left w:w="108" w:type="dxa"/>
            <w:bottom w:w="0" w:type="dxa"/>
            <w:right w:w="108" w:type="dxa"/>
          </w:tblCellMar>
        </w:tblPrEx>
        <w:trPr>
          <w:trHeight w:val="364" w:hRule="atLeast"/>
        </w:trPr>
        <w:tc>
          <w:tcPr>
            <w:tcW w:w="1142" w:type="dxa"/>
            <w:tcBorders>
              <w:top w:val="single" w:color="auto" w:sz="4" w:space="0"/>
              <w:left w:val="single" w:color="auto" w:sz="4" w:space="0"/>
              <w:right w:val="single" w:color="auto" w:sz="4" w:space="0"/>
            </w:tcBorders>
            <w:noWrap/>
            <w:vAlign w:val="center"/>
          </w:tcPr>
          <w:p>
            <w:pPr>
              <w:widowControl/>
              <w:spacing w:line="360" w:lineRule="auto"/>
              <w:jc w:val="center"/>
              <w:rPr>
                <w:szCs w:val="21"/>
              </w:rPr>
            </w:pPr>
            <w:r>
              <w:rPr>
                <w:rFonts w:hint="eastAsia"/>
                <w:szCs w:val="21"/>
              </w:rPr>
              <w:t>服务5%</w:t>
            </w:r>
          </w:p>
        </w:tc>
        <w:tc>
          <w:tcPr>
            <w:tcW w:w="111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szCs w:val="21"/>
              </w:rPr>
            </w:pPr>
            <w:r>
              <w:rPr>
                <w:rFonts w:hint="eastAsia"/>
                <w:szCs w:val="21"/>
              </w:rPr>
              <w:t>服务承诺</w:t>
            </w:r>
          </w:p>
        </w:tc>
        <w:tc>
          <w:tcPr>
            <w:tcW w:w="78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szCs w:val="21"/>
              </w:rPr>
            </w:pPr>
            <w:r>
              <w:rPr>
                <w:rFonts w:hint="eastAsia"/>
                <w:szCs w:val="21"/>
              </w:rPr>
              <w:t>5</w:t>
            </w:r>
          </w:p>
        </w:tc>
        <w:tc>
          <w:tcPr>
            <w:tcW w:w="594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szCs w:val="21"/>
              </w:rPr>
            </w:pPr>
            <w:r>
              <w:rPr>
                <w:rFonts w:hint="eastAsia"/>
                <w:szCs w:val="21"/>
              </w:rPr>
              <w:t>1、全部满足基本服务要求得4分，有任意一条不满足不得分且投标文件无效。</w:t>
            </w:r>
          </w:p>
          <w:p>
            <w:pPr>
              <w:widowControl/>
              <w:spacing w:line="360" w:lineRule="auto"/>
              <w:rPr>
                <w:szCs w:val="21"/>
              </w:rPr>
            </w:pPr>
            <w:r>
              <w:rPr>
                <w:rFonts w:hint="eastAsia"/>
                <w:szCs w:val="21"/>
              </w:rPr>
              <w:t>2、根据增值服务承诺可适当加分，有一条有效增值服务可加0.5分，最多不超过1分。</w:t>
            </w:r>
          </w:p>
        </w:tc>
        <w:tc>
          <w:tcPr>
            <w:tcW w:w="1058"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b/>
                <w:szCs w:val="21"/>
              </w:rPr>
            </w:pPr>
            <w:r>
              <w:rPr>
                <w:rFonts w:hint="eastAsia"/>
                <w:b/>
                <w:szCs w:val="21"/>
              </w:rPr>
              <w:t>　</w:t>
            </w:r>
          </w:p>
        </w:tc>
      </w:tr>
      <w:tr>
        <w:tblPrEx>
          <w:tblCellMar>
            <w:top w:w="0" w:type="dxa"/>
            <w:left w:w="108" w:type="dxa"/>
            <w:bottom w:w="0" w:type="dxa"/>
            <w:right w:w="108" w:type="dxa"/>
          </w:tblCellMar>
        </w:tblPrEx>
        <w:trPr>
          <w:trHeight w:val="240" w:hRule="atLeast"/>
        </w:trPr>
        <w:tc>
          <w:tcPr>
            <w:tcW w:w="1142" w:type="dxa"/>
            <w:vMerge w:val="restart"/>
            <w:tcBorders>
              <w:top w:val="single" w:color="auto" w:sz="4" w:space="0"/>
              <w:left w:val="single" w:color="auto" w:sz="4" w:space="0"/>
              <w:right w:val="single" w:color="auto" w:sz="4" w:space="0"/>
            </w:tcBorders>
            <w:noWrap/>
            <w:vAlign w:val="center"/>
          </w:tcPr>
          <w:p>
            <w:pPr>
              <w:widowControl/>
              <w:spacing w:line="360" w:lineRule="auto"/>
              <w:jc w:val="center"/>
              <w:rPr>
                <w:szCs w:val="21"/>
              </w:rPr>
            </w:pPr>
            <w:r>
              <w:rPr>
                <w:rFonts w:hint="eastAsia"/>
                <w:szCs w:val="21"/>
              </w:rPr>
              <w:t>产品质量及技术指标17%</w:t>
            </w:r>
          </w:p>
        </w:tc>
        <w:tc>
          <w:tcPr>
            <w:tcW w:w="111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szCs w:val="21"/>
              </w:rPr>
            </w:pPr>
            <w:r>
              <w:rPr>
                <w:rFonts w:hint="eastAsia"/>
                <w:szCs w:val="21"/>
              </w:rPr>
              <w:t>质量及技术指标</w:t>
            </w:r>
          </w:p>
        </w:tc>
        <w:tc>
          <w:tcPr>
            <w:tcW w:w="78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szCs w:val="21"/>
              </w:rPr>
            </w:pPr>
            <w:r>
              <w:rPr>
                <w:rFonts w:hint="eastAsia"/>
                <w:szCs w:val="21"/>
              </w:rPr>
              <w:t>15</w:t>
            </w:r>
          </w:p>
        </w:tc>
        <w:tc>
          <w:tcPr>
            <w:tcW w:w="594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szCs w:val="21"/>
              </w:rPr>
            </w:pPr>
            <w:r>
              <w:rPr>
                <w:rFonts w:hint="eastAsia"/>
                <w:szCs w:val="21"/>
              </w:rPr>
              <w:t>完全符合招标文件要求，没有负偏离得15分。与产品质量技术指标要求有负偏离的，作无效投标处理。</w:t>
            </w:r>
          </w:p>
        </w:tc>
        <w:tc>
          <w:tcPr>
            <w:tcW w:w="1058" w:type="dxa"/>
            <w:vMerge w:val="restart"/>
            <w:tcBorders>
              <w:top w:val="single" w:color="auto" w:sz="4" w:space="0"/>
              <w:left w:val="nil"/>
              <w:right w:val="single" w:color="auto" w:sz="4" w:space="0"/>
            </w:tcBorders>
            <w:noWrap/>
            <w:vAlign w:val="center"/>
          </w:tcPr>
          <w:p>
            <w:pPr>
              <w:widowControl/>
              <w:spacing w:line="360" w:lineRule="auto"/>
              <w:rPr>
                <w:b/>
                <w:szCs w:val="21"/>
              </w:rPr>
            </w:pPr>
          </w:p>
        </w:tc>
      </w:tr>
      <w:tr>
        <w:tblPrEx>
          <w:tblCellMar>
            <w:top w:w="0" w:type="dxa"/>
            <w:left w:w="108" w:type="dxa"/>
            <w:bottom w:w="0" w:type="dxa"/>
            <w:right w:w="108" w:type="dxa"/>
          </w:tblCellMar>
        </w:tblPrEx>
        <w:trPr>
          <w:trHeight w:val="90" w:hRule="atLeast"/>
        </w:trPr>
        <w:tc>
          <w:tcPr>
            <w:tcW w:w="1142" w:type="dxa"/>
            <w:vMerge w:val="continue"/>
            <w:tcBorders>
              <w:left w:val="single" w:color="auto" w:sz="4" w:space="0"/>
              <w:bottom w:val="single" w:color="auto" w:sz="4" w:space="0"/>
              <w:right w:val="single" w:color="auto" w:sz="4" w:space="0"/>
            </w:tcBorders>
            <w:noWrap/>
            <w:vAlign w:val="center"/>
          </w:tcPr>
          <w:p>
            <w:pPr>
              <w:widowControl/>
              <w:spacing w:line="360" w:lineRule="auto"/>
              <w:jc w:val="center"/>
              <w:rPr>
                <w:szCs w:val="21"/>
              </w:rPr>
            </w:pPr>
          </w:p>
        </w:tc>
        <w:tc>
          <w:tcPr>
            <w:tcW w:w="111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szCs w:val="21"/>
              </w:rPr>
            </w:pPr>
            <w:r>
              <w:rPr>
                <w:rFonts w:hint="eastAsia"/>
                <w:szCs w:val="21"/>
              </w:rPr>
              <w:t>产品检验</w:t>
            </w:r>
          </w:p>
        </w:tc>
        <w:tc>
          <w:tcPr>
            <w:tcW w:w="78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szCs w:val="21"/>
              </w:rPr>
            </w:pPr>
            <w:r>
              <w:rPr>
                <w:rFonts w:hint="eastAsia"/>
                <w:szCs w:val="21"/>
              </w:rPr>
              <w:t>2</w:t>
            </w:r>
          </w:p>
        </w:tc>
        <w:tc>
          <w:tcPr>
            <w:tcW w:w="594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szCs w:val="21"/>
              </w:rPr>
            </w:pPr>
            <w:r>
              <w:rPr>
                <w:rFonts w:hint="eastAsia"/>
                <w:szCs w:val="21"/>
              </w:rPr>
              <w:t>具有本次投标产品的质量检验报告的得2分。</w:t>
            </w:r>
          </w:p>
          <w:p>
            <w:pPr>
              <w:widowControl/>
              <w:spacing w:line="360" w:lineRule="auto"/>
              <w:rPr>
                <w:szCs w:val="21"/>
              </w:rPr>
            </w:pPr>
            <w:r>
              <w:rPr>
                <w:rFonts w:hint="eastAsia"/>
                <w:b/>
                <w:szCs w:val="21"/>
              </w:rPr>
              <w:t>注：以一年内国家质检部门出具的为准，提供原件备查。</w:t>
            </w:r>
          </w:p>
        </w:tc>
        <w:tc>
          <w:tcPr>
            <w:tcW w:w="1058" w:type="dxa"/>
            <w:vMerge w:val="continue"/>
            <w:tcBorders>
              <w:left w:val="nil"/>
              <w:bottom w:val="single" w:color="auto" w:sz="4" w:space="0"/>
              <w:right w:val="single" w:color="auto" w:sz="4" w:space="0"/>
            </w:tcBorders>
            <w:noWrap/>
            <w:vAlign w:val="center"/>
          </w:tcPr>
          <w:p>
            <w:pPr>
              <w:widowControl/>
              <w:spacing w:line="360" w:lineRule="auto"/>
              <w:rPr>
                <w:b/>
                <w:szCs w:val="21"/>
              </w:rPr>
            </w:pPr>
          </w:p>
        </w:tc>
      </w:tr>
      <w:tr>
        <w:tblPrEx>
          <w:tblCellMar>
            <w:top w:w="0" w:type="dxa"/>
            <w:left w:w="108" w:type="dxa"/>
            <w:bottom w:w="0" w:type="dxa"/>
            <w:right w:w="108" w:type="dxa"/>
          </w:tblCellMar>
        </w:tblPrEx>
        <w:trPr>
          <w:trHeight w:val="240" w:hRule="atLeast"/>
        </w:trPr>
        <w:tc>
          <w:tcPr>
            <w:tcW w:w="114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szCs w:val="21"/>
              </w:rPr>
            </w:pPr>
            <w:r>
              <w:rPr>
                <w:rFonts w:hint="eastAsia"/>
                <w:szCs w:val="21"/>
              </w:rPr>
              <w:t>产品样品16%</w:t>
            </w:r>
          </w:p>
        </w:tc>
        <w:tc>
          <w:tcPr>
            <w:tcW w:w="111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szCs w:val="21"/>
              </w:rPr>
            </w:pPr>
            <w:r>
              <w:rPr>
                <w:rFonts w:hint="eastAsia"/>
                <w:szCs w:val="21"/>
              </w:rPr>
              <w:t>产品样品</w:t>
            </w:r>
          </w:p>
        </w:tc>
        <w:tc>
          <w:tcPr>
            <w:tcW w:w="78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szCs w:val="21"/>
              </w:rPr>
            </w:pPr>
            <w:r>
              <w:rPr>
                <w:rFonts w:hint="eastAsia"/>
                <w:szCs w:val="21"/>
              </w:rPr>
              <w:t>16</w:t>
            </w:r>
          </w:p>
        </w:tc>
        <w:tc>
          <w:tcPr>
            <w:tcW w:w="594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szCs w:val="21"/>
              </w:rPr>
            </w:pPr>
            <w:r>
              <w:rPr>
                <w:rFonts w:hint="eastAsia"/>
                <w:szCs w:val="21"/>
              </w:rPr>
              <w:t>样品符合招标文件要求，评审人员现场评审样品质量、规格、花色、做工等权衡计分。(分A、B、C、D四个等级给分，A得16分，B得12分，C得8分，D得4分)。</w:t>
            </w:r>
          </w:p>
        </w:tc>
        <w:tc>
          <w:tcPr>
            <w:tcW w:w="1058" w:type="dxa"/>
            <w:tcBorders>
              <w:top w:val="single" w:color="auto" w:sz="4" w:space="0"/>
              <w:left w:val="nil"/>
              <w:bottom w:val="single" w:color="auto" w:sz="4" w:space="0"/>
              <w:right w:val="single" w:color="auto" w:sz="4" w:space="0"/>
            </w:tcBorders>
            <w:noWrap/>
            <w:vAlign w:val="center"/>
          </w:tcPr>
          <w:p>
            <w:pPr>
              <w:widowControl/>
              <w:spacing w:line="360" w:lineRule="auto"/>
              <w:rPr>
                <w:b/>
                <w:szCs w:val="21"/>
              </w:rPr>
            </w:pPr>
            <w:r>
              <w:rPr>
                <w:rFonts w:hint="eastAsia"/>
                <w:b/>
                <w:szCs w:val="21"/>
              </w:rPr>
              <w:t>可并列</w:t>
            </w:r>
          </w:p>
        </w:tc>
      </w:tr>
      <w:tr>
        <w:tblPrEx>
          <w:tblCellMar>
            <w:top w:w="0" w:type="dxa"/>
            <w:left w:w="108" w:type="dxa"/>
            <w:bottom w:w="0" w:type="dxa"/>
            <w:right w:w="108" w:type="dxa"/>
          </w:tblCellMar>
        </w:tblPrEx>
        <w:trPr>
          <w:trHeight w:val="387" w:hRule="atLeast"/>
        </w:trPr>
        <w:tc>
          <w:tcPr>
            <w:tcW w:w="114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szCs w:val="21"/>
              </w:rPr>
            </w:pPr>
            <w:r>
              <w:rPr>
                <w:rFonts w:hint="eastAsia"/>
                <w:szCs w:val="21"/>
              </w:rPr>
              <w:t>投标文件2%</w:t>
            </w:r>
          </w:p>
        </w:tc>
        <w:tc>
          <w:tcPr>
            <w:tcW w:w="111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szCs w:val="21"/>
              </w:rPr>
            </w:pPr>
            <w:r>
              <w:rPr>
                <w:rFonts w:hint="eastAsia"/>
                <w:szCs w:val="21"/>
              </w:rPr>
              <w:t>规范性</w:t>
            </w:r>
          </w:p>
        </w:tc>
        <w:tc>
          <w:tcPr>
            <w:tcW w:w="78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szCs w:val="21"/>
              </w:rPr>
            </w:pPr>
            <w:r>
              <w:rPr>
                <w:rFonts w:hint="eastAsia"/>
                <w:szCs w:val="21"/>
              </w:rPr>
              <w:t>2</w:t>
            </w:r>
          </w:p>
        </w:tc>
        <w:tc>
          <w:tcPr>
            <w:tcW w:w="594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color w:val="FF0000"/>
                <w:szCs w:val="21"/>
              </w:rPr>
            </w:pPr>
            <w:r>
              <w:rPr>
                <w:rFonts w:hint="eastAsia"/>
                <w:szCs w:val="21"/>
              </w:rPr>
              <w:t>格式规范，资料齐全，符合招商文件要求得2分。凡有一处不符合要求扣0.5分，直至0分。投标文件无目录、无页码或标识混乱的，本项得0分。</w:t>
            </w:r>
          </w:p>
        </w:tc>
        <w:tc>
          <w:tcPr>
            <w:tcW w:w="1058" w:type="dxa"/>
            <w:tcBorders>
              <w:top w:val="single" w:color="auto" w:sz="4" w:space="0"/>
              <w:left w:val="nil"/>
              <w:bottom w:val="single" w:color="auto" w:sz="4" w:space="0"/>
              <w:right w:val="single" w:color="auto" w:sz="4" w:space="0"/>
            </w:tcBorders>
            <w:noWrap/>
            <w:vAlign w:val="center"/>
          </w:tcPr>
          <w:p>
            <w:pPr>
              <w:spacing w:line="360" w:lineRule="auto"/>
              <w:rPr>
                <w:b/>
                <w:bCs/>
                <w:szCs w:val="21"/>
              </w:rPr>
            </w:pPr>
          </w:p>
        </w:tc>
      </w:tr>
    </w:tbl>
    <w:p>
      <w:pPr>
        <w:pStyle w:val="16"/>
        <w:ind w:firstLine="240"/>
        <w:rPr>
          <w:lang w:val="en-US"/>
        </w:rPr>
      </w:pPr>
      <w:r>
        <w:rPr>
          <w:rFonts w:hint="eastAsia"/>
          <w:lang w:val="en-US"/>
        </w:rPr>
        <w:t>包二：2020年度新生军训服供应准入资格采购</w:t>
      </w:r>
    </w:p>
    <w:p>
      <w:pPr>
        <w:pStyle w:val="16"/>
        <w:ind w:firstLine="240"/>
        <w:rPr>
          <w:lang w:val="en-US"/>
        </w:rPr>
      </w:pPr>
    </w:p>
    <w:tbl>
      <w:tblPr>
        <w:tblStyle w:val="18"/>
        <w:tblW w:w="10036" w:type="dxa"/>
        <w:tblInd w:w="-252" w:type="dxa"/>
        <w:tblLayout w:type="fixed"/>
        <w:tblCellMar>
          <w:top w:w="0" w:type="dxa"/>
          <w:left w:w="108" w:type="dxa"/>
          <w:bottom w:w="0" w:type="dxa"/>
          <w:right w:w="108" w:type="dxa"/>
        </w:tblCellMar>
      </w:tblPr>
      <w:tblGrid>
        <w:gridCol w:w="1142"/>
        <w:gridCol w:w="1116"/>
        <w:gridCol w:w="780"/>
        <w:gridCol w:w="5940"/>
        <w:gridCol w:w="1058"/>
      </w:tblGrid>
      <w:tr>
        <w:tblPrEx>
          <w:tblCellMar>
            <w:top w:w="0" w:type="dxa"/>
            <w:left w:w="108" w:type="dxa"/>
            <w:bottom w:w="0" w:type="dxa"/>
            <w:right w:w="108" w:type="dxa"/>
          </w:tblCellMar>
        </w:tblPrEx>
        <w:trPr>
          <w:trHeight w:val="580" w:hRule="atLeast"/>
        </w:trPr>
        <w:tc>
          <w:tcPr>
            <w:tcW w:w="114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b/>
                <w:bCs/>
                <w:szCs w:val="21"/>
              </w:rPr>
            </w:pPr>
            <w:r>
              <w:rPr>
                <w:rFonts w:hint="eastAsia"/>
                <w:b/>
                <w:bCs/>
                <w:szCs w:val="21"/>
              </w:rPr>
              <w:t>评分因素</w:t>
            </w:r>
          </w:p>
          <w:p>
            <w:pPr>
              <w:widowControl/>
              <w:spacing w:line="360" w:lineRule="auto"/>
              <w:jc w:val="center"/>
              <w:rPr>
                <w:b/>
                <w:bCs/>
                <w:szCs w:val="21"/>
              </w:rPr>
            </w:pPr>
            <w:r>
              <w:rPr>
                <w:rFonts w:hint="eastAsia"/>
                <w:b/>
                <w:bCs/>
                <w:szCs w:val="21"/>
              </w:rPr>
              <w:t>及权重</w:t>
            </w:r>
          </w:p>
        </w:tc>
        <w:tc>
          <w:tcPr>
            <w:tcW w:w="111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b/>
                <w:bCs/>
                <w:szCs w:val="21"/>
              </w:rPr>
            </w:pPr>
            <w:r>
              <w:rPr>
                <w:rFonts w:hint="eastAsia"/>
                <w:b/>
                <w:bCs/>
                <w:szCs w:val="21"/>
              </w:rPr>
              <w:t>评分细则</w:t>
            </w:r>
          </w:p>
        </w:tc>
        <w:tc>
          <w:tcPr>
            <w:tcW w:w="78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b/>
                <w:bCs/>
                <w:szCs w:val="21"/>
              </w:rPr>
            </w:pPr>
            <w:r>
              <w:rPr>
                <w:rFonts w:hint="eastAsia"/>
                <w:b/>
                <w:bCs/>
                <w:szCs w:val="21"/>
              </w:rPr>
              <w:t>分值</w:t>
            </w:r>
          </w:p>
        </w:tc>
        <w:tc>
          <w:tcPr>
            <w:tcW w:w="594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b/>
                <w:bCs/>
                <w:szCs w:val="21"/>
              </w:rPr>
            </w:pPr>
            <w:r>
              <w:rPr>
                <w:rFonts w:hint="eastAsia"/>
                <w:b/>
                <w:bCs/>
                <w:szCs w:val="21"/>
              </w:rPr>
              <w:t>评分标准</w:t>
            </w:r>
          </w:p>
        </w:tc>
        <w:tc>
          <w:tcPr>
            <w:tcW w:w="1058"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b/>
                <w:bCs/>
                <w:szCs w:val="21"/>
              </w:rPr>
            </w:pPr>
            <w:r>
              <w:rPr>
                <w:rFonts w:hint="eastAsia"/>
                <w:b/>
                <w:bCs/>
                <w:szCs w:val="21"/>
              </w:rPr>
              <w:t>说明</w:t>
            </w:r>
          </w:p>
        </w:tc>
      </w:tr>
      <w:tr>
        <w:tblPrEx>
          <w:tblCellMar>
            <w:top w:w="0" w:type="dxa"/>
            <w:left w:w="108" w:type="dxa"/>
            <w:bottom w:w="0" w:type="dxa"/>
            <w:right w:w="108" w:type="dxa"/>
          </w:tblCellMar>
        </w:tblPrEx>
        <w:trPr>
          <w:trHeight w:val="2633" w:hRule="atLeast"/>
        </w:trPr>
        <w:tc>
          <w:tcPr>
            <w:tcW w:w="1142" w:type="dxa"/>
            <w:vMerge w:val="restart"/>
            <w:tcBorders>
              <w:top w:val="single" w:color="auto" w:sz="4" w:space="0"/>
              <w:left w:val="single" w:color="auto" w:sz="4" w:space="0"/>
              <w:right w:val="single" w:color="auto" w:sz="4" w:space="0"/>
            </w:tcBorders>
            <w:noWrap/>
            <w:vAlign w:val="center"/>
          </w:tcPr>
          <w:p>
            <w:pPr>
              <w:widowControl/>
              <w:spacing w:line="360" w:lineRule="auto"/>
              <w:jc w:val="center"/>
              <w:rPr>
                <w:szCs w:val="21"/>
              </w:rPr>
            </w:pPr>
            <w:r>
              <w:rPr>
                <w:rFonts w:hint="eastAsia"/>
                <w:szCs w:val="21"/>
              </w:rPr>
              <w:t>投标价格40%</w:t>
            </w:r>
          </w:p>
        </w:tc>
        <w:tc>
          <w:tcPr>
            <w:tcW w:w="111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szCs w:val="21"/>
                <w:lang w:val="en-US"/>
              </w:rPr>
            </w:pPr>
            <w:r>
              <w:rPr>
                <w:rFonts w:hint="eastAsia"/>
                <w:szCs w:val="21"/>
              </w:rPr>
              <w:t>军训服</w:t>
            </w:r>
          </w:p>
        </w:tc>
        <w:tc>
          <w:tcPr>
            <w:tcW w:w="780" w:type="dxa"/>
            <w:tcBorders>
              <w:top w:val="single" w:color="auto" w:sz="4" w:space="0"/>
              <w:left w:val="single" w:color="auto" w:sz="4" w:space="0"/>
              <w:right w:val="single" w:color="auto" w:sz="4" w:space="0"/>
            </w:tcBorders>
            <w:noWrap/>
            <w:vAlign w:val="center"/>
          </w:tcPr>
          <w:p>
            <w:pPr>
              <w:widowControl/>
              <w:spacing w:line="360" w:lineRule="auto"/>
              <w:jc w:val="center"/>
              <w:rPr>
                <w:szCs w:val="21"/>
              </w:rPr>
            </w:pPr>
            <w:r>
              <w:rPr>
                <w:rFonts w:hint="eastAsia"/>
                <w:szCs w:val="21"/>
                <w:lang w:val="en-US"/>
              </w:rPr>
              <w:t>40</w:t>
            </w:r>
            <w:r>
              <w:rPr>
                <w:rFonts w:hint="eastAsia"/>
                <w:szCs w:val="21"/>
              </w:rPr>
              <w:t>分</w:t>
            </w:r>
          </w:p>
        </w:tc>
        <w:tc>
          <w:tcPr>
            <w:tcW w:w="5940" w:type="dxa"/>
            <w:tcBorders>
              <w:top w:val="single" w:color="auto" w:sz="4" w:space="0"/>
              <w:left w:val="single" w:color="auto" w:sz="4" w:space="0"/>
              <w:right w:val="single" w:color="auto" w:sz="4" w:space="0"/>
            </w:tcBorders>
            <w:noWrap/>
            <w:vAlign w:val="center"/>
          </w:tcPr>
          <w:p>
            <w:pPr>
              <w:adjustRightInd w:val="0"/>
              <w:snapToGrid w:val="0"/>
              <w:spacing w:line="360" w:lineRule="auto"/>
              <w:rPr>
                <w:sz w:val="21"/>
                <w:szCs w:val="21"/>
                <w:lang w:val="en-US" w:bidi="ar-SA"/>
              </w:rPr>
            </w:pPr>
            <w:r>
              <w:rPr>
                <w:rFonts w:hint="eastAsia"/>
                <w:szCs w:val="21"/>
              </w:rPr>
              <w:t>以有效报价的算数平均值为基准价，投标报价等于基准价得满分，其余有效报价按照以下计算式计算：报价得分=20-20×│报价-基准价│/基准价</w:t>
            </w:r>
          </w:p>
        </w:tc>
        <w:tc>
          <w:tcPr>
            <w:tcW w:w="1058" w:type="dxa"/>
            <w:tcBorders>
              <w:top w:val="single" w:color="auto" w:sz="4" w:space="0"/>
              <w:left w:val="single" w:color="auto" w:sz="4" w:space="0"/>
              <w:right w:val="single" w:color="auto" w:sz="4" w:space="0"/>
            </w:tcBorders>
            <w:noWrap/>
            <w:vAlign w:val="center"/>
          </w:tcPr>
          <w:p>
            <w:pPr>
              <w:widowControl/>
              <w:spacing w:line="360" w:lineRule="auto"/>
              <w:rPr>
                <w:rFonts w:hint="default" w:eastAsia="宋体"/>
                <w:b/>
                <w:color w:val="FF0000"/>
                <w:szCs w:val="21"/>
                <w:lang w:val="en-US" w:eastAsia="zh-CN"/>
              </w:rPr>
            </w:pPr>
            <w:r>
              <w:rPr>
                <w:rFonts w:hint="eastAsia"/>
                <w:szCs w:val="21"/>
              </w:rPr>
              <w:t>有效报价是指</w:t>
            </w:r>
            <w:r>
              <w:rPr>
                <w:rFonts w:hint="eastAsia"/>
                <w:szCs w:val="21"/>
                <w:lang w:val="en-US" w:eastAsia="zh-CN"/>
              </w:rPr>
              <w:t>均</w:t>
            </w:r>
            <w:r>
              <w:rPr>
                <w:rFonts w:hint="eastAsia"/>
                <w:szCs w:val="21"/>
              </w:rPr>
              <w:t>不高于控制价的</w:t>
            </w:r>
            <w:r>
              <w:rPr>
                <w:rFonts w:hint="eastAsia"/>
                <w:szCs w:val="21"/>
                <w:lang w:val="en-US" w:eastAsia="zh-CN"/>
              </w:rPr>
              <w:t>单</w:t>
            </w:r>
            <w:r>
              <w:rPr>
                <w:rFonts w:hint="eastAsia"/>
                <w:szCs w:val="21"/>
              </w:rPr>
              <w:t>价</w:t>
            </w:r>
            <w:r>
              <w:rPr>
                <w:rFonts w:hint="eastAsia"/>
                <w:szCs w:val="21"/>
                <w:lang w:val="en-US" w:eastAsia="zh-CN"/>
              </w:rPr>
              <w:t>和总价</w:t>
            </w:r>
          </w:p>
        </w:tc>
      </w:tr>
      <w:tr>
        <w:tblPrEx>
          <w:tblCellMar>
            <w:top w:w="0" w:type="dxa"/>
            <w:left w:w="108" w:type="dxa"/>
            <w:bottom w:w="0" w:type="dxa"/>
            <w:right w:w="108" w:type="dxa"/>
          </w:tblCellMar>
        </w:tblPrEx>
        <w:trPr>
          <w:trHeight w:val="778" w:hRule="atLeast"/>
        </w:trPr>
        <w:tc>
          <w:tcPr>
            <w:tcW w:w="1142" w:type="dxa"/>
            <w:vMerge w:val="restart"/>
            <w:tcBorders>
              <w:top w:val="single" w:color="auto" w:sz="4" w:space="0"/>
              <w:left w:val="single" w:color="auto" w:sz="4" w:space="0"/>
              <w:right w:val="single" w:color="auto" w:sz="4" w:space="0"/>
            </w:tcBorders>
            <w:noWrap/>
            <w:vAlign w:val="center"/>
          </w:tcPr>
          <w:p>
            <w:pPr>
              <w:widowControl/>
              <w:spacing w:line="360" w:lineRule="auto"/>
              <w:jc w:val="center"/>
              <w:rPr>
                <w:szCs w:val="21"/>
              </w:rPr>
            </w:pPr>
            <w:r>
              <w:rPr>
                <w:rFonts w:hint="eastAsia"/>
                <w:szCs w:val="21"/>
              </w:rPr>
              <w:t>企业实力</w:t>
            </w:r>
          </w:p>
          <w:p>
            <w:pPr>
              <w:widowControl/>
              <w:spacing w:line="360" w:lineRule="auto"/>
              <w:jc w:val="center"/>
              <w:rPr>
                <w:szCs w:val="21"/>
              </w:rPr>
            </w:pPr>
            <w:r>
              <w:rPr>
                <w:rFonts w:hint="eastAsia"/>
                <w:szCs w:val="21"/>
              </w:rPr>
              <w:t>20%</w:t>
            </w:r>
          </w:p>
        </w:tc>
        <w:tc>
          <w:tcPr>
            <w:tcW w:w="111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szCs w:val="21"/>
              </w:rPr>
            </w:pPr>
            <w:r>
              <w:rPr>
                <w:rFonts w:hint="eastAsia"/>
                <w:szCs w:val="21"/>
              </w:rPr>
              <w:t>企业业绩</w:t>
            </w:r>
          </w:p>
        </w:tc>
        <w:tc>
          <w:tcPr>
            <w:tcW w:w="78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szCs w:val="21"/>
              </w:rPr>
            </w:pPr>
            <w:r>
              <w:rPr>
                <w:rFonts w:hint="eastAsia"/>
                <w:szCs w:val="21"/>
                <w:lang w:val="en-US"/>
              </w:rPr>
              <w:t>6</w:t>
            </w:r>
          </w:p>
        </w:tc>
        <w:tc>
          <w:tcPr>
            <w:tcW w:w="594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szCs w:val="21"/>
              </w:rPr>
            </w:pPr>
            <w:r>
              <w:rPr>
                <w:rFonts w:hint="eastAsia"/>
                <w:szCs w:val="21"/>
              </w:rPr>
              <w:t xml:space="preserve">   2018年-2020年有与本次招标项目采购内容类似的业绩，以签订的合同为依据，有一个合同得2分，以此类推最多得</w:t>
            </w:r>
            <w:r>
              <w:rPr>
                <w:rFonts w:hint="eastAsia"/>
                <w:szCs w:val="21"/>
                <w:lang w:val="en-US"/>
              </w:rPr>
              <w:t>6</w:t>
            </w:r>
            <w:r>
              <w:rPr>
                <w:rFonts w:hint="eastAsia"/>
                <w:szCs w:val="21"/>
              </w:rPr>
              <w:t>分。</w:t>
            </w:r>
          </w:p>
          <w:p>
            <w:pPr>
              <w:widowControl/>
              <w:spacing w:line="360" w:lineRule="auto"/>
              <w:rPr>
                <w:szCs w:val="21"/>
              </w:rPr>
            </w:pPr>
            <w:r>
              <w:rPr>
                <w:rFonts w:hint="eastAsia"/>
                <w:b/>
                <w:szCs w:val="21"/>
              </w:rPr>
              <w:t>注：提供合同复印件，未提供不得分，原件备查</w:t>
            </w:r>
          </w:p>
        </w:tc>
        <w:tc>
          <w:tcPr>
            <w:tcW w:w="1058" w:type="dxa"/>
            <w:tcBorders>
              <w:top w:val="single" w:color="auto" w:sz="4" w:space="0"/>
              <w:left w:val="nil"/>
              <w:bottom w:val="single" w:color="auto" w:sz="4" w:space="0"/>
              <w:right w:val="single" w:color="auto" w:sz="4" w:space="0"/>
            </w:tcBorders>
            <w:noWrap/>
            <w:vAlign w:val="center"/>
          </w:tcPr>
          <w:p>
            <w:pPr>
              <w:spacing w:line="360" w:lineRule="auto"/>
              <w:rPr>
                <w:b/>
                <w:szCs w:val="21"/>
              </w:rPr>
            </w:pPr>
          </w:p>
        </w:tc>
      </w:tr>
      <w:tr>
        <w:tblPrEx>
          <w:tblCellMar>
            <w:top w:w="0" w:type="dxa"/>
            <w:left w:w="108" w:type="dxa"/>
            <w:bottom w:w="0" w:type="dxa"/>
            <w:right w:w="108" w:type="dxa"/>
          </w:tblCellMar>
        </w:tblPrEx>
        <w:trPr>
          <w:trHeight w:val="1518" w:hRule="atLeast"/>
        </w:trPr>
        <w:tc>
          <w:tcPr>
            <w:tcW w:w="1142" w:type="dxa"/>
            <w:vMerge w:val="continue"/>
            <w:tcBorders>
              <w:left w:val="single" w:color="auto" w:sz="4" w:space="0"/>
              <w:right w:val="single" w:color="auto" w:sz="4" w:space="0"/>
            </w:tcBorders>
            <w:noWrap/>
            <w:vAlign w:val="center"/>
          </w:tcPr>
          <w:p>
            <w:pPr>
              <w:widowControl/>
              <w:spacing w:line="360" w:lineRule="auto"/>
              <w:jc w:val="center"/>
              <w:rPr>
                <w:szCs w:val="21"/>
              </w:rPr>
            </w:pPr>
          </w:p>
        </w:tc>
        <w:tc>
          <w:tcPr>
            <w:tcW w:w="1116" w:type="dxa"/>
            <w:tcBorders>
              <w:top w:val="single" w:color="auto" w:sz="4" w:space="0"/>
              <w:left w:val="single" w:color="auto" w:sz="4" w:space="0"/>
              <w:right w:val="single" w:color="auto" w:sz="4" w:space="0"/>
            </w:tcBorders>
            <w:noWrap/>
            <w:vAlign w:val="center"/>
          </w:tcPr>
          <w:p>
            <w:pPr>
              <w:widowControl/>
              <w:spacing w:line="360" w:lineRule="auto"/>
              <w:jc w:val="center"/>
              <w:rPr>
                <w:szCs w:val="21"/>
              </w:rPr>
            </w:pPr>
            <w:r>
              <w:rPr>
                <w:rFonts w:hint="eastAsia"/>
                <w:szCs w:val="21"/>
              </w:rPr>
              <w:t>企业认证、信誉</w:t>
            </w:r>
          </w:p>
        </w:tc>
        <w:tc>
          <w:tcPr>
            <w:tcW w:w="78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szCs w:val="21"/>
              </w:rPr>
            </w:pPr>
            <w:r>
              <w:rPr>
                <w:rFonts w:hint="eastAsia"/>
                <w:szCs w:val="21"/>
              </w:rPr>
              <w:t>1</w:t>
            </w:r>
            <w:r>
              <w:rPr>
                <w:rFonts w:hint="eastAsia"/>
                <w:szCs w:val="21"/>
                <w:lang w:val="en-US"/>
              </w:rPr>
              <w:t>4</w:t>
            </w:r>
          </w:p>
        </w:tc>
        <w:tc>
          <w:tcPr>
            <w:tcW w:w="594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szCs w:val="21"/>
              </w:rPr>
            </w:pPr>
            <w:r>
              <w:rPr>
                <w:rFonts w:hint="eastAsia"/>
                <w:szCs w:val="21"/>
              </w:rPr>
              <w:t>具有ISO9001质量管理体系认证得</w:t>
            </w:r>
            <w:r>
              <w:rPr>
                <w:rFonts w:hint="eastAsia"/>
                <w:szCs w:val="21"/>
                <w:lang w:val="en-US"/>
              </w:rPr>
              <w:t>3</w:t>
            </w:r>
            <w:r>
              <w:rPr>
                <w:rFonts w:hint="eastAsia"/>
                <w:szCs w:val="21"/>
              </w:rPr>
              <w:t>分</w:t>
            </w:r>
          </w:p>
          <w:p>
            <w:pPr>
              <w:widowControl/>
              <w:spacing w:line="360" w:lineRule="auto"/>
              <w:rPr>
                <w:szCs w:val="21"/>
              </w:rPr>
            </w:pPr>
            <w:r>
              <w:rPr>
                <w:rFonts w:hint="eastAsia"/>
                <w:szCs w:val="21"/>
              </w:rPr>
              <w:t>具有ISO14001环境体系认证得</w:t>
            </w:r>
            <w:r>
              <w:rPr>
                <w:rFonts w:hint="eastAsia"/>
                <w:szCs w:val="21"/>
                <w:lang w:val="en-US"/>
              </w:rPr>
              <w:t>3</w:t>
            </w:r>
            <w:r>
              <w:rPr>
                <w:rFonts w:hint="eastAsia"/>
                <w:szCs w:val="21"/>
              </w:rPr>
              <w:t>分</w:t>
            </w:r>
          </w:p>
          <w:p>
            <w:pPr>
              <w:widowControl/>
              <w:spacing w:line="360" w:lineRule="auto"/>
              <w:rPr>
                <w:szCs w:val="21"/>
              </w:rPr>
            </w:pPr>
            <w:r>
              <w:rPr>
                <w:rFonts w:hint="eastAsia"/>
                <w:szCs w:val="21"/>
              </w:rPr>
              <w:t>投标人通过GB/T27922-2011《商品售后服务评价体系》服务能力达到五星级及以上的得</w:t>
            </w:r>
            <w:r>
              <w:rPr>
                <w:rFonts w:hint="eastAsia"/>
                <w:szCs w:val="21"/>
                <w:lang w:val="en-US"/>
              </w:rPr>
              <w:t>8</w:t>
            </w:r>
            <w:r>
              <w:rPr>
                <w:rFonts w:hint="eastAsia"/>
                <w:szCs w:val="21"/>
              </w:rPr>
              <w:t>分，四星得</w:t>
            </w:r>
            <w:r>
              <w:rPr>
                <w:rFonts w:hint="eastAsia"/>
                <w:szCs w:val="21"/>
                <w:lang w:val="en-US"/>
              </w:rPr>
              <w:t>6</w:t>
            </w:r>
            <w:r>
              <w:rPr>
                <w:rFonts w:hint="eastAsia"/>
                <w:szCs w:val="21"/>
              </w:rPr>
              <w:t>分，三星得</w:t>
            </w:r>
            <w:r>
              <w:rPr>
                <w:rFonts w:hint="eastAsia"/>
                <w:szCs w:val="21"/>
                <w:lang w:val="en-US"/>
              </w:rPr>
              <w:t>4</w:t>
            </w:r>
            <w:r>
              <w:rPr>
                <w:rFonts w:hint="eastAsia"/>
                <w:szCs w:val="21"/>
              </w:rPr>
              <w:t>分，其余不得分。</w:t>
            </w:r>
          </w:p>
          <w:p>
            <w:pPr>
              <w:widowControl/>
              <w:spacing w:line="360" w:lineRule="auto"/>
              <w:rPr>
                <w:b/>
                <w:bCs/>
                <w:szCs w:val="21"/>
              </w:rPr>
            </w:pPr>
            <w:r>
              <w:rPr>
                <w:rFonts w:hint="eastAsia"/>
                <w:b/>
                <w:bCs/>
                <w:szCs w:val="21"/>
              </w:rPr>
              <w:t>注：1、资质必须在有效期内，否则不得分。</w:t>
            </w:r>
          </w:p>
          <w:p>
            <w:pPr>
              <w:widowControl/>
              <w:spacing w:line="360" w:lineRule="auto"/>
              <w:rPr>
                <w:szCs w:val="21"/>
              </w:rPr>
            </w:pPr>
            <w:r>
              <w:rPr>
                <w:rFonts w:hint="eastAsia"/>
                <w:b/>
                <w:bCs/>
                <w:szCs w:val="21"/>
              </w:rPr>
              <w:t>2、证书以国家权威部门、机构认定的为准，带原件备查。</w:t>
            </w:r>
          </w:p>
        </w:tc>
        <w:tc>
          <w:tcPr>
            <w:tcW w:w="1058" w:type="dxa"/>
            <w:tcBorders>
              <w:top w:val="single" w:color="auto" w:sz="4" w:space="0"/>
              <w:left w:val="nil"/>
              <w:bottom w:val="single" w:color="auto" w:sz="4" w:space="0"/>
              <w:right w:val="single" w:color="auto" w:sz="4" w:space="0"/>
            </w:tcBorders>
            <w:noWrap/>
            <w:vAlign w:val="center"/>
          </w:tcPr>
          <w:p>
            <w:pPr>
              <w:spacing w:line="360" w:lineRule="auto"/>
              <w:rPr>
                <w:b/>
                <w:szCs w:val="21"/>
              </w:rPr>
            </w:pPr>
          </w:p>
        </w:tc>
      </w:tr>
      <w:tr>
        <w:tblPrEx>
          <w:tblCellMar>
            <w:top w:w="0" w:type="dxa"/>
            <w:left w:w="108" w:type="dxa"/>
            <w:bottom w:w="0" w:type="dxa"/>
            <w:right w:w="108" w:type="dxa"/>
          </w:tblCellMar>
        </w:tblPrEx>
        <w:trPr>
          <w:trHeight w:val="364" w:hRule="atLeast"/>
        </w:trPr>
        <w:tc>
          <w:tcPr>
            <w:tcW w:w="1142" w:type="dxa"/>
            <w:tcBorders>
              <w:top w:val="single" w:color="auto" w:sz="4" w:space="0"/>
              <w:left w:val="single" w:color="auto" w:sz="4" w:space="0"/>
              <w:right w:val="single" w:color="auto" w:sz="4" w:space="0"/>
            </w:tcBorders>
            <w:noWrap/>
            <w:vAlign w:val="center"/>
          </w:tcPr>
          <w:p>
            <w:pPr>
              <w:widowControl/>
              <w:spacing w:line="360" w:lineRule="auto"/>
              <w:jc w:val="center"/>
              <w:rPr>
                <w:szCs w:val="21"/>
              </w:rPr>
            </w:pPr>
            <w:r>
              <w:rPr>
                <w:rFonts w:hint="eastAsia"/>
                <w:szCs w:val="21"/>
              </w:rPr>
              <w:t>服务5%</w:t>
            </w:r>
          </w:p>
        </w:tc>
        <w:tc>
          <w:tcPr>
            <w:tcW w:w="111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szCs w:val="21"/>
              </w:rPr>
            </w:pPr>
            <w:r>
              <w:rPr>
                <w:rFonts w:hint="eastAsia"/>
                <w:szCs w:val="21"/>
              </w:rPr>
              <w:t>服务承诺</w:t>
            </w:r>
          </w:p>
        </w:tc>
        <w:tc>
          <w:tcPr>
            <w:tcW w:w="78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szCs w:val="21"/>
              </w:rPr>
            </w:pPr>
            <w:r>
              <w:rPr>
                <w:rFonts w:hint="eastAsia"/>
                <w:szCs w:val="21"/>
              </w:rPr>
              <w:t>5</w:t>
            </w:r>
          </w:p>
        </w:tc>
        <w:tc>
          <w:tcPr>
            <w:tcW w:w="594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szCs w:val="21"/>
              </w:rPr>
            </w:pPr>
            <w:r>
              <w:rPr>
                <w:rFonts w:hint="eastAsia"/>
                <w:szCs w:val="21"/>
              </w:rPr>
              <w:t>1、全部满足基本服务要求得4分，有任意一条不满足不得分且投标文件无效。</w:t>
            </w:r>
          </w:p>
          <w:p>
            <w:pPr>
              <w:widowControl/>
              <w:spacing w:line="360" w:lineRule="auto"/>
              <w:rPr>
                <w:szCs w:val="21"/>
              </w:rPr>
            </w:pPr>
            <w:r>
              <w:rPr>
                <w:rFonts w:hint="eastAsia"/>
                <w:szCs w:val="21"/>
              </w:rPr>
              <w:t>2、根据增值服务承诺可适当加分，有一条有效增值服务可加0.5分，最多不超过1分。</w:t>
            </w:r>
          </w:p>
        </w:tc>
        <w:tc>
          <w:tcPr>
            <w:tcW w:w="1058"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b/>
                <w:szCs w:val="21"/>
              </w:rPr>
            </w:pPr>
            <w:r>
              <w:rPr>
                <w:rFonts w:hint="eastAsia"/>
                <w:b/>
                <w:szCs w:val="21"/>
              </w:rPr>
              <w:t>　</w:t>
            </w:r>
          </w:p>
        </w:tc>
      </w:tr>
      <w:tr>
        <w:tblPrEx>
          <w:tblCellMar>
            <w:top w:w="0" w:type="dxa"/>
            <w:left w:w="108" w:type="dxa"/>
            <w:bottom w:w="0" w:type="dxa"/>
            <w:right w:w="108" w:type="dxa"/>
          </w:tblCellMar>
        </w:tblPrEx>
        <w:trPr>
          <w:trHeight w:val="240" w:hRule="atLeast"/>
        </w:trPr>
        <w:tc>
          <w:tcPr>
            <w:tcW w:w="1142" w:type="dxa"/>
            <w:vMerge w:val="restart"/>
            <w:tcBorders>
              <w:top w:val="single" w:color="auto" w:sz="4" w:space="0"/>
              <w:left w:val="single" w:color="auto" w:sz="4" w:space="0"/>
              <w:right w:val="single" w:color="auto" w:sz="4" w:space="0"/>
            </w:tcBorders>
            <w:noWrap/>
            <w:vAlign w:val="center"/>
          </w:tcPr>
          <w:p>
            <w:pPr>
              <w:widowControl/>
              <w:spacing w:line="360" w:lineRule="auto"/>
              <w:jc w:val="center"/>
              <w:rPr>
                <w:szCs w:val="21"/>
              </w:rPr>
            </w:pPr>
            <w:r>
              <w:rPr>
                <w:rFonts w:hint="eastAsia"/>
                <w:szCs w:val="21"/>
              </w:rPr>
              <w:t>产品质量及技术指标17%</w:t>
            </w:r>
          </w:p>
        </w:tc>
        <w:tc>
          <w:tcPr>
            <w:tcW w:w="111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szCs w:val="21"/>
              </w:rPr>
            </w:pPr>
            <w:r>
              <w:rPr>
                <w:rFonts w:hint="eastAsia"/>
                <w:szCs w:val="21"/>
              </w:rPr>
              <w:t>质量及技术指标</w:t>
            </w:r>
          </w:p>
        </w:tc>
        <w:tc>
          <w:tcPr>
            <w:tcW w:w="78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szCs w:val="21"/>
              </w:rPr>
            </w:pPr>
            <w:r>
              <w:rPr>
                <w:rFonts w:hint="eastAsia"/>
                <w:szCs w:val="21"/>
              </w:rPr>
              <w:t>15</w:t>
            </w:r>
          </w:p>
        </w:tc>
        <w:tc>
          <w:tcPr>
            <w:tcW w:w="594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szCs w:val="21"/>
              </w:rPr>
            </w:pPr>
            <w:r>
              <w:rPr>
                <w:rFonts w:hint="eastAsia"/>
                <w:szCs w:val="21"/>
              </w:rPr>
              <w:t>完全符合招标文件要求，没有负偏离得15分。与产品质量技术指标要求有负偏离的，作无效投标处理。</w:t>
            </w:r>
          </w:p>
        </w:tc>
        <w:tc>
          <w:tcPr>
            <w:tcW w:w="1058" w:type="dxa"/>
            <w:vMerge w:val="restart"/>
            <w:tcBorders>
              <w:top w:val="single" w:color="auto" w:sz="4" w:space="0"/>
              <w:left w:val="nil"/>
              <w:right w:val="single" w:color="auto" w:sz="4" w:space="0"/>
            </w:tcBorders>
            <w:noWrap/>
            <w:vAlign w:val="center"/>
          </w:tcPr>
          <w:p>
            <w:pPr>
              <w:widowControl/>
              <w:spacing w:line="360" w:lineRule="auto"/>
              <w:rPr>
                <w:b/>
                <w:szCs w:val="21"/>
              </w:rPr>
            </w:pPr>
          </w:p>
        </w:tc>
      </w:tr>
      <w:tr>
        <w:tblPrEx>
          <w:tblCellMar>
            <w:top w:w="0" w:type="dxa"/>
            <w:left w:w="108" w:type="dxa"/>
            <w:bottom w:w="0" w:type="dxa"/>
            <w:right w:w="108" w:type="dxa"/>
          </w:tblCellMar>
        </w:tblPrEx>
        <w:trPr>
          <w:trHeight w:val="90" w:hRule="atLeast"/>
        </w:trPr>
        <w:tc>
          <w:tcPr>
            <w:tcW w:w="1142" w:type="dxa"/>
            <w:vMerge w:val="continue"/>
            <w:tcBorders>
              <w:left w:val="single" w:color="auto" w:sz="4" w:space="0"/>
              <w:bottom w:val="single" w:color="auto" w:sz="4" w:space="0"/>
              <w:right w:val="single" w:color="auto" w:sz="4" w:space="0"/>
            </w:tcBorders>
            <w:noWrap/>
            <w:vAlign w:val="center"/>
          </w:tcPr>
          <w:p>
            <w:pPr>
              <w:widowControl/>
              <w:spacing w:line="360" w:lineRule="auto"/>
              <w:jc w:val="center"/>
              <w:rPr>
                <w:szCs w:val="21"/>
              </w:rPr>
            </w:pPr>
          </w:p>
        </w:tc>
        <w:tc>
          <w:tcPr>
            <w:tcW w:w="111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szCs w:val="21"/>
              </w:rPr>
            </w:pPr>
            <w:r>
              <w:rPr>
                <w:rFonts w:hint="eastAsia"/>
                <w:szCs w:val="21"/>
              </w:rPr>
              <w:t>产品检验</w:t>
            </w:r>
          </w:p>
        </w:tc>
        <w:tc>
          <w:tcPr>
            <w:tcW w:w="78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szCs w:val="21"/>
              </w:rPr>
            </w:pPr>
            <w:r>
              <w:rPr>
                <w:rFonts w:hint="eastAsia"/>
                <w:szCs w:val="21"/>
              </w:rPr>
              <w:t>2</w:t>
            </w:r>
          </w:p>
        </w:tc>
        <w:tc>
          <w:tcPr>
            <w:tcW w:w="594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szCs w:val="21"/>
              </w:rPr>
            </w:pPr>
            <w:r>
              <w:rPr>
                <w:rFonts w:hint="eastAsia"/>
                <w:szCs w:val="21"/>
              </w:rPr>
              <w:t>具有本次投标产品的质量检验报告的得2分。</w:t>
            </w:r>
          </w:p>
          <w:p>
            <w:pPr>
              <w:widowControl/>
              <w:spacing w:line="360" w:lineRule="auto"/>
              <w:rPr>
                <w:szCs w:val="21"/>
              </w:rPr>
            </w:pPr>
            <w:r>
              <w:rPr>
                <w:rFonts w:hint="eastAsia"/>
                <w:b/>
                <w:szCs w:val="21"/>
              </w:rPr>
              <w:t>注：以一年内国家质检部门出具的为准，提供原件备查。</w:t>
            </w:r>
          </w:p>
        </w:tc>
        <w:tc>
          <w:tcPr>
            <w:tcW w:w="1058" w:type="dxa"/>
            <w:vMerge w:val="continue"/>
            <w:tcBorders>
              <w:left w:val="nil"/>
              <w:bottom w:val="single" w:color="auto" w:sz="4" w:space="0"/>
              <w:right w:val="single" w:color="auto" w:sz="4" w:space="0"/>
            </w:tcBorders>
            <w:noWrap/>
            <w:vAlign w:val="center"/>
          </w:tcPr>
          <w:p>
            <w:pPr>
              <w:widowControl/>
              <w:spacing w:line="360" w:lineRule="auto"/>
              <w:rPr>
                <w:b/>
                <w:szCs w:val="21"/>
              </w:rPr>
            </w:pPr>
          </w:p>
        </w:tc>
      </w:tr>
      <w:tr>
        <w:tblPrEx>
          <w:tblCellMar>
            <w:top w:w="0" w:type="dxa"/>
            <w:left w:w="108" w:type="dxa"/>
            <w:bottom w:w="0" w:type="dxa"/>
            <w:right w:w="108" w:type="dxa"/>
          </w:tblCellMar>
        </w:tblPrEx>
        <w:trPr>
          <w:trHeight w:val="240" w:hRule="atLeast"/>
        </w:trPr>
        <w:tc>
          <w:tcPr>
            <w:tcW w:w="114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szCs w:val="21"/>
              </w:rPr>
            </w:pPr>
            <w:r>
              <w:rPr>
                <w:rFonts w:hint="eastAsia"/>
                <w:szCs w:val="21"/>
              </w:rPr>
              <w:t>产品样品16%</w:t>
            </w:r>
          </w:p>
        </w:tc>
        <w:tc>
          <w:tcPr>
            <w:tcW w:w="111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szCs w:val="21"/>
              </w:rPr>
            </w:pPr>
            <w:r>
              <w:rPr>
                <w:rFonts w:hint="eastAsia"/>
                <w:szCs w:val="21"/>
              </w:rPr>
              <w:t>产品样品</w:t>
            </w:r>
          </w:p>
        </w:tc>
        <w:tc>
          <w:tcPr>
            <w:tcW w:w="78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szCs w:val="21"/>
              </w:rPr>
            </w:pPr>
            <w:r>
              <w:rPr>
                <w:rFonts w:hint="eastAsia"/>
                <w:szCs w:val="21"/>
              </w:rPr>
              <w:t>16</w:t>
            </w:r>
          </w:p>
        </w:tc>
        <w:tc>
          <w:tcPr>
            <w:tcW w:w="594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szCs w:val="21"/>
              </w:rPr>
            </w:pPr>
            <w:r>
              <w:rPr>
                <w:rFonts w:hint="eastAsia"/>
                <w:szCs w:val="21"/>
              </w:rPr>
              <w:t>样品符合招标文件要求，评审人员现场评审样品质量、规格、花色、做工等权衡计分。(分A、B、C、D四个等级给分，A得16分，B得12分，C得8分，D得4分)。</w:t>
            </w:r>
          </w:p>
        </w:tc>
        <w:tc>
          <w:tcPr>
            <w:tcW w:w="1058" w:type="dxa"/>
            <w:tcBorders>
              <w:top w:val="single" w:color="auto" w:sz="4" w:space="0"/>
              <w:left w:val="nil"/>
              <w:bottom w:val="single" w:color="auto" w:sz="4" w:space="0"/>
              <w:right w:val="single" w:color="auto" w:sz="4" w:space="0"/>
            </w:tcBorders>
            <w:noWrap/>
            <w:vAlign w:val="center"/>
          </w:tcPr>
          <w:p>
            <w:pPr>
              <w:widowControl/>
              <w:spacing w:line="360" w:lineRule="auto"/>
              <w:rPr>
                <w:b/>
                <w:szCs w:val="21"/>
              </w:rPr>
            </w:pPr>
            <w:r>
              <w:rPr>
                <w:rFonts w:hint="eastAsia"/>
                <w:b/>
                <w:szCs w:val="21"/>
              </w:rPr>
              <w:t>可并列</w:t>
            </w:r>
          </w:p>
        </w:tc>
      </w:tr>
      <w:tr>
        <w:tblPrEx>
          <w:tblCellMar>
            <w:top w:w="0" w:type="dxa"/>
            <w:left w:w="108" w:type="dxa"/>
            <w:bottom w:w="0" w:type="dxa"/>
            <w:right w:w="108" w:type="dxa"/>
          </w:tblCellMar>
        </w:tblPrEx>
        <w:trPr>
          <w:trHeight w:val="387" w:hRule="atLeast"/>
        </w:trPr>
        <w:tc>
          <w:tcPr>
            <w:tcW w:w="114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szCs w:val="21"/>
              </w:rPr>
            </w:pPr>
            <w:r>
              <w:rPr>
                <w:rFonts w:hint="eastAsia"/>
                <w:szCs w:val="21"/>
              </w:rPr>
              <w:t>投标文件2%</w:t>
            </w:r>
          </w:p>
        </w:tc>
        <w:tc>
          <w:tcPr>
            <w:tcW w:w="111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szCs w:val="21"/>
              </w:rPr>
            </w:pPr>
            <w:r>
              <w:rPr>
                <w:rFonts w:hint="eastAsia"/>
                <w:szCs w:val="21"/>
              </w:rPr>
              <w:t>规范性</w:t>
            </w:r>
          </w:p>
        </w:tc>
        <w:tc>
          <w:tcPr>
            <w:tcW w:w="78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szCs w:val="21"/>
              </w:rPr>
            </w:pPr>
            <w:r>
              <w:rPr>
                <w:rFonts w:hint="eastAsia"/>
                <w:szCs w:val="21"/>
              </w:rPr>
              <w:t>2</w:t>
            </w:r>
          </w:p>
        </w:tc>
        <w:tc>
          <w:tcPr>
            <w:tcW w:w="594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color w:val="FF0000"/>
                <w:szCs w:val="21"/>
              </w:rPr>
            </w:pPr>
            <w:r>
              <w:rPr>
                <w:rFonts w:hint="eastAsia"/>
                <w:szCs w:val="21"/>
              </w:rPr>
              <w:t>格式规范，资料齐全，符合招商文件要求得2分。凡有一处不符合要求扣0.5分，直至0分。投标文件无目录、无页码或标识混乱的，本项得0分。</w:t>
            </w:r>
          </w:p>
        </w:tc>
        <w:tc>
          <w:tcPr>
            <w:tcW w:w="1058" w:type="dxa"/>
            <w:tcBorders>
              <w:top w:val="single" w:color="auto" w:sz="4" w:space="0"/>
              <w:left w:val="nil"/>
              <w:bottom w:val="single" w:color="auto" w:sz="4" w:space="0"/>
              <w:right w:val="single" w:color="auto" w:sz="4" w:space="0"/>
            </w:tcBorders>
            <w:noWrap/>
            <w:vAlign w:val="center"/>
          </w:tcPr>
          <w:p>
            <w:pPr>
              <w:spacing w:line="360" w:lineRule="auto"/>
              <w:rPr>
                <w:b/>
                <w:bCs/>
                <w:szCs w:val="21"/>
              </w:rPr>
            </w:pPr>
          </w:p>
        </w:tc>
      </w:tr>
    </w:tbl>
    <w:p>
      <w:pPr>
        <w:pStyle w:val="16"/>
        <w:ind w:firstLine="240"/>
        <w:rPr>
          <w:lang w:val="en-US"/>
        </w:rPr>
        <w:sectPr>
          <w:headerReference r:id="rId9" w:type="default"/>
          <w:footerReference r:id="rId10" w:type="default"/>
          <w:pgSz w:w="11850" w:h="16790"/>
          <w:pgMar w:top="1100" w:right="1220" w:bottom="1100" w:left="1480" w:header="852" w:footer="1034" w:gutter="0"/>
          <w:cols w:space="720" w:num="1"/>
        </w:sectPr>
      </w:pPr>
    </w:p>
    <w:p>
      <w:pPr>
        <w:tabs>
          <w:tab w:val="left" w:pos="864"/>
        </w:tabs>
        <w:spacing w:line="360" w:lineRule="auto"/>
        <w:jc w:val="both"/>
        <w:rPr>
          <w:b/>
          <w:sz w:val="24"/>
        </w:rPr>
      </w:pPr>
      <w:r>
        <w:rPr>
          <w:rFonts w:hint="eastAsia"/>
          <w:b/>
          <w:sz w:val="24"/>
          <w:lang w:val="en-US"/>
        </w:rPr>
        <w:t>4.</w:t>
      </w:r>
      <w:r>
        <w:rPr>
          <w:rFonts w:hint="eastAsia"/>
          <w:b/>
          <w:sz w:val="24"/>
        </w:rPr>
        <w:t>磋商纪律及注意事项</w:t>
      </w:r>
    </w:p>
    <w:p>
      <w:pPr>
        <w:pStyle w:val="21"/>
        <w:tabs>
          <w:tab w:val="left" w:pos="1040"/>
        </w:tabs>
        <w:spacing w:line="360" w:lineRule="auto"/>
        <w:ind w:left="0" w:firstLine="456" w:firstLineChars="200"/>
        <w:jc w:val="both"/>
        <w:rPr>
          <w:sz w:val="24"/>
        </w:rPr>
      </w:pPr>
      <w:r>
        <w:rPr>
          <w:rFonts w:hint="eastAsia"/>
          <w:spacing w:val="-6"/>
          <w:sz w:val="24"/>
          <w:lang w:val="en-US"/>
        </w:rPr>
        <w:t xml:space="preserve">4.1 </w:t>
      </w:r>
      <w:r>
        <w:rPr>
          <w:spacing w:val="-6"/>
          <w:sz w:val="24"/>
        </w:rPr>
        <w:t>磋商小组内部讨论的情况和意见必须保密，任何人不得以任何形式透露</w:t>
      </w:r>
      <w:r>
        <w:rPr>
          <w:sz w:val="24"/>
        </w:rPr>
        <w:t>给供应商或与供应商有关的单位或个人。</w:t>
      </w:r>
    </w:p>
    <w:p>
      <w:pPr>
        <w:pStyle w:val="21"/>
        <w:tabs>
          <w:tab w:val="left" w:pos="1040"/>
        </w:tabs>
        <w:spacing w:line="360" w:lineRule="auto"/>
        <w:ind w:left="0" w:firstLine="436" w:firstLineChars="200"/>
        <w:jc w:val="both"/>
        <w:rPr>
          <w:sz w:val="24"/>
        </w:rPr>
      </w:pPr>
      <w:r>
        <w:rPr>
          <w:rFonts w:hint="eastAsia"/>
          <w:spacing w:val="-11"/>
          <w:sz w:val="24"/>
          <w:lang w:val="en-US"/>
        </w:rPr>
        <w:t xml:space="preserve">4.2 </w:t>
      </w:r>
      <w:r>
        <w:rPr>
          <w:spacing w:val="-11"/>
          <w:sz w:val="24"/>
        </w:rPr>
        <w:t>在磋商过程中，供应商不得以任何形式对磋商小组成员进行旨在影响谈</w:t>
      </w:r>
      <w:r>
        <w:rPr>
          <w:sz w:val="24"/>
        </w:rPr>
        <w:t>判结果的私下接触，否则将取消其参与磋商的资格。</w:t>
      </w:r>
    </w:p>
    <w:p>
      <w:pPr>
        <w:pStyle w:val="21"/>
        <w:tabs>
          <w:tab w:val="left" w:pos="1040"/>
        </w:tabs>
        <w:spacing w:line="360" w:lineRule="auto"/>
        <w:ind w:left="0" w:firstLine="448" w:firstLineChars="200"/>
        <w:jc w:val="both"/>
        <w:rPr>
          <w:sz w:val="24"/>
        </w:rPr>
      </w:pPr>
      <w:r>
        <w:rPr>
          <w:rFonts w:hint="eastAsia"/>
          <w:spacing w:val="-8"/>
          <w:sz w:val="24"/>
          <w:lang w:val="en-US"/>
        </w:rPr>
        <w:t xml:space="preserve">4.3 </w:t>
      </w:r>
      <w:r>
        <w:rPr>
          <w:spacing w:val="-8"/>
          <w:sz w:val="24"/>
        </w:rPr>
        <w:t>对各供应商的商业秘密，磋商小组成员应予以保密，不得泄露给其他供</w:t>
      </w:r>
      <w:r>
        <w:rPr>
          <w:sz w:val="24"/>
        </w:rPr>
        <w:t>应商。</w:t>
      </w:r>
    </w:p>
    <w:p>
      <w:pPr>
        <w:pStyle w:val="21"/>
        <w:tabs>
          <w:tab w:val="left" w:pos="1100"/>
        </w:tabs>
        <w:spacing w:line="360" w:lineRule="auto"/>
        <w:ind w:left="0" w:firstLineChars="200"/>
        <w:jc w:val="both"/>
        <w:rPr>
          <w:sz w:val="24"/>
        </w:rPr>
      </w:pPr>
      <w:r>
        <w:rPr>
          <w:rFonts w:hint="eastAsia"/>
          <w:sz w:val="24"/>
          <w:lang w:val="en-US"/>
        </w:rPr>
        <w:t xml:space="preserve">4.4 </w:t>
      </w:r>
      <w:r>
        <w:rPr>
          <w:sz w:val="24"/>
        </w:rPr>
        <w:t>磋商小组独立评判，推荐成交候选人，并写出书面报告。</w:t>
      </w:r>
    </w:p>
    <w:p>
      <w:pPr>
        <w:pStyle w:val="21"/>
        <w:tabs>
          <w:tab w:val="left" w:pos="1100"/>
        </w:tabs>
        <w:spacing w:line="360" w:lineRule="auto"/>
        <w:ind w:left="0" w:firstLine="476" w:firstLineChars="200"/>
        <w:jc w:val="both"/>
        <w:rPr>
          <w:spacing w:val="-1"/>
          <w:sz w:val="24"/>
        </w:rPr>
      </w:pPr>
      <w:r>
        <w:rPr>
          <w:rFonts w:hint="eastAsia"/>
          <w:spacing w:val="-1"/>
          <w:sz w:val="24"/>
          <w:lang w:val="en-US"/>
        </w:rPr>
        <w:t xml:space="preserve">4.5 </w:t>
      </w:r>
      <w:r>
        <w:rPr>
          <w:spacing w:val="-1"/>
          <w:sz w:val="24"/>
        </w:rPr>
        <w:t>磋商小组可根据需要对供应商进行实地考察。</w:t>
      </w:r>
    </w:p>
    <w:p>
      <w:pPr>
        <w:pStyle w:val="21"/>
        <w:tabs>
          <w:tab w:val="left" w:pos="1100"/>
        </w:tabs>
        <w:spacing w:line="360" w:lineRule="auto"/>
        <w:ind w:left="0" w:firstLine="0"/>
        <w:jc w:val="both"/>
        <w:rPr>
          <w:b/>
          <w:sz w:val="24"/>
        </w:rPr>
      </w:pPr>
      <w:r>
        <w:rPr>
          <w:b/>
          <w:sz w:val="24"/>
        </w:rPr>
        <w:t>5.磋商小组在采购活动中承担以下义务：</w:t>
      </w:r>
    </w:p>
    <w:p>
      <w:pPr>
        <w:pStyle w:val="2"/>
        <w:spacing w:line="360" w:lineRule="auto"/>
        <w:ind w:firstLine="480" w:firstLineChars="200"/>
        <w:jc w:val="both"/>
      </w:pPr>
      <w:r>
        <w:t>（一）遵守评审工作纪律；</w:t>
      </w:r>
    </w:p>
    <w:p>
      <w:pPr>
        <w:pStyle w:val="2"/>
        <w:spacing w:line="360" w:lineRule="auto"/>
        <w:ind w:firstLine="480" w:firstLineChars="200"/>
        <w:jc w:val="both"/>
      </w:pPr>
      <w:r>
        <w:t>（二）按照客观、公正、审慎的原则，根据磋商文件规定的评审程序、评审方法和评审标准进行独立评审；</w:t>
      </w:r>
    </w:p>
    <w:p>
      <w:pPr>
        <w:pStyle w:val="2"/>
        <w:spacing w:line="360" w:lineRule="auto"/>
        <w:ind w:firstLine="480" w:firstLineChars="200"/>
        <w:jc w:val="both"/>
      </w:pPr>
      <w:r>
        <w:t>（三）不得泄露评审文件、评审情况和在评审过程中获悉的商业秘密；</w:t>
      </w:r>
    </w:p>
    <w:p>
      <w:pPr>
        <w:pStyle w:val="2"/>
        <w:spacing w:line="360" w:lineRule="auto"/>
        <w:ind w:firstLine="480" w:firstLineChars="200"/>
        <w:jc w:val="both"/>
      </w:pPr>
      <w:r>
        <w:t>（四）及时向财政部门报告评审过程中发现的采购人向评审专家做倾向性、误导性的解释或者说明，以及供应商行贿、提供虚假材料或者串通等违法行为；</w:t>
      </w:r>
    </w:p>
    <w:p>
      <w:pPr>
        <w:pStyle w:val="2"/>
        <w:spacing w:line="360" w:lineRule="auto"/>
        <w:ind w:firstLine="480" w:firstLineChars="200"/>
        <w:jc w:val="both"/>
      </w:pPr>
      <w:r>
        <w:t>（五）发现磋商文件内容违反国家有关强制性规定或者磋商文件存在歧义、重大缺陷导致评审工作无法进行时，停止评审并向采购人书面说明情况；</w:t>
      </w:r>
    </w:p>
    <w:p>
      <w:pPr>
        <w:pStyle w:val="2"/>
        <w:spacing w:line="360" w:lineRule="auto"/>
        <w:ind w:firstLine="480" w:firstLineChars="200"/>
        <w:jc w:val="both"/>
      </w:pPr>
      <w:r>
        <w:t>（六）及时向财政、监察等部门举报在评审过程中受到非法干预的情况；</w:t>
      </w:r>
    </w:p>
    <w:p>
      <w:pPr>
        <w:pStyle w:val="2"/>
        <w:spacing w:line="360" w:lineRule="auto"/>
        <w:ind w:firstLine="480" w:firstLineChars="200"/>
        <w:jc w:val="both"/>
      </w:pPr>
      <w:r>
        <w:t>（七）配合答复处理供应商的询问、质疑和投诉等事项；</w:t>
      </w:r>
    </w:p>
    <w:p>
      <w:pPr>
        <w:pStyle w:val="2"/>
        <w:spacing w:line="360" w:lineRule="auto"/>
        <w:ind w:firstLine="480" w:firstLineChars="200"/>
        <w:jc w:val="both"/>
      </w:pPr>
      <w:r>
        <w:t>（八）法律、法规和规章规定的其他义务。</w:t>
      </w:r>
    </w:p>
    <w:p>
      <w:pPr>
        <w:spacing w:line="360" w:lineRule="auto"/>
        <w:jc w:val="both"/>
        <w:rPr>
          <w:b/>
          <w:sz w:val="24"/>
        </w:rPr>
      </w:pPr>
      <w:r>
        <w:rPr>
          <w:rFonts w:hint="eastAsia"/>
          <w:b/>
          <w:sz w:val="24"/>
        </w:rPr>
        <w:t>6.评审专家在采购活动中应当遵守以下工作纪律：</w:t>
      </w:r>
    </w:p>
    <w:p>
      <w:pPr>
        <w:pStyle w:val="2"/>
        <w:spacing w:line="360" w:lineRule="auto"/>
        <w:ind w:firstLine="480" w:firstLineChars="200"/>
        <w:jc w:val="both"/>
      </w:pPr>
      <w:r>
        <w:t>（一）不得参加与自己有《中华人民共和国政府采购法实施条例》第九条规定的利害关系的采购项目的评标活动。发现参加了与自己有利害关系的评审活动，须主动提出回避，退出评审；</w:t>
      </w:r>
    </w:p>
    <w:p>
      <w:pPr>
        <w:pStyle w:val="2"/>
        <w:spacing w:line="360" w:lineRule="auto"/>
        <w:ind w:firstLine="480" w:firstLineChars="200"/>
        <w:jc w:val="both"/>
      </w:pPr>
      <w:r>
        <w:t>（二）评审前，应当将通讯工具或者相关电子设备交由采购</w:t>
      </w:r>
      <w:r>
        <w:rPr>
          <w:rFonts w:hint="eastAsia"/>
          <w:lang w:val="en-US"/>
        </w:rPr>
        <w:t>人</w:t>
      </w:r>
      <w:r>
        <w:t>统一保管；</w:t>
      </w:r>
    </w:p>
    <w:p>
      <w:pPr>
        <w:pStyle w:val="2"/>
        <w:spacing w:line="360" w:lineRule="auto"/>
        <w:ind w:firstLine="480" w:firstLineChars="200"/>
        <w:jc w:val="both"/>
      </w:pPr>
      <w:r>
        <w:t>（三）评审过程中，不得与外界联系，因发生不可预见情况，确实需要与外界联系的，应当在监督人员监督之下办理；</w:t>
      </w:r>
    </w:p>
    <w:p>
      <w:pPr>
        <w:pStyle w:val="2"/>
        <w:spacing w:line="360" w:lineRule="auto"/>
        <w:ind w:firstLine="480" w:firstLineChars="200"/>
        <w:jc w:val="both"/>
      </w:pPr>
      <w:r>
        <w:t>（四）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pPr>
        <w:pStyle w:val="2"/>
        <w:spacing w:line="360" w:lineRule="auto"/>
        <w:ind w:firstLine="480" w:firstLineChars="200"/>
        <w:jc w:val="both"/>
      </w:pPr>
      <w:r>
        <w:t>（五）在评审过程中和评审结束后，不得记录、复制或带走任何评审资料， 不得向外界透露评审内容；</w:t>
      </w:r>
    </w:p>
    <w:p>
      <w:pPr>
        <w:pStyle w:val="2"/>
        <w:spacing w:line="360" w:lineRule="auto"/>
        <w:ind w:firstLine="480" w:firstLineChars="200"/>
        <w:jc w:val="both"/>
      </w:pPr>
      <w:r>
        <w:t>（六）评审现场服从采购</w:t>
      </w:r>
      <w:r>
        <w:rPr>
          <w:rFonts w:hint="eastAsia"/>
          <w:lang w:val="en-US"/>
        </w:rPr>
        <w:t>人</w:t>
      </w:r>
      <w:r>
        <w:t>工作人员的管理，接受现场监督人员的合法监督；</w:t>
      </w:r>
    </w:p>
    <w:p>
      <w:pPr>
        <w:pStyle w:val="2"/>
        <w:spacing w:line="360" w:lineRule="auto"/>
        <w:ind w:firstLine="480" w:firstLineChars="200"/>
        <w:jc w:val="both"/>
      </w:pPr>
      <w:r>
        <w:t>（七）遵守有关廉洁自律规定，不得私下接触供应商，不得收受供应商及有关业务单位和个人的财物或好处，不得接受采购</w:t>
      </w:r>
      <w:r>
        <w:rPr>
          <w:rFonts w:hint="eastAsia"/>
          <w:lang w:val="en-US"/>
        </w:rPr>
        <w:t>人</w:t>
      </w:r>
      <w:r>
        <w:t>的请托。</w:t>
      </w:r>
    </w:p>
    <w:p>
      <w:pPr>
        <w:spacing w:line="312" w:lineRule="auto"/>
        <w:sectPr>
          <w:headerReference r:id="rId11" w:type="default"/>
          <w:footerReference r:id="rId12" w:type="default"/>
          <w:pgSz w:w="11850" w:h="16790"/>
          <w:pgMar w:top="1480" w:right="680" w:bottom="1240" w:left="1660" w:header="852" w:footer="1059" w:gutter="0"/>
          <w:cols w:space="720" w:num="1"/>
        </w:sectPr>
      </w:pPr>
    </w:p>
    <w:p>
      <w:pPr>
        <w:spacing w:line="400" w:lineRule="exact"/>
        <w:ind w:firstLine="440" w:firstLineChars="200"/>
      </w:pPr>
      <w:bookmarkStart w:id="138" w:name="备注：最终磋商采购文件以现场报名售卖版的为准。"/>
      <w:bookmarkEnd w:id="138"/>
      <w:bookmarkStart w:id="139" w:name="第十章_政府采购合同（参考草案）"/>
      <w:bookmarkEnd w:id="139"/>
    </w:p>
    <w:sectPr>
      <w:footerReference r:id="rId1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CxUsaAgAAIw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NwLFSxoCAAAjBAAADgAA&#10;AAAAAAABACAAAAAfAQAAZHJzL2Uyb0RvYy54bWxQSwUGAAAAAAYABgBZAQAAq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Bawjw4bAgAAIwQAAA4A&#10;AAAAAAAAAQAgAAAAHwEAAGRycy9lMm9Eb2MueG1sUEsFBgAAAAAGAAYAWQEAAKw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zSVju0AAAAAUBAAAPAAAA&#10;AAAAAAEAIAAAACIAAABkcnMvZG93bnJldi54bWxQSwECFAAUAAAACACHTuJAEMMvQB0CAAAjBAAA&#10;DgAAAAAAAAABACAAAAAfAQAAZHJzL2Uyb0RvYy54bWxQSwUGAAAAAAYABgBZAQAArg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- 39 -</w:t>
    </w:r>
    <w:r>
      <w:rPr>
        <w:sz w:val="32"/>
        <w:szCs w:val="3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HMV8I8bAgAAIwQAAA4A&#10;AAAAAAAAAQAgAAAAHwEAAGRycy9lMm9Eb2MueG1sUEsFBgAAAAAGAAYAWQEAAKw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NJWO7QAAAABQEAAA8AAAAA&#10;AAAAAQAgAAAAIgAAAGRycy9kb3ducmV2LnhtbFBLAQIUABQAAAAIAIdO4kDVDXSOHAIAACMEAAAO&#10;AAAAAAAAAAEAIAAAAB8BAABkcnMvZTJvRG9jLnhtbFBLBQYAAAAABgAGAFkBAACt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NJWO7QAAAABQEAAA8AAAAA&#10;AAAAAQAgAAAAIgAAAGRycy9kb3ducmV2LnhtbFBLAQIUABQAAAAIAIdO4kD0vz7LHAIAACMEAAAO&#10;AAAAAAAAAAEAIAAAAB8BAABkcnMvZTJvRG9jLnhtbFBLBQYAAAAABgAGAFkBAACt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Jdp4QQbAgAAIwQAAA4A&#10;AAAAAAAAAQAgAAAAHwEAAGRycy9lMm9Eb2MueG1sUEsFBgAAAAAGAAYAWQEAAKw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60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multilevel"/>
    <w:tmpl w:val="B5E306ED"/>
    <w:lvl w:ilvl="0" w:tentative="0">
      <w:start w:val="2"/>
      <w:numFmt w:val="decimal"/>
      <w:lvlText w:val="%1."/>
      <w:lvlJc w:val="left"/>
      <w:pPr>
        <w:ind w:left="21" w:hanging="363"/>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632" w:hanging="363"/>
      </w:pPr>
      <w:rPr>
        <w:rFonts w:hint="default"/>
        <w:lang w:val="zh-CN" w:eastAsia="zh-CN" w:bidi="zh-CN"/>
      </w:rPr>
    </w:lvl>
    <w:lvl w:ilvl="2" w:tentative="0">
      <w:start w:val="0"/>
      <w:numFmt w:val="bullet"/>
      <w:lvlText w:val="•"/>
      <w:lvlJc w:val="left"/>
      <w:pPr>
        <w:ind w:left="1244" w:hanging="363"/>
      </w:pPr>
      <w:rPr>
        <w:rFonts w:hint="default"/>
        <w:lang w:val="zh-CN" w:eastAsia="zh-CN" w:bidi="zh-CN"/>
      </w:rPr>
    </w:lvl>
    <w:lvl w:ilvl="3" w:tentative="0">
      <w:start w:val="0"/>
      <w:numFmt w:val="bullet"/>
      <w:lvlText w:val="•"/>
      <w:lvlJc w:val="left"/>
      <w:pPr>
        <w:ind w:left="1856" w:hanging="363"/>
      </w:pPr>
      <w:rPr>
        <w:rFonts w:hint="default"/>
        <w:lang w:val="zh-CN" w:eastAsia="zh-CN" w:bidi="zh-CN"/>
      </w:rPr>
    </w:lvl>
    <w:lvl w:ilvl="4" w:tentative="0">
      <w:start w:val="0"/>
      <w:numFmt w:val="bullet"/>
      <w:lvlText w:val="•"/>
      <w:lvlJc w:val="left"/>
      <w:pPr>
        <w:ind w:left="2469" w:hanging="363"/>
      </w:pPr>
      <w:rPr>
        <w:rFonts w:hint="default"/>
        <w:lang w:val="zh-CN" w:eastAsia="zh-CN" w:bidi="zh-CN"/>
      </w:rPr>
    </w:lvl>
    <w:lvl w:ilvl="5" w:tentative="0">
      <w:start w:val="0"/>
      <w:numFmt w:val="bullet"/>
      <w:lvlText w:val="•"/>
      <w:lvlJc w:val="left"/>
      <w:pPr>
        <w:ind w:left="3081" w:hanging="363"/>
      </w:pPr>
      <w:rPr>
        <w:rFonts w:hint="default"/>
        <w:lang w:val="zh-CN" w:eastAsia="zh-CN" w:bidi="zh-CN"/>
      </w:rPr>
    </w:lvl>
    <w:lvl w:ilvl="6" w:tentative="0">
      <w:start w:val="0"/>
      <w:numFmt w:val="bullet"/>
      <w:lvlText w:val="•"/>
      <w:lvlJc w:val="left"/>
      <w:pPr>
        <w:ind w:left="3693" w:hanging="363"/>
      </w:pPr>
      <w:rPr>
        <w:rFonts w:hint="default"/>
        <w:lang w:val="zh-CN" w:eastAsia="zh-CN" w:bidi="zh-CN"/>
      </w:rPr>
    </w:lvl>
    <w:lvl w:ilvl="7" w:tentative="0">
      <w:start w:val="0"/>
      <w:numFmt w:val="bullet"/>
      <w:lvlText w:val="•"/>
      <w:lvlJc w:val="left"/>
      <w:pPr>
        <w:ind w:left="4305" w:hanging="363"/>
      </w:pPr>
      <w:rPr>
        <w:rFonts w:hint="default"/>
        <w:lang w:val="zh-CN" w:eastAsia="zh-CN" w:bidi="zh-CN"/>
      </w:rPr>
    </w:lvl>
    <w:lvl w:ilvl="8" w:tentative="0">
      <w:start w:val="0"/>
      <w:numFmt w:val="bullet"/>
      <w:lvlText w:val="•"/>
      <w:lvlJc w:val="left"/>
      <w:pPr>
        <w:ind w:left="4918" w:hanging="363"/>
      </w:pPr>
      <w:rPr>
        <w:rFonts w:hint="default"/>
        <w:lang w:val="zh-CN" w:eastAsia="zh-CN" w:bidi="zh-CN"/>
      </w:rPr>
    </w:lvl>
  </w:abstractNum>
  <w:abstractNum w:abstractNumId="1">
    <w:nsid w:val="BE966451"/>
    <w:multiLevelType w:val="singleLevel"/>
    <w:tmpl w:val="BE966451"/>
    <w:lvl w:ilvl="0" w:tentative="0">
      <w:start w:val="2"/>
      <w:numFmt w:val="chineseCounting"/>
      <w:suff w:val="nothing"/>
      <w:lvlText w:val="（%1）"/>
      <w:lvlJc w:val="left"/>
      <w:rPr>
        <w:rFonts w:hint="eastAsia"/>
      </w:rPr>
    </w:lvl>
  </w:abstractNum>
  <w:abstractNum w:abstractNumId="2">
    <w:nsid w:val="D4666F78"/>
    <w:multiLevelType w:val="multilevel"/>
    <w:tmpl w:val="D4666F78"/>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1B2ABD90"/>
    <w:multiLevelType w:val="singleLevel"/>
    <w:tmpl w:val="1B2ABD90"/>
    <w:lvl w:ilvl="0" w:tentative="0">
      <w:start w:val="2"/>
      <w:numFmt w:val="decimal"/>
      <w:lvlText w:val="%1."/>
      <w:lvlJc w:val="left"/>
      <w:pPr>
        <w:tabs>
          <w:tab w:val="left" w:pos="312"/>
        </w:tabs>
      </w:pPr>
    </w:lvl>
  </w:abstractNum>
  <w:abstractNum w:abstractNumId="4">
    <w:nsid w:val="58D0F418"/>
    <w:multiLevelType w:val="singleLevel"/>
    <w:tmpl w:val="58D0F418"/>
    <w:lvl w:ilvl="0" w:tentative="0">
      <w:start w:val="2"/>
      <w:numFmt w:val="chineseCounting"/>
      <w:suff w:val="nothing"/>
      <w:lvlText w:val="%1、"/>
      <w:lvlJc w:val="left"/>
      <w:rPr>
        <w:rFonts w:hint="eastAsia"/>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FF5832"/>
    <w:rsid w:val="000139A7"/>
    <w:rsid w:val="00057EE9"/>
    <w:rsid w:val="00065BDE"/>
    <w:rsid w:val="003112D0"/>
    <w:rsid w:val="003B1847"/>
    <w:rsid w:val="003B69CC"/>
    <w:rsid w:val="0054309C"/>
    <w:rsid w:val="005B3CF1"/>
    <w:rsid w:val="00666DE8"/>
    <w:rsid w:val="008B4DF5"/>
    <w:rsid w:val="008E2F90"/>
    <w:rsid w:val="00D8171B"/>
    <w:rsid w:val="00F54CB3"/>
    <w:rsid w:val="00F75CF0"/>
    <w:rsid w:val="015E0AD0"/>
    <w:rsid w:val="042977D3"/>
    <w:rsid w:val="072B5F1F"/>
    <w:rsid w:val="086E387D"/>
    <w:rsid w:val="0AE04784"/>
    <w:rsid w:val="114170F4"/>
    <w:rsid w:val="148B5268"/>
    <w:rsid w:val="152217C0"/>
    <w:rsid w:val="15857DB6"/>
    <w:rsid w:val="19FC6567"/>
    <w:rsid w:val="1AA34F22"/>
    <w:rsid w:val="21F04774"/>
    <w:rsid w:val="241C45F3"/>
    <w:rsid w:val="24875E75"/>
    <w:rsid w:val="25A84FD6"/>
    <w:rsid w:val="26513435"/>
    <w:rsid w:val="29996985"/>
    <w:rsid w:val="29C34301"/>
    <w:rsid w:val="2BD31DA7"/>
    <w:rsid w:val="2E87715F"/>
    <w:rsid w:val="2E9471D9"/>
    <w:rsid w:val="2EE427FA"/>
    <w:rsid w:val="30954625"/>
    <w:rsid w:val="35AC26A7"/>
    <w:rsid w:val="3B873A8B"/>
    <w:rsid w:val="3D890293"/>
    <w:rsid w:val="405D4EFC"/>
    <w:rsid w:val="41DB77EE"/>
    <w:rsid w:val="421334A8"/>
    <w:rsid w:val="42A82422"/>
    <w:rsid w:val="42BD7C0D"/>
    <w:rsid w:val="45287AB4"/>
    <w:rsid w:val="47E35FDA"/>
    <w:rsid w:val="47FD7882"/>
    <w:rsid w:val="4AE401D6"/>
    <w:rsid w:val="4B0E7042"/>
    <w:rsid w:val="4BB03E16"/>
    <w:rsid w:val="4C7D24E0"/>
    <w:rsid w:val="4C8E7BA3"/>
    <w:rsid w:val="4CED1332"/>
    <w:rsid w:val="4D285FFA"/>
    <w:rsid w:val="4D3A206B"/>
    <w:rsid w:val="4D8E7FEC"/>
    <w:rsid w:val="4E817240"/>
    <w:rsid w:val="51885BFA"/>
    <w:rsid w:val="527C0420"/>
    <w:rsid w:val="532668FC"/>
    <w:rsid w:val="537844C0"/>
    <w:rsid w:val="53FF5832"/>
    <w:rsid w:val="54AB2096"/>
    <w:rsid w:val="55EC47B9"/>
    <w:rsid w:val="567D5965"/>
    <w:rsid w:val="57A900A3"/>
    <w:rsid w:val="57E6056B"/>
    <w:rsid w:val="588904FE"/>
    <w:rsid w:val="5C0A3D96"/>
    <w:rsid w:val="5C542335"/>
    <w:rsid w:val="5C562CB2"/>
    <w:rsid w:val="5FA236CC"/>
    <w:rsid w:val="5FB7624B"/>
    <w:rsid w:val="60BB3CFA"/>
    <w:rsid w:val="637636C4"/>
    <w:rsid w:val="63F176AC"/>
    <w:rsid w:val="651E1734"/>
    <w:rsid w:val="6521184F"/>
    <w:rsid w:val="6A5665C5"/>
    <w:rsid w:val="6BA11C99"/>
    <w:rsid w:val="6E6F1231"/>
    <w:rsid w:val="7057710D"/>
    <w:rsid w:val="73361E51"/>
    <w:rsid w:val="73E25629"/>
    <w:rsid w:val="76A30C9C"/>
    <w:rsid w:val="7C027402"/>
    <w:rsid w:val="7D8123E3"/>
    <w:rsid w:val="7F9465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118"/>
      <w:ind w:right="359"/>
      <w:jc w:val="center"/>
      <w:outlineLvl w:val="0"/>
    </w:pPr>
    <w:rPr>
      <w:b/>
      <w:bCs/>
      <w:sz w:val="30"/>
      <w:szCs w:val="30"/>
    </w:rPr>
  </w:style>
  <w:style w:type="paragraph" w:styleId="4">
    <w:name w:val="heading 2"/>
    <w:basedOn w:val="1"/>
    <w:next w:val="1"/>
    <w:qFormat/>
    <w:uiPriority w:val="1"/>
    <w:pPr>
      <w:ind w:left="800"/>
      <w:outlineLvl w:val="1"/>
    </w:pPr>
    <w:rPr>
      <w:b/>
      <w:bCs/>
      <w:sz w:val="28"/>
      <w:szCs w:val="28"/>
    </w:rPr>
  </w:style>
  <w:style w:type="paragraph" w:styleId="5">
    <w:name w:val="heading 3"/>
    <w:basedOn w:val="1"/>
    <w:next w:val="1"/>
    <w:qFormat/>
    <w:uiPriority w:val="1"/>
    <w:pPr>
      <w:ind w:left="40"/>
      <w:outlineLvl w:val="2"/>
    </w:pPr>
    <w:rPr>
      <w:sz w:val="28"/>
      <w:szCs w:val="28"/>
    </w:rPr>
  </w:style>
  <w:style w:type="paragraph" w:styleId="6">
    <w:name w:val="heading 4"/>
    <w:basedOn w:val="1"/>
    <w:next w:val="1"/>
    <w:qFormat/>
    <w:uiPriority w:val="1"/>
    <w:pPr>
      <w:ind w:left="800"/>
      <w:outlineLvl w:val="3"/>
    </w:pPr>
    <w:rPr>
      <w:rFonts w:ascii="楷体" w:hAnsi="楷体" w:eastAsia="楷体" w:cs="楷体"/>
      <w:b/>
      <w:bCs/>
      <w:sz w:val="24"/>
      <w:szCs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sz w:val="24"/>
      <w:szCs w:val="24"/>
    </w:rPr>
  </w:style>
  <w:style w:type="paragraph" w:styleId="7">
    <w:name w:val="Normal Indent"/>
    <w:basedOn w:val="1"/>
    <w:unhideWhenUsed/>
    <w:qFormat/>
    <w:uiPriority w:val="0"/>
    <w:pPr>
      <w:ind w:firstLine="420" w:firstLineChars="200"/>
    </w:pPr>
    <w:rPr>
      <w:sz w:val="24"/>
      <w:szCs w:val="20"/>
    </w:rPr>
  </w:style>
  <w:style w:type="paragraph" w:styleId="8">
    <w:name w:val="Body Text Indent"/>
    <w:basedOn w:val="1"/>
    <w:next w:val="1"/>
    <w:qFormat/>
    <w:uiPriority w:val="0"/>
    <w:pPr>
      <w:ind w:firstLine="630"/>
    </w:pPr>
    <w:rPr>
      <w:sz w:val="32"/>
      <w:szCs w:val="20"/>
    </w:rPr>
  </w:style>
  <w:style w:type="paragraph" w:styleId="9">
    <w:name w:val="toc 3"/>
    <w:basedOn w:val="1"/>
    <w:next w:val="1"/>
    <w:qFormat/>
    <w:uiPriority w:val="0"/>
    <w:pPr>
      <w:ind w:left="840" w:leftChars="400"/>
    </w:pPr>
  </w:style>
  <w:style w:type="paragraph" w:styleId="10">
    <w:name w:val="Body Text Indent 2"/>
    <w:basedOn w:val="1"/>
    <w:qFormat/>
    <w:uiPriority w:val="0"/>
    <w:pPr>
      <w:spacing w:after="120" w:line="480" w:lineRule="auto"/>
      <w:ind w:left="420" w:leftChars="200"/>
    </w:pPr>
  </w:style>
  <w:style w:type="paragraph" w:styleId="11">
    <w:name w:val="Balloon Text"/>
    <w:basedOn w:val="1"/>
    <w:link w:val="36"/>
    <w:qFormat/>
    <w:uiPriority w:val="0"/>
    <w:rPr>
      <w:sz w:val="18"/>
      <w:szCs w:val="18"/>
    </w:rPr>
  </w:style>
  <w:style w:type="paragraph" w:styleId="12">
    <w:name w:val="footer"/>
    <w:basedOn w:val="1"/>
    <w:qFormat/>
    <w:uiPriority w:val="0"/>
    <w:pPr>
      <w:tabs>
        <w:tab w:val="center" w:pos="4153"/>
        <w:tab w:val="right" w:pos="8306"/>
      </w:tabs>
      <w:snapToGrid w:val="0"/>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toc 1"/>
    <w:basedOn w:val="1"/>
    <w:next w:val="1"/>
    <w:qFormat/>
    <w:uiPriority w:val="1"/>
    <w:pPr>
      <w:spacing w:before="265"/>
      <w:ind w:left="800"/>
    </w:pPr>
    <w:rPr>
      <w:sz w:val="28"/>
      <w:szCs w:val="28"/>
    </w:rPr>
  </w:style>
  <w:style w:type="paragraph" w:styleId="15">
    <w:name w:val="toc 2"/>
    <w:basedOn w:val="1"/>
    <w:next w:val="1"/>
    <w:qFormat/>
    <w:uiPriority w:val="0"/>
    <w:pPr>
      <w:ind w:left="420" w:leftChars="200"/>
    </w:pPr>
  </w:style>
  <w:style w:type="paragraph" w:styleId="16">
    <w:name w:val="Body Text First Indent"/>
    <w:basedOn w:val="2"/>
    <w:unhideWhenUsed/>
    <w:qFormat/>
    <w:uiPriority w:val="0"/>
    <w:pPr>
      <w:ind w:firstLine="420" w:firstLineChars="100"/>
    </w:pPr>
  </w:style>
  <w:style w:type="paragraph" w:styleId="17">
    <w:name w:val="Body Text First Indent 2"/>
    <w:basedOn w:val="8"/>
    <w:qFormat/>
    <w:uiPriority w:val="0"/>
    <w:pPr>
      <w:tabs>
        <w:tab w:val="left" w:pos="2700"/>
      </w:tabs>
      <w:spacing w:line="360" w:lineRule="auto"/>
      <w:ind w:left="434" w:firstLine="420" w:firstLineChars="200"/>
    </w:pPr>
    <w:rPr>
      <w:color w:val="000000"/>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1">
    <w:name w:val="List Paragraph"/>
    <w:basedOn w:val="1"/>
    <w:qFormat/>
    <w:uiPriority w:val="1"/>
    <w:pPr>
      <w:ind w:left="800" w:firstLine="480"/>
    </w:pPr>
  </w:style>
  <w:style w:type="paragraph" w:customStyle="1" w:styleId="22">
    <w:name w:val="Table Paragraph"/>
    <w:basedOn w:val="1"/>
    <w:qFormat/>
    <w:uiPriority w:val="1"/>
  </w:style>
  <w:style w:type="paragraph" w:customStyle="1" w:styleId="23">
    <w:name w:val="WPSOffice手动目录 3"/>
    <w:qFormat/>
    <w:uiPriority w:val="0"/>
    <w:pPr>
      <w:ind w:left="400" w:leftChars="400"/>
    </w:pPr>
    <w:rPr>
      <w:rFonts w:asciiTheme="minorHAnsi" w:hAnsiTheme="minorHAnsi" w:eastAsiaTheme="minorHAnsi" w:cstheme="minorBidi"/>
      <w:lang w:val="en-US" w:eastAsia="zh-CN" w:bidi="ar-SA"/>
    </w:rPr>
  </w:style>
  <w:style w:type="paragraph" w:customStyle="1" w:styleId="24">
    <w:name w:val="WPSOffice手动目录 2"/>
    <w:qFormat/>
    <w:uiPriority w:val="0"/>
    <w:pPr>
      <w:ind w:left="200" w:leftChars="200"/>
    </w:pPr>
    <w:rPr>
      <w:rFonts w:asciiTheme="minorHAnsi" w:hAnsiTheme="minorHAnsi" w:eastAsiaTheme="minorHAnsi" w:cstheme="minorBidi"/>
      <w:lang w:val="en-US" w:eastAsia="zh-CN" w:bidi="ar-SA"/>
    </w:rPr>
  </w:style>
  <w:style w:type="paragraph" w:customStyle="1" w:styleId="25">
    <w:name w:val="WPSOffice手动目录 1"/>
    <w:qFormat/>
    <w:uiPriority w:val="0"/>
    <w:rPr>
      <w:rFonts w:asciiTheme="minorHAnsi" w:hAnsiTheme="minorHAnsi" w:eastAsiaTheme="minorHAnsi" w:cstheme="minorBidi"/>
      <w:lang w:val="en-US" w:eastAsia="zh-CN" w:bidi="ar-SA"/>
    </w:rPr>
  </w:style>
  <w:style w:type="paragraph" w:customStyle="1" w:styleId="26">
    <w:name w:val="正文首行缩进两字符"/>
    <w:basedOn w:val="1"/>
    <w:qFormat/>
    <w:uiPriority w:val="0"/>
    <w:pPr>
      <w:spacing w:line="360" w:lineRule="auto"/>
      <w:ind w:firstLine="200" w:firstLineChars="200"/>
    </w:pPr>
  </w:style>
  <w:style w:type="paragraph" w:customStyle="1" w:styleId="27">
    <w:name w:val="GW-正文"/>
    <w:basedOn w:val="1"/>
    <w:qFormat/>
    <w:uiPriority w:val="0"/>
    <w:pPr>
      <w:spacing w:line="360" w:lineRule="auto"/>
      <w:ind w:firstLine="200" w:firstLineChars="200"/>
    </w:pPr>
    <w:rPr>
      <w:rFonts w:ascii="Calibri" w:hAnsi="Calibri" w:eastAsia="仿宋_GB2312" w:cs="Times New Roman"/>
      <w:sz w:val="24"/>
    </w:rPr>
  </w:style>
  <w:style w:type="paragraph" w:customStyle="1" w:styleId="28">
    <w:name w:val="Char1"/>
    <w:basedOn w:val="1"/>
    <w:qFormat/>
    <w:uiPriority w:val="0"/>
    <w:rPr>
      <w:sz w:val="34"/>
      <w:szCs w:val="21"/>
    </w:rPr>
  </w:style>
  <w:style w:type="paragraph" w:customStyle="1" w:styleId="2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0">
    <w:name w:val="样式 首行缩进:  2 字符"/>
    <w:basedOn w:val="1"/>
    <w:qFormat/>
    <w:uiPriority w:val="0"/>
    <w:pPr>
      <w:spacing w:line="400" w:lineRule="exact"/>
      <w:ind w:firstLine="200" w:firstLineChars="200"/>
    </w:pPr>
    <w:rPr>
      <w:sz w:val="24"/>
    </w:rPr>
  </w:style>
  <w:style w:type="paragraph" w:customStyle="1" w:styleId="31">
    <w:name w:val="列出段落1"/>
    <w:basedOn w:val="1"/>
    <w:qFormat/>
    <w:uiPriority w:val="0"/>
    <w:pPr>
      <w:ind w:firstLine="420" w:firstLineChars="200"/>
    </w:pPr>
  </w:style>
  <w:style w:type="paragraph" w:customStyle="1" w:styleId="32">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33">
    <w:name w:val="正文3"/>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34">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customStyle="1" w:styleId="35">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6">
    <w:name w:val="批注框文本 Char"/>
    <w:basedOn w:val="20"/>
    <w:link w:val="11"/>
    <w:qFormat/>
    <w:uiPriority w:val="0"/>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7.jpeg"/><Relationship Id="rId20" Type="http://schemas.openxmlformats.org/officeDocument/2006/relationships/image" Target="media/image6.jpeg"/><Relationship Id="rId2" Type="http://schemas.openxmlformats.org/officeDocument/2006/relationships/settings" Target="settings.xml"/><Relationship Id="rId19" Type="http://schemas.openxmlformats.org/officeDocument/2006/relationships/image" Target="media/image5.jpeg"/><Relationship Id="rId18" Type="http://schemas.openxmlformats.org/officeDocument/2006/relationships/image" Target="media/image4.jpeg"/><Relationship Id="rId17" Type="http://schemas.openxmlformats.org/officeDocument/2006/relationships/image" Target="media/image3.jpeg"/><Relationship Id="rId16" Type="http://schemas.openxmlformats.org/officeDocument/2006/relationships/image" Target="media/image2.jpe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4258</Words>
  <Characters>24271</Characters>
  <Lines>202</Lines>
  <Paragraphs>56</Paragraphs>
  <TotalTime>20</TotalTime>
  <ScaleCrop>false</ScaleCrop>
  <LinksUpToDate>false</LinksUpToDate>
  <CharactersWithSpaces>28473</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2020-07-30T10:04:00Z</dcterms:created>
  <dc:creator>大 笨 蛋</dc:creator>
  <cp:lastModifiedBy>渴望人鱼线的f罗</cp:lastModifiedBy>
  <cp:lastPrinted>2020-04-20T00:35:00Z</cp:lastPrinted>
  <dcterms:modified xsi:type="dcterms:W3CDTF">2020-08-18T01:20:47Z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