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采购项目编号：XCMZYZ20200</w:t>
      </w:r>
      <w:r>
        <w:rPr>
          <w:rFonts w:hint="eastAsia" w:ascii="宋体" w:hAnsi="Calibri"/>
          <w:b/>
          <w:sz w:val="30"/>
          <w:szCs w:val="30"/>
          <w:lang w:val="en-US" w:eastAsia="zh-CN"/>
        </w:rPr>
        <w:t>806</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ascii="宋体" w:hAnsi="宋体"/>
          <w:b/>
          <w:color w:val="000000"/>
          <w:sz w:val="48"/>
          <w:szCs w:val="48"/>
        </w:rPr>
      </w:pPr>
      <w:r>
        <w:rPr>
          <w:rFonts w:hint="eastAsia" w:ascii="宋体" w:hAnsi="宋体"/>
          <w:b/>
          <w:color w:val="000000"/>
          <w:sz w:val="44"/>
          <w:szCs w:val="44"/>
          <w:lang w:eastAsia="zh-CN"/>
        </w:rPr>
        <w:t>体检医院入围资格采购</w:t>
      </w:r>
      <w:r>
        <w:rPr>
          <w:rFonts w:hint="eastAsia" w:ascii="宋体" w:hAnsi="宋体"/>
          <w:b/>
          <w:color w:val="000000"/>
          <w:sz w:val="44"/>
          <w:szCs w:val="44"/>
        </w:rPr>
        <w:t>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2020</w:t>
      </w:r>
      <w:r>
        <w:rPr>
          <w:b/>
          <w:sz w:val="32"/>
          <w:szCs w:val="32"/>
        </w:rPr>
        <w:t>年</w:t>
      </w:r>
      <w:r>
        <w:rPr>
          <w:rFonts w:hint="eastAsia"/>
          <w:b/>
          <w:sz w:val="32"/>
          <w:szCs w:val="32"/>
          <w:lang w:val="en-US" w:eastAsia="zh-CN"/>
        </w:rPr>
        <w:t>8</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2"/>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7"/>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5"/>
              <w:rFonts w:hint="eastAsia" w:ascii="宋体" w:hAnsi="宋体"/>
            </w:rPr>
            <w:t>第一章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5"/>
              <w:rFonts w:hint="eastAsia" w:ascii="宋体" w:hAnsi="宋体"/>
            </w:rPr>
            <w:t>第二章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5"/>
              <w:rFonts w:hint="eastAsia" w:ascii="宋体" w:hAnsi="宋体"/>
            </w:rPr>
            <w:t>第三章</w:t>
          </w:r>
          <w:r>
            <w:rPr>
              <w:rStyle w:val="65"/>
              <w:rFonts w:ascii="宋体" w:hAnsi="宋体"/>
            </w:rPr>
            <w:t xml:space="preserve"> </w:t>
          </w:r>
          <w:r>
            <w:rPr>
              <w:rStyle w:val="65"/>
              <w:rFonts w:hint="eastAsia" w:ascii="宋体" w:hAnsi="宋体"/>
            </w:rPr>
            <w:t>部分响应文件格式</w:t>
          </w:r>
          <w:r>
            <w:tab/>
          </w:r>
          <w:r>
            <w:fldChar w:fldCharType="begin"/>
          </w:r>
          <w:r>
            <w:instrText xml:space="preserve"> PAGEREF _Toc514360042 \h </w:instrText>
          </w:r>
          <w:r>
            <w:fldChar w:fldCharType="separate"/>
          </w:r>
          <w:r>
            <w:t>8</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5"/>
              <w:rFonts w:hint="eastAsia" w:ascii="宋体" w:hAnsi="宋体"/>
            </w:rPr>
            <w:t>第四章 供应商应当提供的资格条件证明材料</w:t>
          </w:r>
          <w:r>
            <w:tab/>
          </w:r>
          <w:r>
            <w:fldChar w:fldCharType="begin"/>
          </w:r>
          <w:r>
            <w:instrText xml:space="preserve"> PAGEREF _Toc514360043 \h </w:instrText>
          </w:r>
          <w:r>
            <w:fldChar w:fldCharType="separate"/>
          </w:r>
          <w:r>
            <w:t>23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5"/>
              <w:rFonts w:hint="eastAsia" w:ascii="宋体" w:hAnsi="宋体"/>
            </w:rPr>
            <w:t>第五章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25</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5"/>
              <w:rFonts w:hint="eastAsia"/>
            </w:rPr>
            <w:t>第六章</w:t>
          </w:r>
          <w:r>
            <w:rPr>
              <w:rStyle w:val="65"/>
            </w:rPr>
            <w:t xml:space="preserve"> </w:t>
          </w:r>
          <w:r>
            <w:rPr>
              <w:rStyle w:val="65"/>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5"/>
              <w:rFonts w:hint="eastAsia"/>
            </w:rPr>
            <w:t>第七章</w:t>
          </w:r>
          <w:r>
            <w:rPr>
              <w:rStyle w:val="65"/>
            </w:rPr>
            <w:t xml:space="preserve"> </w:t>
          </w:r>
          <w:r>
            <w:rPr>
              <w:rStyle w:val="65"/>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体检医院入围资格</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eastAsia="zh-CN"/>
        </w:rPr>
        <w:t>体检医院入围资格</w:t>
      </w:r>
    </w:p>
    <w:p>
      <w:pPr>
        <w:spacing w:line="460" w:lineRule="exact"/>
        <w:ind w:firstLine="480" w:firstLineChars="200"/>
        <w:rPr>
          <w:rFonts w:hint="default" w:eastAsia="宋体" w:asciiTheme="minorEastAsia" w:hAnsiTheme="minorEastAsia"/>
          <w:sz w:val="24"/>
          <w:szCs w:val="24"/>
          <w:lang w:val="en-US" w:eastAsia="zh-CN"/>
        </w:rPr>
      </w:pPr>
      <w:r>
        <w:rPr>
          <w:rFonts w:hint="eastAsia" w:ascii="宋体" w:hAnsi="宋体"/>
          <w:sz w:val="24"/>
          <w:szCs w:val="24"/>
        </w:rPr>
        <w:t>2、采购项目编号：XCMZYZ20200</w:t>
      </w:r>
      <w:r>
        <w:rPr>
          <w:rFonts w:hint="eastAsia" w:ascii="宋体" w:hAnsi="宋体"/>
          <w:sz w:val="24"/>
          <w:szCs w:val="24"/>
          <w:lang w:val="en-US" w:eastAsia="zh-CN"/>
        </w:rPr>
        <w:t>806</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w:t>
      </w:r>
      <w:r>
        <w:rPr>
          <w:rFonts w:hint="eastAsia" w:ascii="宋体" w:hAnsi="宋体"/>
          <w:color w:val="auto"/>
          <w:sz w:val="24"/>
          <w:szCs w:val="24"/>
          <w:lang w:val="en-US" w:eastAsia="zh-CN"/>
        </w:rPr>
        <w:t>为100.00元/</w:t>
      </w:r>
      <w:r>
        <w:rPr>
          <w:rFonts w:hint="eastAsia" w:ascii="宋体" w:hAnsi="宋体"/>
          <w:sz w:val="24"/>
          <w:szCs w:val="24"/>
          <w:lang w:val="en-US" w:eastAsia="zh-CN"/>
        </w:rPr>
        <w:t>人</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5264050"/>
      <w:bookmarkStart w:id="5" w:name="_Hlk504118119"/>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hint="eastAsia" w:ascii="宋体" w:hAnsi="宋体" w:eastAsia="宋体"/>
          <w:sz w:val="24"/>
          <w:szCs w:val="24"/>
          <w:lang w:eastAsia="zh-CN"/>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r>
        <w:rPr>
          <w:rFonts w:hint="eastAsia" w:ascii="宋体" w:hAnsi="宋体"/>
          <w:sz w:val="24"/>
          <w:szCs w:val="24"/>
          <w:lang w:eastAsia="zh-CN"/>
        </w:rPr>
        <w:t>；</w:t>
      </w:r>
    </w:p>
    <w:p>
      <w:pPr>
        <w:pStyle w:val="2"/>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8.医院资格一级甲等及以上。</w:t>
      </w:r>
      <w:bookmarkStart w:id="97" w:name="_GoBack"/>
      <w:bookmarkEnd w:id="97"/>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color w:val="auto"/>
          <w:sz w:val="24"/>
          <w:szCs w:val="24"/>
        </w:rPr>
        <w:t>2020年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7</w:t>
      </w:r>
      <w:r>
        <w:rPr>
          <w:rFonts w:hint="eastAsia" w:ascii="宋体" w:hAnsi="宋体"/>
          <w:color w:val="auto"/>
          <w:sz w:val="24"/>
          <w:szCs w:val="24"/>
        </w:rPr>
        <w:t>日至2020年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25</w:t>
      </w:r>
      <w:r>
        <w:rPr>
          <w:rFonts w:hint="eastAsia" w:ascii="宋体" w:hAnsi="宋体"/>
          <w:color w:val="auto"/>
          <w:sz w:val="24"/>
          <w:szCs w:val="24"/>
        </w:rPr>
        <w:t>日</w:t>
      </w:r>
      <w:r>
        <w:rPr>
          <w:rFonts w:hint="eastAsia" w:asciiTheme="minorEastAsia" w:hAnsiTheme="minorEastAsia" w:eastAsiaTheme="minorEastAsia"/>
          <w:color w:val="auto"/>
          <w:sz w:val="24"/>
          <w:szCs w:val="24"/>
        </w:rPr>
        <w:t>上午09:00-12:00，下午13:00-17:00（北京时间）（法定节假日除外）。</w:t>
      </w:r>
    </w:p>
    <w:p>
      <w:pPr>
        <w:pStyle w:val="2"/>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w:t>
      </w:r>
      <w:r>
        <w:rPr>
          <w:rFonts w:hint="eastAsia" w:asciiTheme="minorEastAsia" w:hAnsiTheme="minorEastAsia" w:eastAsiaTheme="minorEastAsia"/>
          <w:color w:val="auto"/>
          <w:sz w:val="24"/>
          <w:szCs w:val="24"/>
        </w:rPr>
        <w:t>业自2020年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7</w:t>
      </w:r>
      <w:r>
        <w:rPr>
          <w:rFonts w:hint="eastAsia" w:asciiTheme="minorEastAsia" w:hAnsiTheme="minorEastAsia" w:eastAsiaTheme="minorEastAsia"/>
          <w:color w:val="auto"/>
          <w:sz w:val="24"/>
          <w:szCs w:val="24"/>
        </w:rPr>
        <w:t>日至2020年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25</w:t>
      </w:r>
      <w:r>
        <w:rPr>
          <w:rFonts w:hint="eastAsia" w:asciiTheme="minorEastAsia" w:hAnsiTheme="minorEastAsia" w:eastAsiaTheme="minorEastAsia"/>
          <w:color w:val="auto"/>
          <w:sz w:val="24"/>
          <w:szCs w:val="24"/>
        </w:rPr>
        <w:t>日09:00-17:00（北京时间，法定节假日除外</w:t>
      </w:r>
      <w:r>
        <w:rPr>
          <w:rFonts w:hint="eastAsia" w:asciiTheme="minorEastAsia" w:hAnsiTheme="minorEastAsia" w:eastAsiaTheme="minorEastAsia"/>
          <w:b/>
          <w:bCs/>
          <w:color w:val="auto"/>
          <w:sz w:val="24"/>
          <w:szCs w:val="24"/>
        </w:rPr>
        <w:t>）</w:t>
      </w:r>
      <w:r>
        <w:fldChar w:fldCharType="begin"/>
      </w:r>
      <w:r>
        <w:instrText xml:space="preserve"> HYPERLINK "mailto:将以下资料扫描发送至476691030@qq.com" </w:instrText>
      </w:r>
      <w:r>
        <w:fldChar w:fldCharType="separate"/>
      </w:r>
      <w:r>
        <w:rPr>
          <w:rStyle w:val="65"/>
          <w:rFonts w:hint="eastAsia" w:asciiTheme="minorEastAsia" w:hAnsiTheme="minorEastAsia" w:eastAsiaTheme="minorEastAsia"/>
          <w:b/>
          <w:bCs/>
          <w:sz w:val="24"/>
          <w:szCs w:val="24"/>
        </w:rPr>
        <w:t>将以下资料扫描发送至xcmyhqc@163.com</w:t>
      </w:r>
      <w:r>
        <w:rPr>
          <w:rStyle w:val="65"/>
          <w:rFonts w:hint="eastAsia" w:asciiTheme="minorEastAsia" w:hAnsiTheme="minorEastAsia" w:eastAsiaTheme="minorEastAsia"/>
          <w:b/>
          <w:bCs/>
          <w:sz w:val="24"/>
          <w:szCs w:val="24"/>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5"/>
          <w:rFonts w:hint="eastAsia"/>
          <w:sz w:val="27"/>
          <w:szCs w:val="27"/>
          <w:shd w:val="clear" w:color="auto" w:fill="FFFFFF"/>
        </w:rPr>
        <w:t>www.xcmzyz.comg</w:t>
      </w:r>
      <w:r>
        <w:rPr>
          <w:rStyle w:val="65"/>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 xml:space="preserve">：2020 年 </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（北京时间），供应商应于递交响应文件截止时间之前将响应文件送达西昌民族幼儿师范高等专科学校行政楼1202，逾期送达或没有密封的将被拒绝。本次采购项目不接受邮寄的响应文件。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西昌民族幼儿师范高等专科学校行政楼1202</w:t>
      </w:r>
      <w:r>
        <w:rPr>
          <w:rFonts w:hint="eastAsia"/>
          <w:b/>
          <w:bCs/>
          <w:sz w:val="24"/>
          <w:szCs w:val="24"/>
        </w:rPr>
        <w:t>。</w:t>
      </w:r>
    </w:p>
    <w:p>
      <w:pPr>
        <w:pStyle w:val="2"/>
        <w:rPr>
          <w:rFonts w:hint="eastAsia" w:ascii="Times New Roman" w:eastAsia="宋体"/>
          <w:sz w:val="24"/>
          <w:szCs w:val="24"/>
        </w:rPr>
      </w:pPr>
      <w:r>
        <w:rPr>
          <w:rFonts w:hint="eastAsia"/>
        </w:rPr>
        <w:t xml:space="preserve">   </w:t>
      </w:r>
      <w:r>
        <w:rPr>
          <w:rFonts w:hint="eastAsia" w:ascii="Times New Roman" w:eastAsia="宋体"/>
          <w:sz w:val="24"/>
          <w:szCs w:val="24"/>
        </w:rPr>
        <w:t>（三）开标时间：2020年</w:t>
      </w:r>
      <w:r>
        <w:rPr>
          <w:rFonts w:hint="eastAsia" w:ascii="Times New Roman" w:eastAsia="宋体"/>
          <w:sz w:val="24"/>
          <w:szCs w:val="24"/>
          <w:lang w:val="en-US" w:eastAsia="zh-CN"/>
        </w:rPr>
        <w:t>8</w:t>
      </w:r>
      <w:r>
        <w:rPr>
          <w:rFonts w:hint="eastAsia" w:ascii="Times New Roman" w:eastAsia="宋体"/>
          <w:sz w:val="24"/>
          <w:szCs w:val="24"/>
        </w:rPr>
        <w:t>月</w:t>
      </w:r>
      <w:r>
        <w:rPr>
          <w:rFonts w:hint="eastAsia" w:ascii="Times New Roman" w:eastAsia="宋体"/>
          <w:sz w:val="24"/>
          <w:szCs w:val="24"/>
          <w:lang w:val="en-US" w:eastAsia="zh-CN"/>
        </w:rPr>
        <w:t>26</w:t>
      </w:r>
      <w:r>
        <w:rPr>
          <w:rFonts w:hint="eastAsia" w:ascii="Times New Roman" w:eastAsia="宋体"/>
          <w:sz w:val="24"/>
          <w:szCs w:val="24"/>
        </w:rPr>
        <w:t>日</w:t>
      </w:r>
      <w:r>
        <w:rPr>
          <w:rFonts w:hint="eastAsia" w:ascii="Times New Roman" w:eastAsia="宋体"/>
          <w:sz w:val="24"/>
          <w:szCs w:val="24"/>
          <w:lang w:eastAsia="zh-CN"/>
        </w:rPr>
        <w:t>下午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
        <w:ind w:firstLine="480" w:firstLineChars="200"/>
        <w:rPr>
          <w:rFonts w:hint="eastAsia" w:ascii="Times New Roman" w:eastAsia="宋体"/>
          <w:sz w:val="24"/>
          <w:szCs w:val="24"/>
        </w:rPr>
      </w:pPr>
      <w:r>
        <w:rPr>
          <w:rFonts w:hint="eastAsia" w:ascii="Times New Roman" w:eastAsia="宋体"/>
          <w:sz w:val="24"/>
          <w:szCs w:val="24"/>
        </w:rPr>
        <w:t>（四）开标地点另行通知。</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联系人：罗老师</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联系电话：18090648565</w:t>
      </w:r>
    </w:p>
    <w:p>
      <w:pPr>
        <w:pStyle w:val="3"/>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auto"/>
                <w:sz w:val="24"/>
                <w:szCs w:val="24"/>
              </w:rPr>
            </w:pPr>
            <w:r>
              <w:rPr>
                <w:rFonts w:hint="eastAsia" w:ascii="宋体"/>
                <w:color w:val="auto"/>
                <w:sz w:val="24"/>
                <w:szCs w:val="24"/>
              </w:rPr>
              <w:t>采购预算</w:t>
            </w:r>
            <w:r>
              <w:rPr>
                <w:rFonts w:hint="eastAsia" w:ascii="宋体"/>
                <w:bCs/>
                <w:color w:val="auto"/>
                <w:sz w:val="24"/>
                <w:szCs w:val="24"/>
              </w:rPr>
              <w:t>：</w:t>
            </w:r>
            <w:r>
              <w:rPr>
                <w:rFonts w:ascii="宋体"/>
                <w:bCs/>
                <w:color w:val="auto"/>
                <w:sz w:val="24"/>
                <w:szCs w:val="24"/>
                <w:u w:val="single"/>
              </w:rPr>
              <w:t xml:space="preserve"> </w:t>
            </w:r>
            <w:r>
              <w:rPr>
                <w:rFonts w:hint="eastAsia" w:ascii="宋体"/>
                <w:bCs/>
                <w:color w:val="auto"/>
                <w:sz w:val="24"/>
                <w:szCs w:val="24"/>
                <w:u w:val="single"/>
                <w:lang w:val="en-US" w:eastAsia="zh-CN"/>
              </w:rPr>
              <w:t>单价100.00元/人</w:t>
            </w:r>
            <w:r>
              <w:rPr>
                <w:rFonts w:hint="eastAsia" w:ascii="宋体"/>
                <w:color w:val="auto"/>
                <w:sz w:val="24"/>
                <w:szCs w:val="24"/>
              </w:rPr>
              <w:t>；</w:t>
            </w:r>
          </w:p>
          <w:p>
            <w:pPr>
              <w:autoSpaceDE w:val="0"/>
              <w:autoSpaceDN w:val="0"/>
              <w:adjustRightInd w:val="0"/>
              <w:rPr>
                <w:color w:val="auto"/>
                <w:sz w:val="24"/>
                <w:szCs w:val="24"/>
              </w:rPr>
            </w:pPr>
            <w:r>
              <w:rPr>
                <w:rFonts w:hint="eastAsia" w:ascii="宋体" w:hAnsi="宋体" w:cs="宋体"/>
                <w:color w:val="auto"/>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auto"/>
                <w:sz w:val="24"/>
                <w:szCs w:val="24"/>
              </w:rPr>
            </w:pPr>
            <w:r>
              <w:rPr>
                <w:rFonts w:hint="eastAsia" w:ascii="宋体"/>
                <w:color w:val="auto"/>
                <w:sz w:val="24"/>
                <w:szCs w:val="24"/>
              </w:rPr>
              <w:t>最高限价：</w:t>
            </w:r>
            <w:r>
              <w:rPr>
                <w:rFonts w:hint="eastAsia" w:ascii="宋体"/>
                <w:color w:val="auto"/>
                <w:sz w:val="24"/>
                <w:szCs w:val="24"/>
                <w:u w:val="single"/>
              </w:rPr>
              <w:t xml:space="preserve"> </w:t>
            </w:r>
            <w:r>
              <w:rPr>
                <w:rFonts w:hint="eastAsia" w:ascii="宋体"/>
                <w:color w:val="auto"/>
                <w:sz w:val="24"/>
                <w:szCs w:val="24"/>
                <w:u w:val="single"/>
                <w:lang w:val="en-US" w:eastAsia="zh-CN"/>
              </w:rPr>
              <w:t>100.00元/人</w:t>
            </w:r>
            <w:r>
              <w:rPr>
                <w:rFonts w:hint="eastAsia" w:ascii="宋体"/>
                <w:color w:val="auto"/>
                <w:sz w:val="24"/>
                <w:szCs w:val="24"/>
              </w:rPr>
              <w:t>；</w:t>
            </w:r>
          </w:p>
          <w:p>
            <w:pPr>
              <w:ind w:right="42" w:rightChars="15"/>
              <w:rPr>
                <w:rFonts w:ascii="宋体"/>
                <w:color w:val="auto"/>
                <w:sz w:val="24"/>
                <w:szCs w:val="24"/>
              </w:rPr>
            </w:pPr>
            <w:r>
              <w:rPr>
                <w:rFonts w:hint="eastAsia" w:ascii="宋体"/>
                <w:color w:val="auto"/>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color w:val="auto"/>
                <w:sz w:val="24"/>
                <w:szCs w:val="24"/>
              </w:rPr>
            </w:pPr>
            <w:r>
              <w:rPr>
                <w:rFonts w:hint="eastAsia" w:ascii="宋体" w:hAnsi="宋体" w:cs="宋体"/>
                <w:color w:val="auto"/>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w:t>
            </w:r>
            <w:r>
              <w:rPr>
                <w:rFonts w:hint="eastAsia" w:ascii="宋体" w:hAnsi="宋体" w:cs="宋体"/>
                <w:color w:val="auto"/>
                <w:sz w:val="24"/>
                <w:szCs w:val="24"/>
                <w:lang w:eastAsia="zh-CN"/>
              </w:rPr>
              <w:t>服务</w:t>
            </w:r>
            <w:r>
              <w:rPr>
                <w:rFonts w:hint="eastAsia" w:ascii="宋体" w:hAnsi="宋体" w:cs="宋体"/>
                <w:color w:val="auto"/>
                <w:sz w:val="24"/>
                <w:szCs w:val="24"/>
              </w:rPr>
              <w:t>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color w:val="auto"/>
                <w:sz w:val="24"/>
                <w:szCs w:val="24"/>
              </w:rPr>
            </w:pPr>
            <w:r>
              <w:rPr>
                <w:rFonts w:hint="eastAsia" w:ascii="宋体" w:hAnsi="宋体" w:cs="宋体"/>
                <w:color w:val="auto"/>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color w:val="auto"/>
                <w:sz w:val="24"/>
                <w:szCs w:val="24"/>
              </w:rPr>
            </w:pPr>
            <w:r>
              <w:rPr>
                <w:rFonts w:ascii="宋体" w:hAnsi="宋体" w:cs="宋体"/>
                <w:color w:val="auto"/>
                <w:sz w:val="24"/>
                <w:szCs w:val="24"/>
              </w:rPr>
              <w:t>3</w:t>
            </w:r>
            <w:r>
              <w:rPr>
                <w:rFonts w:hint="eastAsia" w:ascii="宋体" w:hAnsi="宋体" w:cs="宋体"/>
                <w:color w:val="auto"/>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widowControl/>
              <w:rPr>
                <w:rFonts w:ascii="宋体" w:hAnsi="宋体"/>
                <w:sz w:val="24"/>
                <w:szCs w:val="24"/>
              </w:rPr>
            </w:pPr>
            <w:r>
              <w:rPr>
                <w:rFonts w:hint="eastAsia" w:ascii="宋体" w:hAnsi="宋体"/>
                <w:sz w:val="24"/>
                <w:szCs w:val="24"/>
              </w:rPr>
              <w:t>1、根据《政府采购促进中小企业发展暂行办法》（财库[2011]181号）的规定，对小型和微型企业产品的价格给予</w:t>
            </w:r>
            <w:r>
              <w:rPr>
                <w:rFonts w:hint="eastAsia" w:ascii="宋体" w:hAnsi="宋体"/>
                <w:sz w:val="24"/>
                <w:szCs w:val="24"/>
                <w:lang w:val="en-US" w:eastAsia="zh-CN"/>
              </w:rPr>
              <w:t>6</w:t>
            </w:r>
            <w:r>
              <w:rPr>
                <w:rFonts w:hint="eastAsia" w:ascii="宋体" w:hAnsi="宋体"/>
                <w:sz w:val="24"/>
                <w:szCs w:val="24"/>
              </w:rPr>
              <w:t>%的价格扣除，用扣除后的价格参与评标。</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widowControl/>
              <w:rPr>
                <w:rFonts w:ascii="宋体" w:hAnsi="宋体"/>
                <w:sz w:val="24"/>
                <w:szCs w:val="24"/>
              </w:rPr>
            </w:pPr>
            <w:r>
              <w:rPr>
                <w:rFonts w:hint="eastAsia" w:ascii="宋体" w:hAnsi="宋体"/>
                <w:sz w:val="24"/>
                <w:szCs w:val="24"/>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utoSpaceDE w:val="0"/>
              <w:autoSpaceDN w:val="0"/>
              <w:adjustRightInd w:val="0"/>
              <w:rPr>
                <w:rFonts w:ascii="宋体" w:hAnsi="宋体" w:cs="宋体"/>
                <w:sz w:val="24"/>
                <w:szCs w:val="24"/>
              </w:rPr>
            </w:pPr>
            <w:r>
              <w:rPr>
                <w:rFonts w:hint="eastAsia" w:ascii="宋体" w:hAnsi="宋体"/>
                <w:sz w:val="24"/>
                <w:szCs w:val="24"/>
              </w:rPr>
              <w:t>2、供应商参加采购活动时，应当就自己的诚信情况在响应文件中进行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本项目不作要求</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ascii="宋体" w:hAnsi="宋体"/>
                <w:sz w:val="24"/>
                <w:szCs w:val="24"/>
              </w:rPr>
            </w:pPr>
            <w:r>
              <w:rPr>
                <w:rFonts w:hint="eastAsia" w:ascii="宋体" w:hAnsi="宋体"/>
                <w:sz w:val="24"/>
                <w:szCs w:val="24"/>
              </w:rPr>
              <w:t>联系人：罗老师       联系电话：18090648565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ascii="宋体" w:hAnsi="宋体"/>
                <w:sz w:val="24"/>
                <w:szCs w:val="24"/>
              </w:rPr>
            </w:pPr>
            <w:r>
              <w:rPr>
                <w:rFonts w:hint="eastAsia" w:ascii="宋体" w:hAnsi="宋体"/>
                <w:sz w:val="24"/>
                <w:szCs w:val="24"/>
              </w:rPr>
              <w:t>联系人：罗老师       联系电话：18090648565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联系人：罗老师</w:t>
            </w:r>
          </w:p>
          <w:p>
            <w:pPr>
              <w:widowControl/>
              <w:rPr>
                <w:rFonts w:ascii="宋体" w:hAnsi="宋体"/>
                <w:sz w:val="24"/>
                <w:szCs w:val="24"/>
              </w:rPr>
            </w:pPr>
            <w:r>
              <w:rPr>
                <w:rFonts w:hint="eastAsia" w:ascii="宋体" w:hAnsi="宋体"/>
                <w:sz w:val="24"/>
                <w:szCs w:val="24"/>
              </w:rPr>
              <w:t>联系电话：18090648565</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供应商应当直接向代理机构依法提出，并西昌民族幼儿师范高等专科学校依法受理和回复。</w:t>
            </w:r>
          </w:p>
          <w:p>
            <w:pPr>
              <w:widowControl/>
              <w:rPr>
                <w:rFonts w:ascii="宋体" w:hAnsi="宋体"/>
                <w:sz w:val="24"/>
                <w:szCs w:val="24"/>
              </w:rPr>
            </w:pPr>
            <w:r>
              <w:rPr>
                <w:rFonts w:hint="eastAsia" w:ascii="宋体" w:hAnsi="宋体"/>
                <w:sz w:val="24"/>
                <w:szCs w:val="24"/>
              </w:rPr>
              <w:t>联 系 人：罗老师</w:t>
            </w:r>
          </w:p>
          <w:p>
            <w:pPr>
              <w:widowControl/>
              <w:rPr>
                <w:rFonts w:ascii="宋体" w:hAnsi="宋体"/>
                <w:sz w:val="24"/>
                <w:szCs w:val="24"/>
              </w:rPr>
            </w:pPr>
            <w:r>
              <w:rPr>
                <w:rFonts w:hint="eastAsia" w:ascii="宋体" w:hAnsi="宋体"/>
                <w:sz w:val="24"/>
                <w:szCs w:val="24"/>
              </w:rPr>
              <w:t>联系电话：18090648565</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3"/>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3"/>
        <w:ind w:left="2" w:leftChars="0" w:hanging="2" w:firstLineChars="0"/>
        <w:jc w:val="center"/>
        <w:rPr>
          <w:sz w:val="72"/>
          <w:szCs w:val="72"/>
        </w:rPr>
      </w:pPr>
      <w:bookmarkStart w:id="16" w:name="_Toc498586715"/>
      <w:bookmarkStart w:id="17" w:name="_Toc13750"/>
      <w:bookmarkStart w:id="18" w:name="_Toc499564428"/>
      <w:bookmarkStart w:id="19" w:name="_Toc501547481"/>
      <w:r>
        <w:rPr>
          <w:rFonts w:hint="eastAsia"/>
          <w:sz w:val="72"/>
          <w:szCs w:val="72"/>
        </w:rPr>
        <w:t>响</w:t>
      </w:r>
    </w:p>
    <w:p>
      <w:pPr>
        <w:pStyle w:val="183"/>
        <w:ind w:left="2" w:leftChars="0" w:hanging="2" w:firstLineChars="0"/>
        <w:jc w:val="center"/>
        <w:rPr>
          <w:sz w:val="72"/>
          <w:szCs w:val="72"/>
        </w:rPr>
      </w:pPr>
      <w:r>
        <w:rPr>
          <w:rFonts w:hint="eastAsia"/>
          <w:sz w:val="72"/>
          <w:szCs w:val="72"/>
        </w:rPr>
        <w:t>应</w:t>
      </w:r>
    </w:p>
    <w:p>
      <w:pPr>
        <w:pStyle w:val="183"/>
        <w:ind w:left="2" w:leftChars="0" w:hanging="2" w:firstLineChars="0"/>
        <w:jc w:val="center"/>
        <w:rPr>
          <w:sz w:val="72"/>
          <w:szCs w:val="72"/>
        </w:rPr>
      </w:pPr>
      <w:r>
        <w:rPr>
          <w:rFonts w:hint="eastAsia"/>
          <w:sz w:val="72"/>
          <w:szCs w:val="72"/>
        </w:rPr>
        <w:t>文</w:t>
      </w:r>
    </w:p>
    <w:p>
      <w:pPr>
        <w:pStyle w:val="183"/>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8"/>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8"/>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8"/>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8"/>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8"/>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widowControl/>
        <w:spacing w:line="360" w:lineRule="atLeast"/>
        <w:jc w:val="center"/>
        <w:outlineLvl w:val="1"/>
        <w:rPr>
          <w:rFonts w:ascii="宋体" w:hAnsi="宋体"/>
          <w:b/>
          <w:kern w:val="0"/>
          <w:sz w:val="32"/>
          <w:szCs w:val="32"/>
        </w:rPr>
      </w:pPr>
      <w:r>
        <w:rPr>
          <w:rFonts w:hint="eastAsia" w:cs="宋体"/>
          <w:b/>
          <w:bCs/>
          <w:sz w:val="32"/>
          <w:szCs w:val="32"/>
        </w:rPr>
        <w:t>十一、</w:t>
      </w:r>
      <w:bookmarkStart w:id="67" w:name="_Toc8801"/>
      <w:bookmarkStart w:id="68" w:name="_Toc502912109"/>
      <w:r>
        <w:rPr>
          <w:rFonts w:hint="eastAsia" w:ascii="宋体" w:hAnsi="宋体"/>
          <w:b/>
          <w:kern w:val="0"/>
          <w:sz w:val="32"/>
          <w:szCs w:val="32"/>
        </w:rPr>
        <w:t>中小企业（监狱企业）声明函</w:t>
      </w:r>
      <w:bookmarkEnd w:id="67"/>
      <w:bookmarkEnd w:id="68"/>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kern w:val="0"/>
          <w:sz w:val="24"/>
          <w:szCs w:val="22"/>
        </w:rPr>
      </w:pPr>
      <w:r>
        <w:rPr>
          <w:rFonts w:hint="eastAsia" w:ascii="宋体" w:hAnsi="宋体"/>
          <w:kern w:val="0"/>
          <w:sz w:val="24"/>
          <w:szCs w:val="22"/>
        </w:rPr>
        <w:t>本公司郑重声明，根据《政府采购促进中小企业发展暂行办法》（财库〔2011〕181号）或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（财库〔2014〕68号）的规定，本公司为______（请填写：中型、小型、微型或监狱）企业。即，本公司同时满足以下条件：</w:t>
      </w:r>
      <w:r>
        <w:rPr>
          <w:rFonts w:hint="eastAsia" w:ascii="宋体" w:hAnsi="宋体"/>
          <w:kern w:val="0"/>
          <w:sz w:val="24"/>
          <w:szCs w:val="22"/>
        </w:rPr>
        <w:br w:type="textWrapping"/>
      </w:r>
      <w:r>
        <w:rPr>
          <w:rFonts w:hint="eastAsia" w:ascii="宋体" w:hAnsi="宋体"/>
          <w:kern w:val="0"/>
          <w:sz w:val="24"/>
          <w:szCs w:val="22"/>
        </w:rPr>
        <w:t>　　根据《工业和信息化部、国家统计局、国家发展和改革委员会、财政部关于印发中小企业划型标准规定的通知》（工信部联企业〔2011〕300号）或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（财库〔2014〕68号）规定的划分标准，本公司为______（请填写：中型、小型、微型或监狱）企业。</w:t>
      </w:r>
      <w:r>
        <w:rPr>
          <w:rFonts w:hint="eastAsia" w:ascii="宋体" w:hAnsi="宋体"/>
          <w:kern w:val="0"/>
          <w:sz w:val="24"/>
          <w:szCs w:val="22"/>
        </w:rPr>
        <w:br w:type="textWrapping"/>
      </w:r>
      <w:r>
        <w:rPr>
          <w:rFonts w:hint="eastAsia" w:ascii="宋体" w:hAnsi="宋体"/>
          <w:kern w:val="0"/>
          <w:sz w:val="24"/>
          <w:szCs w:val="22"/>
        </w:rPr>
        <w:t>　　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宋体" w:hAnsi="宋体"/>
          <w:kern w:val="0"/>
          <w:sz w:val="24"/>
          <w:szCs w:val="22"/>
        </w:rPr>
        <w:t>企业名称：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69" w:name="_Toc417911732"/>
      <w:bookmarkStart w:id="70" w:name="_Toc419811733"/>
      <w:bookmarkStart w:id="71" w:name="_Toc387147344"/>
      <w:bookmarkStart w:id="72" w:name="_Toc387658050"/>
      <w:bookmarkStart w:id="73" w:name="_Toc413748654"/>
    </w:p>
    <w:p>
      <w:pPr>
        <w:spacing w:line="360" w:lineRule="auto"/>
        <w:jc w:val="left"/>
        <w:rPr>
          <w:rFonts w:ascii="宋体" w:hAnsi="宋体" w:cs="宋体"/>
          <w:b/>
          <w:bCs/>
          <w:kern w:val="0"/>
          <w:sz w:val="22"/>
          <w:szCs w:val="21"/>
        </w:rPr>
      </w:pPr>
      <w:r>
        <w:rPr>
          <w:rFonts w:hint="eastAsia" w:ascii="宋体" w:hAnsi="宋体" w:cs="宋体"/>
          <w:b/>
          <w:bCs/>
          <w:kern w:val="0"/>
          <w:sz w:val="22"/>
          <w:szCs w:val="21"/>
        </w:rPr>
        <w:t>注：</w:t>
      </w:r>
    </w:p>
    <w:p>
      <w:pPr>
        <w:spacing w:line="360" w:lineRule="auto"/>
        <w:jc w:val="left"/>
        <w:rPr>
          <w:rFonts w:ascii="宋体" w:hAnsi="宋体" w:cs="宋体"/>
          <w:b/>
          <w:bCs/>
          <w:kern w:val="0"/>
          <w:sz w:val="22"/>
          <w:szCs w:val="21"/>
        </w:rPr>
      </w:pPr>
      <w:r>
        <w:rPr>
          <w:rFonts w:hint="eastAsia" w:ascii="宋体" w:hAnsi="宋体" w:cs="宋体"/>
          <w:b/>
          <w:bCs/>
          <w:kern w:val="0"/>
          <w:sz w:val="22"/>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69"/>
      <w:bookmarkEnd w:id="70"/>
      <w:bookmarkEnd w:id="71"/>
      <w:bookmarkEnd w:id="72"/>
      <w:bookmarkEnd w:id="73"/>
    </w:p>
    <w:p>
      <w:pPr>
        <w:spacing w:line="360" w:lineRule="auto"/>
        <w:jc w:val="left"/>
        <w:rPr>
          <w:rFonts w:ascii="宋体" w:hAnsi="宋体" w:cs="宋体"/>
          <w:b/>
          <w:bCs/>
          <w:kern w:val="0"/>
          <w:sz w:val="22"/>
          <w:szCs w:val="21"/>
        </w:rPr>
      </w:pPr>
      <w:r>
        <w:rPr>
          <w:rFonts w:hint="eastAsia" w:ascii="宋体" w:hAnsi="宋体" w:cs="宋体"/>
          <w:b/>
          <w:bCs/>
          <w:kern w:val="0"/>
          <w:sz w:val="22"/>
          <w:szCs w:val="21"/>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jc w:val="left"/>
        <w:rPr>
          <w:rFonts w:ascii="宋体" w:hAnsi="宋体" w:cs="宋体"/>
          <w:b/>
          <w:bCs/>
          <w:kern w:val="0"/>
          <w:sz w:val="22"/>
          <w:szCs w:val="21"/>
        </w:rPr>
      </w:pPr>
      <w:r>
        <w:rPr>
          <w:rFonts w:hint="eastAsia" w:ascii="宋体" w:hAnsi="宋体" w:cs="宋体"/>
          <w:b/>
          <w:bCs/>
          <w:kern w:val="0"/>
          <w:sz w:val="22"/>
          <w:szCs w:val="21"/>
        </w:rPr>
        <w:t>3、供应商为非企业单位的，可不提供此声明。</w:t>
      </w:r>
    </w:p>
    <w:p>
      <w:pPr>
        <w:spacing w:line="360" w:lineRule="auto"/>
        <w:rPr>
          <w:rFonts w:ascii="宋体" w:hAnsi="宋体"/>
          <w:sz w:val="24"/>
          <w:szCs w:val="24"/>
        </w:rPr>
      </w:pPr>
    </w:p>
    <w:p/>
    <w:p>
      <w:pPr>
        <w:widowControl/>
        <w:spacing w:line="360" w:lineRule="auto"/>
        <w:jc w:val="center"/>
        <w:outlineLvl w:val="1"/>
        <w:rPr>
          <w:rFonts w:ascii="宋体" w:hAnsi="宋体"/>
          <w:b/>
          <w:sz w:val="32"/>
          <w:szCs w:val="32"/>
        </w:rPr>
      </w:pPr>
      <w:r>
        <w:rPr>
          <w:rFonts w:ascii="宋体"/>
          <w:b/>
          <w:sz w:val="24"/>
        </w:rPr>
        <w:br w:type="page"/>
      </w:r>
      <w:r>
        <w:rPr>
          <w:rFonts w:hint="eastAsia" w:ascii="宋体" w:hAnsi="宋体"/>
          <w:b/>
          <w:sz w:val="32"/>
          <w:szCs w:val="32"/>
        </w:rPr>
        <w:t>十二、</w:t>
      </w:r>
      <w:bookmarkStart w:id="74" w:name="OLE_LINK14"/>
      <w:bookmarkStart w:id="75" w:name="OLE_LINK13"/>
      <w:r>
        <w:rPr>
          <w:rFonts w:hint="eastAsia" w:ascii="宋体" w:hAnsi="宋体"/>
          <w:b/>
          <w:sz w:val="32"/>
          <w:szCs w:val="32"/>
        </w:rPr>
        <w:t>残疾人福利性单位声明函</w:t>
      </w:r>
    </w:p>
    <w:bookmarkEnd w:id="74"/>
    <w:bookmarkEnd w:id="75"/>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w:t>
      </w:r>
      <w:r>
        <w:rPr>
          <w:rFonts w:hint="eastAsia" w:ascii="宋体" w:hAnsi="宋体" w:cs="宋体"/>
          <w:spacing w:val="6"/>
          <w:sz w:val="24"/>
          <w:lang w:eastAsia="zh-CN"/>
        </w:rPr>
        <w:t>询价</w:t>
      </w:r>
      <w:r>
        <w:rPr>
          <w:rFonts w:hint="eastAsia" w:ascii="宋体" w:hAnsi="宋体" w:cs="宋体"/>
          <w:spacing w:val="6"/>
          <w:sz w:val="24"/>
        </w:rPr>
        <w:t>活动提供本单位制造的货物（由本单位承担</w:t>
      </w:r>
      <w:r>
        <w:rPr>
          <w:rFonts w:hint="eastAsia" w:ascii="宋体" w:hAnsi="宋体" w:cs="宋体"/>
          <w:spacing w:val="6"/>
          <w:sz w:val="24"/>
          <w:lang w:eastAsia="zh-CN"/>
        </w:rPr>
        <w:t>服务</w:t>
      </w:r>
      <w:r>
        <w:rPr>
          <w:rFonts w:hint="eastAsia" w:ascii="宋体" w:hAnsi="宋体" w:cs="宋体"/>
          <w:spacing w:val="6"/>
          <w:sz w:val="24"/>
        </w:rPr>
        <w:t>/提供服务），或者提供其他残疾人福利性单位制造的货物（不包括使用非残疾人福利性单位注册商标的货物）。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tabs>
          <w:tab w:val="left" w:pos="4860"/>
        </w:tabs>
        <w:spacing w:line="360" w:lineRule="auto"/>
        <w:ind w:right="1560"/>
        <w:rPr>
          <w:rFonts w:ascii="宋体" w:hAnsi="宋体" w:cs="宋体"/>
          <w:spacing w:val="6"/>
          <w:sz w:val="24"/>
        </w:rPr>
      </w:pPr>
      <w:r>
        <w:rPr>
          <w:rFonts w:hint="eastAsia" w:ascii="宋体" w:hAnsi="宋体" w:cs="宋体"/>
          <w:spacing w:val="6"/>
          <w:sz w:val="24"/>
        </w:rPr>
        <w:t>单位名称：</w:t>
      </w:r>
      <w:r>
        <w:rPr>
          <w:rFonts w:hint="eastAsia" w:ascii="宋体" w:hAnsi="宋体" w:cs="宋体"/>
          <w:spacing w:val="6"/>
          <w:sz w:val="24"/>
          <w:u w:val="single"/>
        </w:rPr>
        <w:t xml:space="preserve">                     </w:t>
      </w:r>
      <w:r>
        <w:rPr>
          <w:rFonts w:hint="eastAsia" w:ascii="宋体" w:hAnsi="宋体" w:cs="宋体"/>
          <w:spacing w:val="6"/>
          <w:sz w:val="24"/>
        </w:rPr>
        <w:t>（盖章）</w:t>
      </w:r>
    </w:p>
    <w:p>
      <w:pPr>
        <w:spacing w:line="360" w:lineRule="auto"/>
        <w:rPr>
          <w:rFonts w:ascii="宋体" w:hAnsi="宋体" w:cs="宋体"/>
          <w:spacing w:val="6"/>
          <w:sz w:val="24"/>
        </w:rPr>
      </w:pPr>
      <w:r>
        <w:rPr>
          <w:rFonts w:hint="eastAsia" w:ascii="宋体" w:hAnsi="宋体" w:cs="宋体"/>
          <w:spacing w:val="6"/>
          <w:sz w:val="24"/>
        </w:rPr>
        <w:t>日  期：</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76" w:name="_Toc514360043"/>
      <w:bookmarkStart w:id="77" w:name="_Toc453767397"/>
      <w:r>
        <w:rPr>
          <w:rFonts w:hint="eastAsia" w:ascii="宋体" w:hAnsi="宋体" w:eastAsia="宋体"/>
          <w:b/>
        </w:rPr>
        <w:t>供应商应当提供的资格条件证明材料</w:t>
      </w:r>
      <w:bookmarkEnd w:id="76"/>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2017 或2018年经审计的财务报告或供应商自行编制的财务报表或开户行出具的银行资信证明文件。也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提供2017年或2018年以来任意一个月的银行纳税回单或税务局出具的纳税证明或纳税发票；可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提供2017年或2018年以来任意一个月的的银行社保缴纳回单或社保局出具的社保交纳证明；可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ascii="宋体" w:hAnsi="宋体" w:eastAsia="宋体"/>
          <w:b/>
        </w:rPr>
      </w:pPr>
      <w:bookmarkStart w:id="78" w:name="_Toc514360044"/>
      <w:r>
        <w:rPr>
          <w:rFonts w:hint="eastAsia" w:ascii="宋体" w:hAnsi="宋体" w:eastAsia="宋体"/>
          <w:b/>
        </w:rPr>
        <w:t xml:space="preserve">第五章 </w:t>
      </w:r>
      <w:bookmarkEnd w:id="77"/>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78"/>
    </w:p>
    <w:p/>
    <w:p>
      <w:pPr>
        <w:spacing w:line="360" w:lineRule="auto"/>
        <w:rPr>
          <w:rFonts w:ascii="宋体" w:hAnsi="Calibri"/>
          <w:b/>
          <w:sz w:val="24"/>
          <w:szCs w:val="24"/>
        </w:rPr>
      </w:pPr>
      <w:bookmarkStart w:id="79" w:name="_Toc453767404"/>
      <w:r>
        <w:rPr>
          <w:rFonts w:hint="eastAsia" w:ascii="宋体" w:hAnsi="Calibri"/>
          <w:b/>
          <w:sz w:val="24"/>
          <w:szCs w:val="24"/>
        </w:rPr>
        <w:t>一、项目概况</w:t>
      </w:r>
    </w:p>
    <w:p>
      <w:pPr>
        <w:spacing w:line="360" w:lineRule="auto"/>
        <w:ind w:firstLine="480" w:firstLineChars="200"/>
        <w:rPr>
          <w:rFonts w:hint="eastAsia" w:ascii="宋体" w:hAnsi="宋体"/>
          <w:sz w:val="24"/>
          <w:szCs w:val="24"/>
        </w:rPr>
      </w:pPr>
      <w:r>
        <w:rPr>
          <w:rFonts w:hint="eastAsia" w:ascii="宋体" w:hAnsi="宋体"/>
          <w:sz w:val="24"/>
          <w:szCs w:val="24"/>
        </w:rPr>
        <w:t>项目名称：四川省凉山彝族自治州西昌民族幼儿师范高等专科学校学生</w:t>
      </w:r>
      <w:r>
        <w:rPr>
          <w:rFonts w:hint="eastAsia" w:ascii="宋体" w:hAnsi="宋体"/>
          <w:sz w:val="24"/>
          <w:szCs w:val="24"/>
          <w:lang w:eastAsia="zh-CN"/>
        </w:rPr>
        <w:t>体检医院入围资格</w:t>
      </w:r>
    </w:p>
    <w:p>
      <w:pPr>
        <w:spacing w:line="360" w:lineRule="auto"/>
        <w:ind w:firstLine="480" w:firstLineChars="200"/>
        <w:rPr>
          <w:rFonts w:ascii="宋体" w:hAnsi="宋体"/>
          <w:color w:val="auto"/>
          <w:sz w:val="24"/>
          <w:szCs w:val="24"/>
        </w:rPr>
      </w:pPr>
      <w:r>
        <w:rPr>
          <w:rFonts w:hint="eastAsia" w:ascii="宋体" w:hAnsi="宋体"/>
          <w:sz w:val="24"/>
          <w:szCs w:val="24"/>
        </w:rPr>
        <w:t>预算：</w:t>
      </w:r>
      <w:r>
        <w:rPr>
          <w:rFonts w:hint="eastAsia" w:ascii="宋体" w:hAnsi="宋体"/>
          <w:sz w:val="24"/>
          <w:szCs w:val="24"/>
          <w:lang w:eastAsia="zh-CN"/>
        </w:rPr>
        <w:t>单人体检控制价价</w:t>
      </w:r>
      <w:r>
        <w:rPr>
          <w:rFonts w:hint="eastAsia" w:ascii="宋体" w:hAnsi="宋体"/>
          <w:color w:val="auto"/>
          <w:sz w:val="24"/>
          <w:szCs w:val="24"/>
          <w:lang w:eastAsia="zh-CN"/>
        </w:rPr>
        <w:t>格为：</w:t>
      </w:r>
      <w:r>
        <w:rPr>
          <w:rFonts w:hint="eastAsia" w:ascii="宋体" w:hAnsi="宋体"/>
          <w:color w:val="auto"/>
          <w:sz w:val="24"/>
          <w:szCs w:val="24"/>
          <w:lang w:val="en-US" w:eastAsia="zh-CN"/>
        </w:rPr>
        <w:t>100.00元</w:t>
      </w:r>
      <w:r>
        <w:rPr>
          <w:rFonts w:hint="eastAsia" w:ascii="宋体" w:hAnsi="宋体"/>
          <w:color w:val="auto"/>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rPr>
        <w:t>西昌民族幼儿师范高等专科学校</w:t>
      </w:r>
      <w:r>
        <w:rPr>
          <w:rFonts w:hint="eastAsia" w:ascii="宋体" w:hAnsi="宋体"/>
          <w:sz w:val="24"/>
          <w:szCs w:val="24"/>
          <w:lang w:eastAsia="zh-CN"/>
        </w:rPr>
        <w:t>预计约有</w:t>
      </w:r>
      <w:r>
        <w:rPr>
          <w:rFonts w:hint="eastAsia" w:ascii="宋体" w:hAnsi="宋体"/>
          <w:sz w:val="24"/>
          <w:szCs w:val="24"/>
          <w:lang w:val="en-US" w:eastAsia="zh-CN"/>
        </w:rPr>
        <w:t>2600名学生需进行体检</w:t>
      </w:r>
      <w:r>
        <w:rPr>
          <w:rFonts w:hint="eastAsia" w:ascii="宋体" w:hAnsi="宋体"/>
          <w:sz w:val="24"/>
          <w:szCs w:val="24"/>
        </w:rPr>
        <w:t>。</w:t>
      </w:r>
    </w:p>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rPr>
        <w:t>项目要求</w:t>
      </w:r>
      <w:r>
        <w:rPr>
          <w:rFonts w:hint="eastAsia" w:ascii="宋体" w:hAnsi="宋体" w:eastAsia="宋体"/>
          <w:sz w:val="24"/>
          <w:szCs w:val="24"/>
          <w:lang w:eastAsia="zh-CN"/>
        </w:rPr>
        <w:t>：体检</w:t>
      </w:r>
    </w:p>
    <w:p>
      <w:pPr>
        <w:pStyle w:val="2"/>
        <w:spacing w:line="360" w:lineRule="auto"/>
        <w:ind w:firstLine="480"/>
        <w:rPr>
          <w:rFonts w:hint="default" w:ascii="宋体" w:hAnsi="宋体" w:eastAsia="宋体"/>
          <w:sz w:val="24"/>
          <w:szCs w:val="24"/>
          <w:lang w:val="en-US" w:eastAsia="zh-CN"/>
        </w:rPr>
      </w:pPr>
      <w:r>
        <w:rPr>
          <w:rFonts w:hint="eastAsia" w:ascii="宋体" w:hAnsi="宋体" w:eastAsia="宋体"/>
          <w:sz w:val="24"/>
          <w:szCs w:val="24"/>
        </w:rPr>
        <w:t>项目特征描述;</w:t>
      </w:r>
      <w:r>
        <w:rPr>
          <w:rFonts w:hint="eastAsia"/>
          <w:b/>
          <w:bCs/>
        </w:rPr>
        <w:t xml:space="preserve"> </w:t>
      </w:r>
      <w:r>
        <w:rPr>
          <w:rFonts w:hint="eastAsia" w:ascii="宋体" w:hAnsi="宋体" w:eastAsia="宋体"/>
          <w:sz w:val="24"/>
          <w:szCs w:val="24"/>
          <w:lang w:val="en-US" w:eastAsia="zh-CN"/>
        </w:rPr>
        <w:t>2600名学生需进行体检，体检项目为：</w:t>
      </w:r>
      <w:r>
        <w:rPr>
          <w:rFonts w:hint="eastAsia" w:ascii="宋体" w:hAnsi="宋体" w:eastAsia="宋体"/>
          <w:sz w:val="24"/>
          <w:szCs w:val="24"/>
        </w:rPr>
        <w:t>结核抗体</w:t>
      </w:r>
      <w:r>
        <w:rPr>
          <w:rFonts w:hint="eastAsia" w:ascii="宋体" w:hAnsi="宋体" w:eastAsia="宋体"/>
          <w:sz w:val="24"/>
          <w:szCs w:val="24"/>
          <w:lang w:eastAsia="zh-CN"/>
        </w:rPr>
        <w:t>、</w:t>
      </w:r>
      <w:r>
        <w:rPr>
          <w:rFonts w:hint="eastAsia" w:ascii="宋体" w:hAnsi="宋体" w:eastAsia="宋体"/>
          <w:sz w:val="24"/>
          <w:szCs w:val="24"/>
        </w:rPr>
        <w:t>尿检</w:t>
      </w:r>
      <w:r>
        <w:rPr>
          <w:rFonts w:hint="eastAsia" w:ascii="宋体" w:hAnsi="宋体" w:eastAsia="宋体"/>
          <w:sz w:val="24"/>
          <w:szCs w:val="24"/>
          <w:lang w:eastAsia="zh-CN"/>
        </w:rPr>
        <w:t>、</w:t>
      </w:r>
      <w:r>
        <w:rPr>
          <w:rFonts w:hint="eastAsia" w:ascii="宋体" w:hAnsi="宋体" w:eastAsia="宋体"/>
          <w:sz w:val="24"/>
          <w:szCs w:val="24"/>
          <w:lang w:val="en-US" w:eastAsia="zh-CN"/>
        </w:rPr>
        <w:t>X射线、肝功等。</w:t>
      </w:r>
    </w:p>
    <w:tbl>
      <w:tblPr>
        <w:tblStyle w:val="58"/>
        <w:tblpPr w:leftFromText="180" w:rightFromText="180" w:vertAnchor="text" w:horzAnchor="page" w:tblpX="2075" w:tblpY="462"/>
        <w:tblOverlap w:val="never"/>
        <w:tblW w:w="7820" w:type="dxa"/>
        <w:tblInd w:w="0" w:type="dxa"/>
        <w:tblLayout w:type="fixed"/>
        <w:tblCellMar>
          <w:top w:w="15" w:type="dxa"/>
          <w:left w:w="15" w:type="dxa"/>
          <w:bottom w:w="15" w:type="dxa"/>
          <w:right w:w="15" w:type="dxa"/>
        </w:tblCellMar>
      </w:tblPr>
      <w:tblGrid>
        <w:gridCol w:w="618"/>
        <w:gridCol w:w="1472"/>
        <w:gridCol w:w="5730"/>
      </w:tblGrid>
      <w:tr>
        <w:tblPrEx>
          <w:tblCellMar>
            <w:top w:w="15" w:type="dxa"/>
            <w:left w:w="15" w:type="dxa"/>
            <w:bottom w:w="15" w:type="dxa"/>
            <w:right w:w="15" w:type="dxa"/>
          </w:tblCellMar>
        </w:tblPrEx>
        <w:trPr>
          <w:trHeight w:val="330" w:hRule="atLeast"/>
        </w:trPr>
        <w:tc>
          <w:tcPr>
            <w:tcW w:w="618" w:type="dxa"/>
            <w:tcBorders>
              <w:top w:val="single" w:color="auto"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rPr>
            </w:pPr>
            <w:r>
              <w:rPr>
                <w:rFonts w:hint="eastAsia" w:ascii="宋体" w:hAnsi="宋体" w:eastAsia="宋体"/>
                <w:sz w:val="24"/>
                <w:szCs w:val="24"/>
              </w:rPr>
              <w:t>序号</w:t>
            </w:r>
          </w:p>
        </w:tc>
        <w:tc>
          <w:tcPr>
            <w:tcW w:w="1472" w:type="dxa"/>
            <w:tcBorders>
              <w:top w:val="single" w:color="auto" w:sz="4" w:space="0"/>
              <w:bottom w:val="single" w:color="000000" w:sz="4" w:space="0"/>
              <w:right w:val="single" w:color="000000" w:sz="4" w:space="0"/>
            </w:tcBorders>
            <w:noWrap w:val="0"/>
            <w:vAlign w:val="center"/>
          </w:tcPr>
          <w:p>
            <w:pPr>
              <w:pStyle w:val="2"/>
              <w:spacing w:line="360" w:lineRule="auto"/>
              <w:ind w:firstLine="480"/>
              <w:rPr>
                <w:rFonts w:hint="eastAsia" w:ascii="宋体" w:hAnsi="宋体" w:eastAsia="宋体"/>
                <w:sz w:val="24"/>
                <w:szCs w:val="24"/>
              </w:rPr>
            </w:pPr>
            <w:r>
              <w:rPr>
                <w:rFonts w:hint="eastAsia" w:ascii="宋体" w:hAnsi="宋体" w:eastAsia="宋体"/>
                <w:sz w:val="24"/>
                <w:szCs w:val="24"/>
              </w:rPr>
              <w:t>项目</w:t>
            </w:r>
          </w:p>
        </w:tc>
        <w:tc>
          <w:tcPr>
            <w:tcW w:w="5730" w:type="dxa"/>
            <w:tcBorders>
              <w:top w:val="single" w:color="auto" w:sz="4" w:space="0"/>
              <w:bottom w:val="single" w:color="000000" w:sz="4" w:space="0"/>
              <w:right w:val="single" w:color="000000" w:sz="4" w:space="0"/>
            </w:tcBorders>
            <w:noWrap w:val="0"/>
            <w:vAlign w:val="center"/>
          </w:tcPr>
          <w:p>
            <w:pPr>
              <w:pStyle w:val="2"/>
              <w:spacing w:line="360" w:lineRule="auto"/>
              <w:ind w:firstLine="480"/>
              <w:rPr>
                <w:rFonts w:hint="eastAsia" w:ascii="宋体" w:hAnsi="宋体" w:eastAsia="宋体"/>
                <w:sz w:val="24"/>
                <w:szCs w:val="24"/>
              </w:rPr>
            </w:pPr>
            <w:r>
              <w:rPr>
                <w:rFonts w:hint="eastAsia" w:ascii="宋体" w:hAnsi="宋体" w:eastAsia="宋体"/>
                <w:sz w:val="24"/>
                <w:szCs w:val="24"/>
              </w:rPr>
              <w:t>体检项目中包含内容及疾病诊断</w:t>
            </w:r>
          </w:p>
        </w:tc>
      </w:tr>
      <w:tr>
        <w:tblPrEx>
          <w:tblCellMar>
            <w:top w:w="15" w:type="dxa"/>
            <w:left w:w="15" w:type="dxa"/>
            <w:bottom w:w="15" w:type="dxa"/>
            <w:right w:w="15" w:type="dxa"/>
          </w:tblCellMar>
        </w:tblPrEx>
        <w:trPr>
          <w:trHeight w:val="1135"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rPr>
            </w:pPr>
            <w:r>
              <w:rPr>
                <w:rFonts w:hint="eastAsia" w:ascii="宋体" w:hAnsi="宋体" w:eastAsia="宋体"/>
                <w:sz w:val="24"/>
                <w:szCs w:val="24"/>
              </w:rPr>
              <w:t>1</w:t>
            </w:r>
          </w:p>
        </w:tc>
        <w:tc>
          <w:tcPr>
            <w:tcW w:w="1472" w:type="dxa"/>
            <w:tcBorders>
              <w:top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rPr>
            </w:pPr>
            <w:r>
              <w:rPr>
                <w:rFonts w:hint="eastAsia" w:ascii="宋体" w:hAnsi="宋体" w:eastAsia="宋体"/>
                <w:sz w:val="24"/>
                <w:szCs w:val="24"/>
              </w:rPr>
              <w:t>结核抗体</w:t>
            </w:r>
          </w:p>
        </w:tc>
        <w:tc>
          <w:tcPr>
            <w:tcW w:w="5730"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ind w:firstLine="480"/>
              <w:rPr>
                <w:rFonts w:hint="eastAsia" w:ascii="宋体" w:hAnsi="宋体" w:eastAsia="宋体"/>
                <w:sz w:val="24"/>
                <w:szCs w:val="24"/>
              </w:rPr>
            </w:pPr>
            <w:r>
              <w:rPr>
                <w:rFonts w:hint="eastAsia" w:ascii="宋体" w:hAnsi="宋体" w:eastAsia="宋体"/>
                <w:sz w:val="24"/>
                <w:szCs w:val="24"/>
              </w:rPr>
              <w:t>结核筛查</w:t>
            </w:r>
          </w:p>
        </w:tc>
      </w:tr>
      <w:tr>
        <w:tblPrEx>
          <w:tblCellMar>
            <w:top w:w="15" w:type="dxa"/>
            <w:left w:w="15" w:type="dxa"/>
            <w:bottom w:w="15" w:type="dxa"/>
            <w:right w:w="15" w:type="dxa"/>
          </w:tblCellMar>
        </w:tblPrEx>
        <w:trPr>
          <w:trHeight w:val="949"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rPr>
            </w:pPr>
            <w:r>
              <w:rPr>
                <w:rFonts w:hint="eastAsia" w:ascii="宋体" w:hAnsi="宋体" w:eastAsia="宋体"/>
                <w:sz w:val="24"/>
                <w:szCs w:val="24"/>
              </w:rPr>
              <w:t>2</w:t>
            </w:r>
          </w:p>
        </w:tc>
        <w:tc>
          <w:tcPr>
            <w:tcW w:w="1472" w:type="dxa"/>
            <w:tcBorders>
              <w:top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rPr>
            </w:pPr>
            <w:r>
              <w:rPr>
                <w:rFonts w:hint="eastAsia" w:ascii="宋体" w:hAnsi="宋体" w:eastAsia="宋体"/>
                <w:sz w:val="24"/>
                <w:szCs w:val="24"/>
              </w:rPr>
              <w:t>尿检</w:t>
            </w:r>
          </w:p>
        </w:tc>
        <w:tc>
          <w:tcPr>
            <w:tcW w:w="5730"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ind w:firstLine="480"/>
              <w:rPr>
                <w:rFonts w:hint="eastAsia" w:ascii="宋体" w:hAnsi="宋体" w:eastAsia="宋体"/>
                <w:sz w:val="24"/>
                <w:szCs w:val="24"/>
              </w:rPr>
            </w:pPr>
            <w:r>
              <w:rPr>
                <w:rFonts w:hint="eastAsia" w:ascii="宋体" w:hAnsi="宋体" w:eastAsia="宋体"/>
                <w:sz w:val="24"/>
                <w:szCs w:val="24"/>
              </w:rPr>
              <w:t xml:space="preserve"> 1项（吗啡筛查）</w:t>
            </w:r>
          </w:p>
        </w:tc>
      </w:tr>
      <w:tr>
        <w:tblPrEx>
          <w:tblCellMar>
            <w:top w:w="15" w:type="dxa"/>
            <w:left w:w="15" w:type="dxa"/>
            <w:bottom w:w="15" w:type="dxa"/>
            <w:right w:w="15" w:type="dxa"/>
          </w:tblCellMar>
        </w:tblPrEx>
        <w:trPr>
          <w:trHeight w:val="773"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rPr>
            </w:pPr>
            <w:r>
              <w:rPr>
                <w:rFonts w:hint="eastAsia" w:ascii="宋体" w:hAnsi="宋体" w:eastAsia="宋体"/>
                <w:sz w:val="24"/>
                <w:szCs w:val="24"/>
              </w:rPr>
              <w:t>3</w:t>
            </w:r>
          </w:p>
        </w:tc>
        <w:tc>
          <w:tcPr>
            <w:tcW w:w="1472" w:type="dxa"/>
            <w:tcBorders>
              <w:top w:val="single" w:color="000000" w:sz="4" w:space="0"/>
              <w:bottom w:val="single" w:color="000000" w:sz="4" w:space="0"/>
              <w:right w:val="single" w:color="000000" w:sz="4" w:space="0"/>
            </w:tcBorders>
            <w:noWrap w:val="0"/>
            <w:vAlign w:val="center"/>
          </w:tcPr>
          <w:p>
            <w:pPr>
              <w:pStyle w:val="2"/>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内、外、五官</w:t>
            </w:r>
          </w:p>
        </w:tc>
        <w:tc>
          <w:tcPr>
            <w:tcW w:w="5730"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t>视力、听力、色盲、血压、心肺、肝脾、脊椎、四肢、关节</w:t>
            </w:r>
          </w:p>
        </w:tc>
      </w:tr>
      <w:tr>
        <w:tblPrEx>
          <w:tblCellMar>
            <w:top w:w="15" w:type="dxa"/>
            <w:left w:w="15" w:type="dxa"/>
            <w:bottom w:w="15" w:type="dxa"/>
            <w:right w:w="15" w:type="dxa"/>
          </w:tblCellMar>
        </w:tblPrEx>
        <w:trPr>
          <w:trHeight w:val="773"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rPr>
            </w:pPr>
            <w:r>
              <w:rPr>
                <w:rFonts w:hint="eastAsia" w:ascii="宋体" w:hAnsi="宋体" w:eastAsia="宋体"/>
                <w:sz w:val="24"/>
                <w:szCs w:val="24"/>
              </w:rPr>
              <w:t>4</w:t>
            </w:r>
          </w:p>
        </w:tc>
        <w:tc>
          <w:tcPr>
            <w:tcW w:w="1472" w:type="dxa"/>
            <w:tcBorders>
              <w:top w:val="single" w:color="000000" w:sz="4" w:space="0"/>
              <w:bottom w:val="single" w:color="000000" w:sz="4" w:space="0"/>
              <w:right w:val="single" w:color="000000" w:sz="4" w:space="0"/>
            </w:tcBorders>
            <w:noWrap w:val="0"/>
            <w:vAlign w:val="center"/>
          </w:tcPr>
          <w:p>
            <w:pPr>
              <w:pStyle w:val="2"/>
              <w:spacing w:line="360" w:lineRule="auto"/>
              <w:rPr>
                <w:rFonts w:hint="default" w:ascii="宋体" w:hAnsi="宋体" w:eastAsia="宋体"/>
                <w:sz w:val="24"/>
                <w:szCs w:val="24"/>
                <w:lang w:val="en-US" w:eastAsia="zh-CN"/>
              </w:rPr>
            </w:pPr>
            <w:r>
              <w:rPr>
                <w:rFonts w:hint="eastAsia" w:ascii="宋体" w:hAnsi="宋体" w:eastAsia="宋体"/>
                <w:sz w:val="24"/>
                <w:szCs w:val="24"/>
                <w:lang w:eastAsia="zh-CN"/>
              </w:rPr>
              <w:t>肝功</w:t>
            </w:r>
            <w:r>
              <w:rPr>
                <w:rFonts w:hint="eastAsia" w:ascii="宋体" w:hAnsi="宋体" w:eastAsia="宋体"/>
                <w:sz w:val="24"/>
                <w:szCs w:val="24"/>
                <w:lang w:val="en-US" w:eastAsia="zh-CN"/>
              </w:rPr>
              <w:t>B</w:t>
            </w:r>
          </w:p>
        </w:tc>
        <w:tc>
          <w:tcPr>
            <w:tcW w:w="5730"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lang w:val="en-US" w:eastAsia="zh-CN"/>
              </w:rPr>
              <w:t>A/G白球比直  TBIL总胆红素  DBIL直接胆红素</w:t>
            </w:r>
          </w:p>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lang w:val="en-US" w:eastAsia="zh-CN"/>
              </w:rPr>
              <w:t>IBIL间接胆红素  ALT丙氨酸氨基转移酶</w:t>
            </w:r>
          </w:p>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AST天门冬氨酸氨基转氨酶 ALP碱性磷酸酶 </w:t>
            </w:r>
          </w:p>
          <w:p>
            <w:pPr>
              <w:pStyle w:val="2"/>
              <w:spacing w:line="360" w:lineRule="auto"/>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-GT-谷氨酰转移酶</w:t>
            </w:r>
          </w:p>
        </w:tc>
      </w:tr>
      <w:tr>
        <w:tblPrEx>
          <w:tblCellMar>
            <w:top w:w="15" w:type="dxa"/>
            <w:left w:w="15" w:type="dxa"/>
            <w:bottom w:w="15" w:type="dxa"/>
            <w:right w:w="15" w:type="dxa"/>
          </w:tblCellMar>
        </w:tblPrEx>
        <w:trPr>
          <w:trHeight w:val="773"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5</w:t>
            </w:r>
          </w:p>
        </w:tc>
        <w:tc>
          <w:tcPr>
            <w:tcW w:w="1472" w:type="dxa"/>
            <w:tcBorders>
              <w:top w:val="single" w:color="000000" w:sz="4" w:space="0"/>
              <w:bottom w:val="single" w:color="000000" w:sz="4" w:space="0"/>
              <w:right w:val="single" w:color="000000" w:sz="4" w:space="0"/>
            </w:tcBorders>
            <w:noWrap w:val="0"/>
            <w:vAlign w:val="center"/>
          </w:tcPr>
          <w:p>
            <w:pPr>
              <w:pStyle w:val="2"/>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血常规</w:t>
            </w:r>
          </w:p>
        </w:tc>
        <w:tc>
          <w:tcPr>
            <w:tcW w:w="5730" w:type="dxa"/>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lang w:val="en-US" w:eastAsia="zh-CN"/>
              </w:rPr>
              <w:t>血液中有形成分分析；有无贫血、感染及白细胞减少、血小板减少等筛查实验。</w:t>
            </w:r>
          </w:p>
        </w:tc>
      </w:tr>
    </w:tbl>
    <w:p>
      <w:pPr>
        <w:pStyle w:val="2"/>
        <w:spacing w:line="360" w:lineRule="auto"/>
        <w:ind w:firstLine="480"/>
        <w:rPr>
          <w:rFonts w:hint="eastAsia" w:ascii="宋体" w:hAnsi="宋体" w:eastAsia="宋体"/>
          <w:sz w:val="24"/>
          <w:szCs w:val="24"/>
        </w:rPr>
      </w:pPr>
      <w:r>
        <w:rPr>
          <w:rFonts w:hint="eastAsia" w:ascii="宋体" w:hAnsi="宋体" w:eastAsia="宋体"/>
          <w:sz w:val="24"/>
          <w:szCs w:val="24"/>
          <w:lang w:eastAsia="zh-CN"/>
        </w:rPr>
        <w:t>具体内容</w:t>
      </w:r>
      <w:r>
        <w:rPr>
          <w:rFonts w:hint="eastAsia" w:ascii="宋体" w:hAnsi="宋体" w:eastAsia="宋体"/>
          <w:sz w:val="24"/>
          <w:szCs w:val="24"/>
        </w:rPr>
        <w:t>：</w:t>
      </w:r>
    </w:p>
    <w:p>
      <w:pPr>
        <w:rPr>
          <w:rFonts w:hint="eastAsia"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三、商务要求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2"/>
        </w:rPr>
      </w:pPr>
      <w:r>
        <w:rPr>
          <w:rFonts w:hint="eastAsia" w:ascii="宋体" w:hAnsi="宋体"/>
          <w:color w:val="auto"/>
          <w:sz w:val="24"/>
          <w:szCs w:val="22"/>
          <w:lang w:val="en-US" w:eastAsia="zh-CN"/>
        </w:rPr>
        <w:t>1、项目实施（学生体检）地点：西昌民族幼儿师范高等专科学校校内</w:t>
      </w:r>
      <w:r>
        <w:rPr>
          <w:rFonts w:hint="eastAsia" w:ascii="宋体" w:hAnsi="宋体"/>
          <w:color w:val="auto"/>
          <w:sz w:val="24"/>
          <w:szCs w:val="22"/>
        </w:rPr>
        <w:t xml:space="preserve">  </w:t>
      </w:r>
      <w:r>
        <w:rPr>
          <w:rFonts w:hint="eastAsia" w:ascii="宋体" w:hAnsi="宋体"/>
          <w:color w:val="FF0000"/>
          <w:sz w:val="24"/>
          <w:szCs w:val="22"/>
        </w:rPr>
        <w:t xml:space="preserve"> </w:t>
      </w:r>
      <w:r>
        <w:rPr>
          <w:rFonts w:hint="eastAsia" w:ascii="宋体" w:hAnsi="宋体"/>
          <w:sz w:val="24"/>
          <w:szCs w:val="22"/>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2"/>
        </w:rPr>
      </w:pPr>
      <w:r>
        <w:rPr>
          <w:rFonts w:hint="eastAsia" w:ascii="宋体" w:hAnsi="宋体"/>
          <w:sz w:val="24"/>
          <w:szCs w:val="22"/>
          <w:lang w:val="en-US" w:eastAsia="zh-CN"/>
        </w:rPr>
        <w:t>2</w:t>
      </w:r>
      <w:r>
        <w:rPr>
          <w:rFonts w:hint="eastAsia" w:ascii="宋体" w:hAnsi="宋体"/>
          <w:sz w:val="24"/>
          <w:szCs w:val="22"/>
        </w:rPr>
        <w:t>、完成项目时间：合同签订后</w:t>
      </w:r>
      <w:r>
        <w:rPr>
          <w:rFonts w:hint="eastAsia" w:ascii="宋体" w:hAnsi="宋体"/>
          <w:sz w:val="24"/>
          <w:szCs w:val="22"/>
          <w:lang w:val="en-US" w:eastAsia="zh-CN"/>
        </w:rPr>
        <w:t>30</w:t>
      </w:r>
      <w:r>
        <w:rPr>
          <w:rFonts w:hint="eastAsia" w:ascii="宋体" w:hAnsi="宋体"/>
          <w:sz w:val="24"/>
          <w:szCs w:val="22"/>
        </w:rPr>
        <w:t>日内。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2"/>
          <w:lang w:val="en-US" w:eastAsia="zh-CN"/>
        </w:rPr>
      </w:pPr>
      <w:r>
        <w:rPr>
          <w:rFonts w:hint="eastAsia" w:ascii="宋体" w:hAnsi="宋体"/>
          <w:sz w:val="24"/>
          <w:szCs w:val="22"/>
          <w:lang w:val="en-US" w:eastAsia="zh-CN"/>
        </w:rPr>
        <w:t>3</w:t>
      </w:r>
      <w:r>
        <w:rPr>
          <w:rFonts w:hint="eastAsia" w:ascii="宋体" w:hAnsi="宋体"/>
          <w:sz w:val="24"/>
          <w:szCs w:val="22"/>
        </w:rPr>
        <w:t>、付款方式：</w:t>
      </w:r>
      <w:r>
        <w:rPr>
          <w:rFonts w:hint="eastAsia" w:ascii="宋体" w:hAnsi="宋体"/>
          <w:sz w:val="24"/>
          <w:szCs w:val="22"/>
          <w:lang w:eastAsia="zh-CN"/>
        </w:rPr>
        <w:t>体检完成后双方确认无误根据实际体检人数和所得报告一次性支付</w:t>
      </w:r>
      <w:r>
        <w:rPr>
          <w:rFonts w:hint="eastAsia" w:ascii="宋体" w:hAnsi="宋体"/>
          <w:sz w:val="24"/>
          <w:szCs w:val="2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2"/>
        </w:rPr>
      </w:pPr>
      <w:r>
        <w:rPr>
          <w:rFonts w:hint="eastAsia" w:ascii="宋体" w:hAnsi="宋体"/>
          <w:sz w:val="24"/>
          <w:szCs w:val="22"/>
          <w:lang w:val="en-US" w:eastAsia="zh-CN"/>
        </w:rPr>
        <w:t>4</w:t>
      </w:r>
      <w:r>
        <w:rPr>
          <w:rFonts w:hint="eastAsia" w:ascii="宋体" w:hAnsi="宋体"/>
          <w:sz w:val="24"/>
          <w:szCs w:val="22"/>
        </w:rPr>
        <w:t>、售后服务：若出现</w:t>
      </w:r>
      <w:r>
        <w:rPr>
          <w:rFonts w:hint="eastAsia" w:ascii="宋体" w:hAnsi="宋体"/>
          <w:sz w:val="24"/>
          <w:szCs w:val="22"/>
          <w:lang w:eastAsia="zh-CN"/>
        </w:rPr>
        <w:t>需复检的学生</w:t>
      </w:r>
      <w:r>
        <w:rPr>
          <w:rFonts w:hint="eastAsia" w:ascii="宋体" w:hAnsi="宋体"/>
          <w:sz w:val="24"/>
          <w:szCs w:val="22"/>
        </w:rPr>
        <w:t>，供应商在接到业主方的电话后</w:t>
      </w:r>
      <w:r>
        <w:rPr>
          <w:rFonts w:hint="eastAsia" w:ascii="宋体" w:hAnsi="宋体"/>
          <w:sz w:val="24"/>
          <w:szCs w:val="22"/>
          <w:lang w:eastAsia="zh-CN"/>
        </w:rPr>
        <w:t>优先为学生提安排体检</w:t>
      </w:r>
      <w:r>
        <w:rPr>
          <w:rFonts w:hint="eastAsia" w:ascii="宋体" w:hAnsi="宋体"/>
          <w:sz w:val="24"/>
          <w:szCs w:val="22"/>
        </w:rPr>
        <w:t>。（实质性要求，须提供承诺函，加盖鲜章）。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2"/>
        </w:rPr>
        <w:sectPr>
          <w:pgSz w:w="11907" w:h="16840"/>
          <w:pgMar w:top="1440" w:right="1710" w:bottom="1440" w:left="1797" w:header="851" w:footer="850" w:gutter="0"/>
          <w:cols w:space="425" w:num="1"/>
          <w:docGrid w:linePitch="381" w:charSpace="0"/>
        </w:sectPr>
      </w:pPr>
      <w:r>
        <w:rPr>
          <w:rFonts w:hint="eastAsia" w:ascii="宋体" w:hAnsi="宋体"/>
          <w:sz w:val="24"/>
          <w:szCs w:val="22"/>
          <w:lang w:val="en-US" w:eastAsia="zh-CN"/>
        </w:rPr>
        <w:t>5</w:t>
      </w:r>
      <w:r>
        <w:rPr>
          <w:rFonts w:hint="eastAsia" w:ascii="宋体" w:hAnsi="宋体"/>
          <w:sz w:val="24"/>
          <w:szCs w:val="22"/>
        </w:rPr>
        <w:t>、履约验收：</w:t>
      </w:r>
      <w:r>
        <w:rPr>
          <w:rFonts w:hint="eastAsia" w:ascii="宋体" w:hAnsi="宋体"/>
          <w:sz w:val="24"/>
          <w:szCs w:val="22"/>
          <w:lang w:eastAsia="zh-CN"/>
        </w:rPr>
        <w:t>以实际体检学生人数进行验收结算</w:t>
      </w:r>
      <w:r>
        <w:rPr>
          <w:rFonts w:hint="eastAsia" w:ascii="宋体" w:hAnsi="宋体"/>
          <w:sz w:val="24"/>
          <w:szCs w:val="22"/>
        </w:rPr>
        <w:t>。</w:t>
      </w:r>
    </w:p>
    <w:bookmarkEnd w:id="79"/>
    <w:p>
      <w:pPr>
        <w:pStyle w:val="3"/>
        <w:spacing w:before="240" w:after="120"/>
      </w:pPr>
      <w:bookmarkStart w:id="80" w:name="_Toc514360045"/>
      <w:bookmarkStart w:id="81" w:name="_Toc449705612"/>
      <w:r>
        <w:rPr>
          <w:rFonts w:hint="eastAsia"/>
        </w:rPr>
        <w:t>第六章 评审办法</w:t>
      </w:r>
      <w:bookmarkEnd w:id="80"/>
    </w:p>
    <w:p>
      <w:pPr>
        <w:pStyle w:val="4"/>
        <w:rPr>
          <w:sz w:val="24"/>
          <w:szCs w:val="24"/>
        </w:rPr>
      </w:pPr>
      <w:bookmarkStart w:id="82" w:name="_Toc449705547"/>
      <w:bookmarkStart w:id="83" w:name="_Toc449705608"/>
      <w:r>
        <w:rPr>
          <w:rFonts w:hint="eastAsia"/>
          <w:sz w:val="24"/>
          <w:szCs w:val="24"/>
        </w:rPr>
        <w:t>1. 总则</w:t>
      </w:r>
      <w:bookmarkEnd w:id="82"/>
      <w:bookmarkEnd w:id="83"/>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84"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85" w:name="_Toc449705548"/>
      <w:bookmarkStart w:id="86" w:name="_Toc449705609"/>
      <w:r>
        <w:rPr>
          <w:rFonts w:hint="eastAsia"/>
          <w:sz w:val="24"/>
          <w:szCs w:val="24"/>
        </w:rPr>
        <w:t>2. 评审方法</w:t>
      </w:r>
      <w:bookmarkEnd w:id="85"/>
      <w:bookmarkEnd w:id="86"/>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84"/>
    </w:p>
    <w:p>
      <w:pPr>
        <w:pStyle w:val="4"/>
        <w:spacing w:line="400" w:lineRule="exact"/>
        <w:rPr>
          <w:sz w:val="24"/>
          <w:szCs w:val="24"/>
        </w:rPr>
      </w:pPr>
      <w:bookmarkStart w:id="87" w:name="_Toc217446103"/>
      <w:bookmarkStart w:id="88" w:name="_Toc449705549"/>
      <w:bookmarkStart w:id="89" w:name="_Toc449705610"/>
      <w:r>
        <w:rPr>
          <w:rFonts w:hint="eastAsia"/>
          <w:sz w:val="24"/>
          <w:szCs w:val="24"/>
        </w:rPr>
        <w:t>3. 评审细则及标准</w:t>
      </w:r>
      <w:bookmarkEnd w:id="87"/>
      <w:bookmarkEnd w:id="88"/>
      <w:bookmarkEnd w:id="89"/>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90"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91" w:name="_Toc449705550"/>
      <w:bookmarkStart w:id="92" w:name="_Toc449705611"/>
      <w:r>
        <w:rPr>
          <w:rFonts w:ascii="黑体"/>
          <w:sz w:val="24"/>
          <w:szCs w:val="24"/>
        </w:rPr>
        <w:t>5</w:t>
      </w:r>
      <w:r>
        <w:rPr>
          <w:rFonts w:hint="eastAsia" w:ascii="黑体"/>
          <w:sz w:val="24"/>
          <w:szCs w:val="24"/>
        </w:rPr>
        <w:t>. 定标</w:t>
      </w:r>
      <w:bookmarkEnd w:id="90"/>
      <w:bookmarkEnd w:id="91"/>
      <w:bookmarkEnd w:id="92"/>
      <w:bookmarkStart w:id="93" w:name="_Toc217446061"/>
    </w:p>
    <w:bookmarkEnd w:id="93"/>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94" w:name="_Toc217446062"/>
      <w:r>
        <w:rPr>
          <w:rFonts w:hint="eastAsia" w:ascii="宋体" w:hAnsi="宋体"/>
          <w:sz w:val="24"/>
        </w:rPr>
        <w:t>5.2. 定标程序</w:t>
      </w:r>
      <w:bookmarkEnd w:id="94"/>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81"/>
    <w:p>
      <w:pPr>
        <w:pStyle w:val="3"/>
        <w:spacing w:before="240" w:after="120"/>
      </w:pPr>
      <w:bookmarkStart w:id="95" w:name="_Toc502912095"/>
      <w:bookmarkStart w:id="96" w:name="_Toc514360046"/>
      <w:r>
        <w:rPr>
          <w:rFonts w:hint="eastAsia"/>
        </w:rPr>
        <w:t>第七章 合同主要条款（仅供参考）</w:t>
      </w:r>
      <w:bookmarkEnd w:id="95"/>
      <w:bookmarkEnd w:id="96"/>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8"/>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8"/>
          <w:rFonts w:hint="eastAsia" w:ascii="宋体" w:hAnsi="宋体" w:cs="宋体"/>
        </w:rPr>
        <w:t xml:space="preserve">    </w:t>
      </w:r>
    </w:p>
    <w:p>
      <w:pPr>
        <w:spacing w:line="360" w:lineRule="auto"/>
        <w:ind w:firstLine="480" w:firstLineChars="200"/>
        <w:rPr>
          <w:rFonts w:ascii="宋体" w:hAnsi="宋体" w:cs="宋体"/>
          <w:sz w:val="24"/>
        </w:rPr>
      </w:pPr>
      <w:r>
        <w:rPr>
          <w:rStyle w:val="228"/>
          <w:rFonts w:hint="eastAsia" w:ascii="宋体" w:hAnsi="宋体" w:cs="宋体"/>
        </w:rPr>
        <w:t>2. 项目名称：</w:t>
      </w:r>
      <w:r>
        <w:rPr>
          <w:rFonts w:hint="eastAsia" w:ascii="宋体" w:hAnsi="宋体" w:cs="宋体"/>
          <w:sz w:val="24"/>
          <w:u w:val="single"/>
        </w:rPr>
        <w:t xml:space="preserve">                                     </w:t>
      </w:r>
      <w:r>
        <w:rPr>
          <w:rStyle w:val="228"/>
          <w:rFonts w:hint="eastAsia" w:ascii="宋体" w:hAnsi="宋体" w:cs="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8"/>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079"/>
        <w:gridCol w:w="136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lang w:eastAsia="zh-CN"/>
              </w:rPr>
              <w:t>服务</w:t>
            </w:r>
            <w:r>
              <w:rPr>
                <w:rFonts w:hint="eastAsia" w:ascii="宋体" w:hAnsi="宋体" w:cs="Arial"/>
                <w:sz w:val="24"/>
              </w:rPr>
              <w:t>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07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w:t>
            </w:r>
            <w:r>
              <w:rPr>
                <w:rFonts w:hint="eastAsia" w:ascii="宋体" w:hAnsi="宋体" w:cs="Arial"/>
                <w:sz w:val="24"/>
                <w:lang w:eastAsia="zh-CN"/>
              </w:rPr>
              <w:t>成</w:t>
            </w:r>
            <w:r>
              <w:rPr>
                <w:rFonts w:hint="eastAsia" w:ascii="宋体" w:hAnsi="宋体" w:cs="Arial"/>
                <w:sz w:val="24"/>
              </w:rPr>
              <w:t>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8"/>
          <w:rFonts w:ascii="宋体" w:hAnsi="宋体" w:cs="宋体"/>
        </w:rPr>
      </w:pPr>
      <w:r>
        <w:rPr>
          <w:rStyle w:val="228"/>
          <w:rFonts w:hint="eastAsia" w:ascii="宋体" w:hAnsi="宋体" w:cs="宋体"/>
        </w:rPr>
        <w:t>1.付款方式：</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lang w:eastAsia="zh-CN"/>
        </w:rPr>
        <w:t>服务</w:t>
      </w:r>
      <w:r>
        <w:rPr>
          <w:rFonts w:hint="eastAsia" w:hAnsi="宋体" w:eastAsia="Times New Roman"/>
          <w:b/>
          <w:kern w:val="2"/>
          <w:szCs w:val="24"/>
        </w:rPr>
        <w:t>时间、</w:t>
      </w:r>
      <w:r>
        <w:rPr>
          <w:rFonts w:hint="eastAsia" w:hAnsi="宋体" w:eastAsia="宋体"/>
          <w:b/>
          <w:kern w:val="2"/>
          <w:szCs w:val="24"/>
          <w:lang w:eastAsia="zh-CN"/>
        </w:rPr>
        <w:t>服务</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lang w:eastAsia="zh-CN"/>
        </w:rPr>
        <w:t>服务</w:t>
      </w:r>
      <w:r>
        <w:rPr>
          <w:rFonts w:hint="eastAsia" w:ascii="宋体" w:hAnsi="宋体" w:cs="宋体"/>
          <w:sz w:val="24"/>
        </w:rPr>
        <w:t>时间：2020年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 xml:space="preserve"> 月 日</w:t>
      </w:r>
    </w:p>
    <w:p>
      <w:pPr>
        <w:pStyle w:val="51"/>
        <w:widowControl w:val="0"/>
        <w:spacing w:before="0" w:beforeAutospacing="0" w:after="0" w:afterAutospacing="0" w:line="360" w:lineRule="auto"/>
        <w:ind w:firstLine="480" w:firstLineChars="200"/>
        <w:jc w:val="both"/>
        <w:rPr>
          <w:rFonts w:hint="eastAsia" w:hAnsi="宋体" w:eastAsiaTheme="minorEastAsia"/>
          <w:szCs w:val="24"/>
          <w:lang w:eastAsia="zh-CN"/>
        </w:rPr>
      </w:pPr>
      <w:r>
        <w:rPr>
          <w:rFonts w:hint="eastAsia" w:hAnsi="宋体" w:eastAsia="Times New Roman"/>
          <w:kern w:val="2"/>
          <w:szCs w:val="24"/>
        </w:rPr>
        <w:t xml:space="preserve">2. </w:t>
      </w:r>
      <w:r>
        <w:rPr>
          <w:rFonts w:hint="eastAsia" w:hAnsi="宋体" w:eastAsia="宋体"/>
          <w:kern w:val="2"/>
          <w:szCs w:val="24"/>
          <w:lang w:eastAsia="zh-CN"/>
        </w:rPr>
        <w:t>服务对象</w:t>
      </w:r>
      <w:r>
        <w:rPr>
          <w:rFonts w:hint="eastAsia" w:hAnsi="宋体" w:eastAsia="Times New Roman"/>
          <w:kern w:val="2"/>
          <w:szCs w:val="24"/>
        </w:rPr>
        <w:t xml:space="preserve">： </w:t>
      </w:r>
      <w:r>
        <w:rPr>
          <w:rFonts w:hint="eastAsia" w:hAnsi="宋体" w:eastAsiaTheme="minorEastAsia"/>
          <w:kern w:val="2"/>
          <w:szCs w:val="24"/>
        </w:rPr>
        <w:t>西昌民族幼儿师范高等专科学校</w:t>
      </w:r>
      <w:r>
        <w:rPr>
          <w:rFonts w:hint="eastAsia" w:hAnsi="宋体" w:eastAsiaTheme="minorEastAsia"/>
          <w:kern w:val="2"/>
          <w:szCs w:val="24"/>
          <w:lang w:eastAsia="zh-CN"/>
        </w:rPr>
        <w:t>学生</w:t>
      </w:r>
    </w:p>
    <w:p>
      <w:pPr>
        <w:pStyle w:val="51"/>
        <w:widowControl w:val="0"/>
        <w:spacing w:before="0" w:beforeAutospacing="0" w:after="0" w:afterAutospacing="0" w:line="360" w:lineRule="auto"/>
        <w:ind w:firstLine="480" w:firstLineChars="200"/>
        <w:jc w:val="both"/>
        <w:rPr>
          <w:rFonts w:hint="eastAsia" w:hAnsi="宋体" w:eastAsia="宋体"/>
          <w:szCs w:val="24"/>
          <w:lang w:eastAsia="zh-CN"/>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宋体"/>
          <w:kern w:val="2"/>
          <w:szCs w:val="24"/>
          <w:lang w:eastAsia="zh-CN"/>
        </w:rPr>
        <w:t>体检单或报告</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1"/>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1"/>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lang w:eastAsia="zh-CN"/>
        </w:rPr>
        <w:t>体检</w:t>
      </w:r>
      <w:r>
        <w:rPr>
          <w:rFonts w:hint="eastAsia" w:hAnsi="宋体" w:eastAsia="宋体"/>
          <w:kern w:val="2"/>
          <w:szCs w:val="24"/>
        </w:rPr>
        <w:t>过程</w:t>
      </w:r>
      <w:r>
        <w:rPr>
          <w:rFonts w:hint="eastAsia" w:hAnsi="宋体" w:eastAsia="Times New Roman"/>
          <w:kern w:val="2"/>
          <w:szCs w:val="24"/>
        </w:rPr>
        <w:t>中出现任何问题，甲方与乙方联系，乙方在接到电话后</w:t>
      </w:r>
      <w:r>
        <w:rPr>
          <w:rFonts w:hint="eastAsia" w:hAnsi="宋体" w:eastAsia="宋体"/>
          <w:kern w:val="2"/>
          <w:szCs w:val="24"/>
          <w:lang w:eastAsia="zh-CN"/>
        </w:rPr>
        <w:t>及时解决或给出满意的解决方案</w:t>
      </w:r>
      <w:r>
        <w:rPr>
          <w:rFonts w:hint="eastAsia" w:hAnsi="宋体" w:eastAsia="Times New Roman"/>
          <w:kern w:val="2"/>
          <w:szCs w:val="24"/>
        </w:rPr>
        <w:t>。有关内容如下：</w:t>
      </w:r>
    </w:p>
    <w:p>
      <w:pPr>
        <w:pStyle w:val="51"/>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1.</w:t>
      </w:r>
      <w:r>
        <w:rPr>
          <w:rFonts w:hint="eastAsia" w:hAnsi="宋体"/>
        </w:rPr>
        <w:t>供应商须制定详细的保障方案。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2</w:t>
      </w:r>
      <w:r>
        <w:rPr>
          <w:rFonts w:hint="eastAsia" w:hAnsi="宋体" w:eastAsia="Times New Roman"/>
          <w:kern w:val="2"/>
          <w:szCs w:val="24"/>
        </w:rPr>
        <w:t>. 乙方在投标文件中的其它服务承诺：</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1"/>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1"/>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1"/>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交通标志专用字体">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drawing>
        <wp:anchor distT="0" distB="0" distL="114300" distR="114300" simplePos="0" relativeHeight="251657216"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pStyle w:val="141"/>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7"/>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280"/>
  <w:drawingGridHorizontalSpacing w:val="140"/>
  <w:drawingGridVerticalSpacing w:val="38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46405EE"/>
    <w:rsid w:val="082832F6"/>
    <w:rsid w:val="092B0285"/>
    <w:rsid w:val="0AA607CA"/>
    <w:rsid w:val="0B627FDD"/>
    <w:rsid w:val="0BC51DD2"/>
    <w:rsid w:val="0BE81238"/>
    <w:rsid w:val="0C5920D6"/>
    <w:rsid w:val="0C6B70D8"/>
    <w:rsid w:val="0CBC7D2E"/>
    <w:rsid w:val="0F7D1F4A"/>
    <w:rsid w:val="1089774E"/>
    <w:rsid w:val="1125777C"/>
    <w:rsid w:val="11F86916"/>
    <w:rsid w:val="126F742E"/>
    <w:rsid w:val="144818C1"/>
    <w:rsid w:val="17780E3C"/>
    <w:rsid w:val="18084D90"/>
    <w:rsid w:val="18B8626A"/>
    <w:rsid w:val="18CC7572"/>
    <w:rsid w:val="1A715042"/>
    <w:rsid w:val="1AF4545D"/>
    <w:rsid w:val="1B0307FF"/>
    <w:rsid w:val="1B102567"/>
    <w:rsid w:val="1C4E11FC"/>
    <w:rsid w:val="1C750162"/>
    <w:rsid w:val="1C891DCD"/>
    <w:rsid w:val="1E7F7118"/>
    <w:rsid w:val="20220BDA"/>
    <w:rsid w:val="20227BC4"/>
    <w:rsid w:val="20455380"/>
    <w:rsid w:val="22253BAB"/>
    <w:rsid w:val="22C83D9B"/>
    <w:rsid w:val="23803072"/>
    <w:rsid w:val="23E9793C"/>
    <w:rsid w:val="24F15B21"/>
    <w:rsid w:val="25BA7150"/>
    <w:rsid w:val="26055190"/>
    <w:rsid w:val="26CE60CA"/>
    <w:rsid w:val="27650CFD"/>
    <w:rsid w:val="28D10C5F"/>
    <w:rsid w:val="299624C7"/>
    <w:rsid w:val="29E908F6"/>
    <w:rsid w:val="2DEA7629"/>
    <w:rsid w:val="2FDA3CB5"/>
    <w:rsid w:val="31043899"/>
    <w:rsid w:val="3190298E"/>
    <w:rsid w:val="34234F3C"/>
    <w:rsid w:val="34D03484"/>
    <w:rsid w:val="35D81BA0"/>
    <w:rsid w:val="35EB7778"/>
    <w:rsid w:val="38A5662C"/>
    <w:rsid w:val="3AA94975"/>
    <w:rsid w:val="3AB80CE0"/>
    <w:rsid w:val="3AC60A0C"/>
    <w:rsid w:val="3AEB70F2"/>
    <w:rsid w:val="3B10241C"/>
    <w:rsid w:val="3BF8588E"/>
    <w:rsid w:val="3D1F1981"/>
    <w:rsid w:val="3FA345E1"/>
    <w:rsid w:val="42D8481E"/>
    <w:rsid w:val="43815AA8"/>
    <w:rsid w:val="44922E44"/>
    <w:rsid w:val="46305E48"/>
    <w:rsid w:val="46971FD9"/>
    <w:rsid w:val="47CD0CCE"/>
    <w:rsid w:val="49680C10"/>
    <w:rsid w:val="4A016AF4"/>
    <w:rsid w:val="4B2D1064"/>
    <w:rsid w:val="4BE86683"/>
    <w:rsid w:val="4C6E4622"/>
    <w:rsid w:val="4DF57488"/>
    <w:rsid w:val="4E512D79"/>
    <w:rsid w:val="50430A84"/>
    <w:rsid w:val="5322786E"/>
    <w:rsid w:val="539505D2"/>
    <w:rsid w:val="53D233BC"/>
    <w:rsid w:val="54407414"/>
    <w:rsid w:val="55AC4EBD"/>
    <w:rsid w:val="561055AF"/>
    <w:rsid w:val="56B43E4C"/>
    <w:rsid w:val="56D332EE"/>
    <w:rsid w:val="56DD4E0C"/>
    <w:rsid w:val="589911B1"/>
    <w:rsid w:val="599E5DE8"/>
    <w:rsid w:val="59E218E8"/>
    <w:rsid w:val="5C587B6E"/>
    <w:rsid w:val="5DB22672"/>
    <w:rsid w:val="5F3C5334"/>
    <w:rsid w:val="5FF700BB"/>
    <w:rsid w:val="600B2889"/>
    <w:rsid w:val="61110BD4"/>
    <w:rsid w:val="613A187B"/>
    <w:rsid w:val="656B49BE"/>
    <w:rsid w:val="656C302A"/>
    <w:rsid w:val="6921668A"/>
    <w:rsid w:val="69E035C4"/>
    <w:rsid w:val="6AEB6204"/>
    <w:rsid w:val="6C195FB1"/>
    <w:rsid w:val="6F157DE9"/>
    <w:rsid w:val="7046330B"/>
    <w:rsid w:val="71EC6ED7"/>
    <w:rsid w:val="72704A6F"/>
    <w:rsid w:val="75046C84"/>
    <w:rsid w:val="763A23A1"/>
    <w:rsid w:val="76492D8B"/>
    <w:rsid w:val="7972750B"/>
    <w:rsid w:val="79AD313D"/>
    <w:rsid w:val="7A803593"/>
    <w:rsid w:val="7B906049"/>
    <w:rsid w:val="7C4E3105"/>
    <w:rsid w:val="7CFC3E6A"/>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2"/>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4"/>
    <w:qFormat/>
    <w:uiPriority w:val="99"/>
    <w:pPr>
      <w:tabs>
        <w:tab w:val="center" w:pos="4153"/>
        <w:tab w:val="right" w:pos="8306"/>
      </w:tabs>
      <w:snapToGrid w:val="0"/>
      <w:jc w:val="left"/>
    </w:pPr>
    <w:rPr>
      <w:sz w:val="18"/>
    </w:rPr>
  </w:style>
  <w:style w:type="paragraph" w:styleId="36">
    <w:name w:val="header"/>
    <w:basedOn w:val="1"/>
    <w:link w:val="21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footnote text"/>
    <w:basedOn w:val="1"/>
    <w:semiHidden/>
    <w:qFormat/>
    <w:uiPriority w:val="0"/>
    <w:pPr>
      <w:spacing w:line="360" w:lineRule="auto"/>
    </w:pPr>
    <w:rPr>
      <w:sz w:val="18"/>
    </w:rPr>
  </w:style>
  <w:style w:type="paragraph" w:styleId="41">
    <w:name w:val="toc 6"/>
    <w:basedOn w:val="1"/>
    <w:next w:val="1"/>
    <w:semiHidden/>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semiHidden/>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semiHidden/>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semiHidden/>
    <w:qFormat/>
    <w:uiPriority w:val="0"/>
    <w:rPr>
      <w:sz w:val="21"/>
    </w:rPr>
  </w:style>
  <w:style w:type="character" w:styleId="67">
    <w:name w:val="footnote reference"/>
    <w:semiHidden/>
    <w:qFormat/>
    <w:uiPriority w:val="0"/>
    <w:rPr>
      <w:position w:val="6"/>
      <w:sz w:val="14"/>
      <w:vertAlign w:val="superscript"/>
    </w:rPr>
  </w:style>
  <w:style w:type="character" w:customStyle="1" w:styleId="68">
    <w:name w:val="Char Char7"/>
    <w:qFormat/>
    <w:uiPriority w:val="0"/>
    <w:rPr>
      <w:rFonts w:ascii="宋体" w:hAnsi="宋体" w:eastAsia="宋体"/>
      <w:kern w:val="2"/>
      <w:sz w:val="28"/>
    </w:rPr>
  </w:style>
  <w:style w:type="character" w:customStyle="1" w:styleId="69">
    <w:name w:val="标书正文:  0.74 厘米 Char1"/>
    <w:qFormat/>
    <w:uiPriority w:val="0"/>
    <w:rPr>
      <w:rFonts w:eastAsia="宋体"/>
      <w:kern w:val="2"/>
      <w:sz w:val="24"/>
      <w:lang w:val="en-US" w:eastAsia="zh-CN"/>
    </w:rPr>
  </w:style>
  <w:style w:type="paragraph" w:customStyle="1" w:styleId="70">
    <w:name w:val="标书正文:  0.74 厘米"/>
    <w:basedOn w:val="1"/>
    <w:qFormat/>
    <w:uiPriority w:val="0"/>
    <w:pPr>
      <w:snapToGrid w:val="0"/>
      <w:spacing w:line="360" w:lineRule="auto"/>
      <w:ind w:firstLine="420"/>
    </w:pPr>
    <w:rPr>
      <w:sz w:val="24"/>
    </w:rPr>
  </w:style>
  <w:style w:type="character" w:customStyle="1" w:styleId="71">
    <w:name w:val="v151"/>
    <w:qFormat/>
    <w:uiPriority w:val="0"/>
    <w:rPr>
      <w:sz w:val="18"/>
    </w:rPr>
  </w:style>
  <w:style w:type="character" w:customStyle="1" w:styleId="72">
    <w:name w:val="样式 宋体"/>
    <w:qFormat/>
    <w:uiPriority w:val="0"/>
    <w:rPr>
      <w:rFonts w:ascii="宋体" w:hAnsi="宋体" w:eastAsia="宋体"/>
      <w:sz w:val="28"/>
    </w:rPr>
  </w:style>
  <w:style w:type="character" w:customStyle="1" w:styleId="73">
    <w:name w:val="top-det1"/>
    <w:qFormat/>
    <w:uiPriority w:val="0"/>
    <w:rPr>
      <w:b/>
      <w:color w:val="000000"/>
    </w:rPr>
  </w:style>
  <w:style w:type="character" w:customStyle="1" w:styleId="74">
    <w:name w:val="Char Char6"/>
    <w:qFormat/>
    <w:uiPriority w:val="0"/>
    <w:rPr>
      <w:rFonts w:ascii="仿宋_GB2312" w:eastAsia="仿宋_GB2312"/>
      <w:kern w:val="2"/>
      <w:sz w:val="32"/>
    </w:rPr>
  </w:style>
  <w:style w:type="character" w:customStyle="1" w:styleId="75">
    <w:name w:val="content-white1"/>
    <w:qFormat/>
    <w:uiPriority w:val="0"/>
    <w:rPr>
      <w:color w:val="auto"/>
      <w:sz w:val="18"/>
      <w:u w:val="none"/>
    </w:rPr>
  </w:style>
  <w:style w:type="character" w:customStyle="1" w:styleId="76">
    <w:name w:val="font1"/>
    <w:qFormat/>
    <w:uiPriority w:val="0"/>
    <w:rPr>
      <w:color w:val="000000"/>
      <w:sz w:val="18"/>
    </w:rPr>
  </w:style>
  <w:style w:type="character" w:customStyle="1" w:styleId="77">
    <w:name w:val="正文 + 三号 Char"/>
    <w:qFormat/>
    <w:uiPriority w:val="0"/>
    <w:rPr>
      <w:rFonts w:eastAsia="宋体"/>
      <w:kern w:val="2"/>
      <w:sz w:val="21"/>
      <w:lang w:val="en-US" w:eastAsia="zh-CN"/>
    </w:rPr>
  </w:style>
  <w:style w:type="paragraph" w:customStyle="1" w:styleId="78">
    <w:name w:val="正文 + 三号"/>
    <w:basedOn w:val="1"/>
    <w:qFormat/>
    <w:uiPriority w:val="0"/>
    <w:rPr>
      <w:sz w:val="21"/>
    </w:rPr>
  </w:style>
  <w:style w:type="character" w:customStyle="1" w:styleId="79">
    <w:name w:val="Table Text Char Char Char Char"/>
    <w:qFormat/>
    <w:uiPriority w:val="0"/>
    <w:rPr>
      <w:rFonts w:ascii="Arial" w:hAnsi="Arial"/>
      <w:kern w:val="2"/>
      <w:sz w:val="18"/>
      <w:lang w:val="en-US" w:eastAsia="zh-CN" w:bidi="ar-SA"/>
    </w:rPr>
  </w:style>
  <w:style w:type="paragraph" w:customStyle="1" w:styleId="8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Table Text Char1 Char"/>
    <w:qFormat/>
    <w:uiPriority w:val="0"/>
    <w:rPr>
      <w:rFonts w:ascii="Arial" w:hAnsi="Arial"/>
      <w:kern w:val="2"/>
      <w:sz w:val="18"/>
      <w:lang w:val="en-US" w:eastAsia="zh-CN" w:bidi="ar-SA"/>
    </w:rPr>
  </w:style>
  <w:style w:type="paragraph" w:customStyle="1" w:styleId="82">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未命名11"/>
    <w:qFormat/>
    <w:uiPriority w:val="0"/>
    <w:rPr>
      <w:color w:val="77FFFF"/>
      <w:sz w:val="24"/>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Char Char4"/>
    <w:qFormat/>
    <w:uiPriority w:val="0"/>
    <w:rPr>
      <w:rFonts w:eastAsia="宋体"/>
      <w:b/>
      <w:kern w:val="2"/>
      <w:sz w:val="21"/>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rowed11"/>
    <w:qFormat/>
    <w:uiPriority w:val="0"/>
    <w:rPr>
      <w:rFonts w:hint="default"/>
      <w:sz w:val="24"/>
    </w:rPr>
  </w:style>
  <w:style w:type="character" w:customStyle="1" w:styleId="89">
    <w:name w:val="Char Char2"/>
    <w:qFormat/>
    <w:uiPriority w:val="0"/>
    <w:rPr>
      <w:rFonts w:eastAsia="宋体"/>
      <w:kern w:val="2"/>
      <w:sz w:val="18"/>
      <w:lang w:val="en-US" w:eastAsia="zh-CN"/>
    </w:rPr>
  </w:style>
  <w:style w:type="character" w:customStyle="1" w:styleId="90">
    <w:name w:val="Table Text Char"/>
    <w:qFormat/>
    <w:uiPriority w:val="0"/>
    <w:rPr>
      <w:rFonts w:ascii="Arial" w:hAnsi="Arial"/>
      <w:kern w:val="2"/>
      <w:sz w:val="18"/>
      <w:lang w:val="en-US" w:eastAsia="zh-CN" w:bidi="ar-SA"/>
    </w:rPr>
  </w:style>
  <w:style w:type="paragraph" w:customStyle="1" w:styleId="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2">
    <w:name w:val="正文文本缩进 21"/>
    <w:basedOn w:val="1"/>
    <w:qFormat/>
    <w:uiPriority w:val="0"/>
    <w:pPr>
      <w:adjustRightInd w:val="0"/>
      <w:spacing w:before="120"/>
      <w:ind w:firstLine="420"/>
      <w:textAlignment w:val="baseline"/>
    </w:pPr>
    <w:rPr>
      <w:sz w:val="24"/>
    </w:rPr>
  </w:style>
  <w:style w:type="paragraph" w:customStyle="1" w:styleId="93">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6">
    <w:name w:val="关键词"/>
    <w:basedOn w:val="1"/>
    <w:next w:val="1"/>
    <w:qFormat/>
    <w:uiPriority w:val="0"/>
    <w:pPr>
      <w:spacing w:line="360" w:lineRule="auto"/>
    </w:pPr>
    <w:rPr>
      <w:rFonts w:eastAsia="黑体"/>
      <w:sz w:val="20"/>
    </w:rPr>
  </w:style>
  <w:style w:type="paragraph" w:customStyle="1" w:styleId="97">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8">
    <w:name w:val="正文4"/>
    <w:basedOn w:val="1"/>
    <w:qFormat/>
    <w:uiPriority w:val="0"/>
    <w:pPr>
      <w:tabs>
        <w:tab w:val="left" w:pos="1275"/>
      </w:tabs>
      <w:spacing w:before="60" w:after="60" w:line="360" w:lineRule="auto"/>
      <w:ind w:left="820" w:leftChars="400" w:hanging="705"/>
    </w:pPr>
    <w:rPr>
      <w:sz w:val="24"/>
    </w:rPr>
  </w:style>
  <w:style w:type="paragraph" w:customStyle="1" w:styleId="99">
    <w:name w:val="样式 正文缩进正文（首行缩进两字）表正文正文非缩进特点标题4段1 + 首行缩进:  2 字符"/>
    <w:basedOn w:val="16"/>
    <w:qFormat/>
    <w:uiPriority w:val="0"/>
    <w:pPr>
      <w:ind w:firstLine="480" w:firstLineChars="200"/>
    </w:pPr>
  </w:style>
  <w:style w:type="paragraph" w:customStyle="1" w:styleId="100">
    <w:name w:val="内容标题"/>
    <w:basedOn w:val="18"/>
    <w:qFormat/>
    <w:uiPriority w:val="0"/>
    <w:rPr>
      <w:rFonts w:ascii="Tahoma" w:hAnsi="Tahoma"/>
      <w:sz w:val="24"/>
    </w:rPr>
  </w:style>
  <w:style w:type="paragraph" w:customStyle="1" w:styleId="101">
    <w:name w:val="首行缩进"/>
    <w:basedOn w:val="1"/>
    <w:qFormat/>
    <w:uiPriority w:val="0"/>
    <w:pPr>
      <w:spacing w:line="360" w:lineRule="auto"/>
      <w:ind w:firstLine="420" w:firstLineChars="200"/>
    </w:pPr>
    <w:rPr>
      <w:sz w:val="21"/>
    </w:rPr>
  </w:style>
  <w:style w:type="paragraph" w:customStyle="1" w:styleId="102">
    <w:name w:val="样式1"/>
    <w:basedOn w:val="6"/>
    <w:qFormat/>
    <w:uiPriority w:val="0"/>
    <w:pPr>
      <w:spacing w:before="500" w:after="260" w:line="560" w:lineRule="atLeast"/>
    </w:pPr>
  </w:style>
  <w:style w:type="paragraph" w:customStyle="1" w:styleId="1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7">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Char Char Char Char Char"/>
    <w:basedOn w:val="1"/>
    <w:qFormat/>
    <w:uiPriority w:val="0"/>
    <w:pPr>
      <w:numPr>
        <w:ilvl w:val="0"/>
        <w:numId w:val="8"/>
      </w:numPr>
    </w:pPr>
    <w:rPr>
      <w:rFonts w:ascii="Tahoma" w:hAnsi="Tahoma"/>
      <w:sz w:val="24"/>
    </w:rPr>
  </w:style>
  <w:style w:type="paragraph" w:customStyle="1" w:styleId="112">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3">
    <w:name w:val="正文表格"/>
    <w:basedOn w:val="1"/>
    <w:qFormat/>
    <w:uiPriority w:val="0"/>
    <w:pPr>
      <w:adjustRightInd w:val="0"/>
      <w:spacing w:before="40" w:after="40"/>
    </w:pPr>
    <w:rPr>
      <w:sz w:val="24"/>
    </w:rPr>
  </w:style>
  <w:style w:type="paragraph" w:customStyle="1" w:styleId="114">
    <w:name w:val="Note"/>
    <w:basedOn w:val="1"/>
    <w:qFormat/>
    <w:uiPriority w:val="0"/>
    <w:pPr>
      <w:pBdr>
        <w:top w:val="single" w:color="auto" w:sz="12" w:space="3"/>
        <w:bottom w:val="single" w:color="auto" w:sz="12" w:space="3"/>
      </w:pBdr>
      <w:spacing w:line="360" w:lineRule="auto"/>
    </w:pPr>
    <w:rPr>
      <w:sz w:val="24"/>
    </w:rPr>
  </w:style>
  <w:style w:type="paragraph" w:customStyle="1" w:styleId="11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6">
    <w:name w:val="标题3——2"/>
    <w:basedOn w:val="5"/>
    <w:next w:val="5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7">
    <w:name w:val="Char Char"/>
    <w:qFormat/>
    <w:uiPriority w:val="0"/>
    <w:rPr>
      <w:rFonts w:ascii="宋体" w:hAnsi="宋体" w:eastAsia="宋体"/>
      <w:kern w:val="2"/>
      <w:sz w:val="24"/>
      <w:lang w:val="en-US" w:eastAsia="zh-CN" w:bidi="ar-SA"/>
    </w:rPr>
  </w:style>
  <w:style w:type="paragraph" w:customStyle="1" w:styleId="118">
    <w:name w:val="IN Feature"/>
    <w:next w:val="1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0">
    <w:name w:val="标题无"/>
    <w:basedOn w:val="1"/>
    <w:qFormat/>
    <w:uiPriority w:val="0"/>
    <w:pPr>
      <w:spacing w:line="360" w:lineRule="auto"/>
    </w:pPr>
    <w:rPr>
      <w:sz w:val="24"/>
    </w:rPr>
  </w:style>
  <w:style w:type="paragraph" w:customStyle="1" w:styleId="121">
    <w:name w:val="样式4"/>
    <w:basedOn w:val="6"/>
    <w:qFormat/>
    <w:uiPriority w:val="0"/>
    <w:pPr>
      <w:numPr>
        <w:numId w:val="0"/>
      </w:numPr>
      <w:adjustRightInd w:val="0"/>
      <w:snapToGrid w:val="0"/>
      <w:spacing w:before="280" w:line="374" w:lineRule="auto"/>
    </w:pPr>
  </w:style>
  <w:style w:type="paragraph" w:customStyle="1" w:styleId="122">
    <w:name w:val="摘要"/>
    <w:basedOn w:val="1"/>
    <w:next w:val="4"/>
    <w:qFormat/>
    <w:uiPriority w:val="0"/>
    <w:pPr>
      <w:spacing w:line="360" w:lineRule="auto"/>
    </w:pPr>
    <w:rPr>
      <w:rFonts w:eastAsia="黑体"/>
      <w:sz w:val="20"/>
    </w:rPr>
  </w:style>
  <w:style w:type="paragraph" w:customStyle="1" w:styleId="12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没有缩进（为图形使用）"/>
    <w:basedOn w:val="1"/>
    <w:qFormat/>
    <w:uiPriority w:val="0"/>
    <w:pPr>
      <w:spacing w:before="120" w:after="120" w:line="360" w:lineRule="auto"/>
    </w:pPr>
    <w:rPr>
      <w:sz w:val="24"/>
    </w:rPr>
  </w:style>
  <w:style w:type="paragraph" w:customStyle="1" w:styleId="126">
    <w:name w:val="样式2"/>
    <w:basedOn w:val="6"/>
    <w:qFormat/>
    <w:uiPriority w:val="0"/>
    <w:pPr>
      <w:numPr>
        <w:ilvl w:val="0"/>
        <w:numId w:val="9"/>
      </w:numPr>
      <w:spacing w:line="400" w:lineRule="exact"/>
      <w:jc w:val="center"/>
      <w:outlineLvl w:val="0"/>
    </w:pPr>
    <w:rPr>
      <w:b w:val="0"/>
      <w:sz w:val="44"/>
    </w:rPr>
  </w:style>
  <w:style w:type="paragraph" w:customStyle="1" w:styleId="12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8">
    <w:name w:val="Char Char Char"/>
    <w:basedOn w:val="1"/>
    <w:qFormat/>
    <w:uiPriority w:val="0"/>
    <w:rPr>
      <w:rFonts w:ascii="Tahoma" w:hAnsi="Tahoma"/>
      <w:sz w:val="24"/>
    </w:rPr>
  </w:style>
  <w:style w:type="paragraph" w:customStyle="1" w:styleId="129">
    <w:name w:val="正文字缩2字"/>
    <w:basedOn w:val="1"/>
    <w:qFormat/>
    <w:uiPriority w:val="0"/>
    <w:pPr>
      <w:spacing w:before="60" w:after="60" w:line="360" w:lineRule="auto"/>
      <w:ind w:left="200" w:leftChars="200" w:firstLine="200" w:firstLineChars="200"/>
    </w:pPr>
    <w:rPr>
      <w:sz w:val="24"/>
    </w:rPr>
  </w:style>
  <w:style w:type="paragraph" w:customStyle="1" w:styleId="130">
    <w:name w:val="默认段落字体 Para Char Char Char Char Char Char Char"/>
    <w:basedOn w:val="1"/>
    <w:qFormat/>
    <w:uiPriority w:val="0"/>
    <w:rPr>
      <w:rFonts w:ascii="Tahoma" w:hAnsi="Tahoma"/>
      <w:sz w:val="24"/>
    </w:rPr>
  </w:style>
  <w:style w:type="paragraph" w:customStyle="1" w:styleId="131">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9">
    <w:name w:val="Title - Date"/>
    <w:basedOn w:val="54"/>
    <w:next w:val="1"/>
    <w:qFormat/>
    <w:uiPriority w:val="0"/>
    <w:pPr>
      <w:spacing w:before="240" w:after="720"/>
    </w:pPr>
    <w:rPr>
      <w:sz w:val="28"/>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Title - Revision"/>
    <w:basedOn w:val="54"/>
    <w:qFormat/>
    <w:uiPriority w:val="0"/>
    <w:pPr>
      <w:spacing w:before="720"/>
    </w:pPr>
  </w:style>
  <w:style w:type="paragraph" w:customStyle="1" w:styleId="14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Char1 Char Char Char"/>
    <w:basedOn w:val="1"/>
    <w:qFormat/>
    <w:uiPriority w:val="0"/>
    <w:rPr>
      <w:rFonts w:ascii="Tahoma" w:hAnsi="Tahoma"/>
      <w:sz w:val="24"/>
    </w:rPr>
  </w:style>
  <w:style w:type="paragraph" w:customStyle="1" w:styleId="14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标准正文"/>
    <w:basedOn w:val="23"/>
    <w:qFormat/>
    <w:uiPriority w:val="0"/>
    <w:pPr>
      <w:spacing w:before="60" w:after="60" w:line="360" w:lineRule="auto"/>
      <w:ind w:left="0" w:firstLine="482"/>
    </w:pPr>
    <w:rPr>
      <w:rFonts w:ascii="Arial" w:hAnsi="Arial"/>
      <w:sz w:val="24"/>
    </w:rPr>
  </w:style>
  <w:style w:type="paragraph" w:customStyle="1" w:styleId="153">
    <w:name w:val="Table Contents"/>
    <w:basedOn w:val="2"/>
    <w:qFormat/>
    <w:uiPriority w:val="0"/>
    <w:pPr>
      <w:suppressAutoHyphens/>
      <w:jc w:val="left"/>
    </w:pPr>
    <w:rPr>
      <w:rFonts w:ascii="Times New Roman" w:eastAsia="Times New Roman"/>
      <w:kern w:val="0"/>
      <w:sz w:val="24"/>
    </w:rPr>
  </w:style>
  <w:style w:type="paragraph" w:customStyle="1" w:styleId="154">
    <w:name w:val="标题2"/>
    <w:basedOn w:val="4"/>
    <w:qFormat/>
    <w:uiPriority w:val="0"/>
    <w:pPr>
      <w:keepNext w:val="0"/>
      <w:keepLines w:val="0"/>
      <w:ind w:firstLine="574" w:firstLineChars="196"/>
      <w:outlineLvl w:val="9"/>
    </w:pPr>
    <w:rPr>
      <w:b/>
      <w:spacing w:val="6"/>
      <w:u w:val="single"/>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可研正文"/>
    <w:basedOn w:val="2"/>
    <w:qFormat/>
    <w:uiPriority w:val="0"/>
    <w:pPr>
      <w:adjustRightInd w:val="0"/>
      <w:snapToGrid w:val="0"/>
      <w:spacing w:line="440" w:lineRule="exact"/>
      <w:ind w:firstLine="567"/>
    </w:pPr>
    <w:rPr>
      <w:sz w:val="28"/>
    </w:rPr>
  </w:style>
  <w:style w:type="paragraph" w:customStyle="1" w:styleId="162">
    <w:name w:val="二级列表"/>
    <w:basedOn w:val="160"/>
    <w:next w:val="160"/>
    <w:qFormat/>
    <w:uiPriority w:val="0"/>
    <w:pPr>
      <w:tabs>
        <w:tab w:val="left" w:pos="2120"/>
      </w:tabs>
      <w:ind w:firstLine="0" w:firstLineChars="0"/>
    </w:pPr>
    <w:rPr>
      <w:b/>
    </w:rPr>
  </w:style>
  <w:style w:type="paragraph" w:customStyle="1" w:styleId="163">
    <w:name w:val="Char1 Char Char Char1"/>
    <w:basedOn w:val="1"/>
    <w:qFormat/>
    <w:uiPriority w:val="0"/>
    <w:rPr>
      <w:rFonts w:ascii="Tahoma" w:hAnsi="Tahoma"/>
      <w:sz w:val="21"/>
    </w:rPr>
  </w:style>
  <w:style w:type="paragraph" w:customStyle="1" w:styleId="164">
    <w:name w:val="文本1"/>
    <w:basedOn w:val="1"/>
    <w:qFormat/>
    <w:uiPriority w:val="0"/>
    <w:pPr>
      <w:adjustRightInd w:val="0"/>
      <w:spacing w:line="312" w:lineRule="atLeast"/>
      <w:jc w:val="center"/>
      <w:textAlignment w:val="baseline"/>
    </w:pPr>
    <w:rPr>
      <w:kern w:val="0"/>
      <w:sz w:val="18"/>
    </w:rPr>
  </w:style>
  <w:style w:type="paragraph" w:customStyle="1" w:styleId="165">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样式 行距: 1.5 倍行距1"/>
    <w:basedOn w:val="1"/>
    <w:qFormat/>
    <w:uiPriority w:val="0"/>
    <w:pPr>
      <w:snapToGrid w:val="0"/>
    </w:pPr>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附录3"/>
    <w:basedOn w:val="1"/>
    <w:next w:val="1"/>
    <w:qFormat/>
    <w:uiPriority w:val="0"/>
    <w:pPr>
      <w:tabs>
        <w:tab w:val="left" w:pos="851"/>
      </w:tabs>
      <w:ind w:left="425" w:hanging="425"/>
      <w:outlineLvl w:val="2"/>
    </w:pPr>
    <w:rPr>
      <w:rFonts w:eastAsia="黑体"/>
      <w:b/>
      <w:sz w:val="32"/>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文本 21"/>
    <w:basedOn w:val="1"/>
    <w:qFormat/>
    <w:uiPriority w:val="0"/>
    <w:pPr>
      <w:adjustRightInd w:val="0"/>
      <w:spacing w:before="120" w:line="360" w:lineRule="auto"/>
      <w:ind w:firstLine="480"/>
      <w:textAlignment w:val="baseline"/>
    </w:pPr>
    <w:rPr>
      <w:sz w:val="24"/>
    </w:rPr>
  </w:style>
  <w:style w:type="paragraph" w:customStyle="1" w:styleId="175">
    <w:name w:val="图片文字"/>
    <w:basedOn w:val="1"/>
    <w:qFormat/>
    <w:uiPriority w:val="0"/>
    <w:pPr>
      <w:spacing w:line="240" w:lineRule="atLeast"/>
      <w:jc w:val="center"/>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79">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0">
    <w:name w:val="Style Heading 3h3Heading 3 - oldLevel 3 HeadH3level_3PIM 3se..."/>
    <w:basedOn w:val="5"/>
    <w:qFormat/>
    <w:uiPriority w:val="0"/>
    <w:pPr>
      <w:numPr>
        <w:ilvl w:val="2"/>
        <w:numId w:val="8"/>
      </w:numPr>
      <w:jc w:val="both"/>
    </w:pPr>
    <w:rPr>
      <w:sz w:val="32"/>
    </w:rPr>
  </w:style>
  <w:style w:type="paragraph" w:customStyle="1" w:styleId="181">
    <w:name w:val="编号正文"/>
    <w:basedOn w:val="166"/>
    <w:qFormat/>
    <w:uiPriority w:val="0"/>
    <w:pPr>
      <w:snapToGrid/>
      <w:spacing w:line="360" w:lineRule="auto"/>
      <w:ind w:left="1407" w:hanging="1047"/>
      <w:jc w:val="left"/>
    </w:pPr>
    <w:rPr>
      <w:rFonts w:eastAsia="仿宋_GB2312"/>
    </w:rPr>
  </w:style>
  <w:style w:type="paragraph" w:customStyle="1" w:styleId="182">
    <w:name w:val="正文1"/>
    <w:basedOn w:val="1"/>
    <w:qFormat/>
    <w:uiPriority w:val="0"/>
    <w:pPr>
      <w:spacing w:line="300" w:lineRule="auto"/>
      <w:ind w:firstLine="200" w:firstLineChars="200"/>
    </w:pPr>
    <w:rPr>
      <w:sz w:val="24"/>
    </w:rPr>
  </w:style>
  <w:style w:type="paragraph" w:customStyle="1" w:styleId="183">
    <w:name w:val="1.正文"/>
    <w:basedOn w:val="1"/>
    <w:qFormat/>
    <w:uiPriority w:val="0"/>
    <w:pPr>
      <w:spacing w:line="360" w:lineRule="auto"/>
      <w:ind w:left="540" w:leftChars="225" w:firstLine="540" w:firstLineChars="225"/>
    </w:pPr>
    <w:rPr>
      <w:sz w:val="24"/>
    </w:rPr>
  </w:style>
  <w:style w:type="paragraph" w:customStyle="1" w:styleId="184">
    <w:name w:val="Char1"/>
    <w:basedOn w:val="1"/>
    <w:qFormat/>
    <w:uiPriority w:val="0"/>
    <w:rPr>
      <w:sz w:val="21"/>
    </w:rPr>
  </w:style>
  <w:style w:type="paragraph" w:customStyle="1" w:styleId="185">
    <w:name w:val="图例"/>
    <w:basedOn w:val="1"/>
    <w:qFormat/>
    <w:uiPriority w:val="0"/>
    <w:pPr>
      <w:spacing w:before="120" w:after="120" w:line="360" w:lineRule="auto"/>
      <w:jc w:val="center"/>
    </w:pPr>
    <w:rPr>
      <w:rFonts w:eastAsia="仿宋_GB2312"/>
      <w:b/>
      <w:sz w:val="24"/>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00"/>
    <w:basedOn w:val="1"/>
    <w:qFormat/>
    <w:uiPriority w:val="0"/>
    <w:pPr>
      <w:autoSpaceDE w:val="0"/>
      <w:autoSpaceDN w:val="0"/>
      <w:adjustRightInd w:val="0"/>
      <w:jc w:val="left"/>
    </w:pPr>
    <w:rPr>
      <w:rFonts w:ascii="黑体" w:eastAsia="黑体"/>
      <w:b/>
      <w:kern w:val="0"/>
      <w:sz w:val="20"/>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2">
    <w:name w:val="Char2"/>
    <w:basedOn w:val="1"/>
    <w:qFormat/>
    <w:uiPriority w:val="0"/>
    <w:pPr>
      <w:widowControl/>
      <w:spacing w:line="400" w:lineRule="exact"/>
      <w:jc w:val="center"/>
    </w:pPr>
    <w:rPr>
      <w:sz w:val="24"/>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5">
    <w:name w:val="修订1"/>
    <w:qFormat/>
    <w:uiPriority w:val="0"/>
    <w:rPr>
      <w:rFonts w:ascii="Times New Roman" w:hAnsi="Times New Roman" w:eastAsia="宋体" w:cs="Times New Roman"/>
      <w:kern w:val="2"/>
      <w:sz w:val="21"/>
      <w:lang w:val="en-US" w:eastAsia="zh-CN" w:bidi="ar-SA"/>
    </w:rPr>
  </w:style>
  <w:style w:type="paragraph" w:customStyle="1" w:styleId="196">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Char Char Char Char Char Char Char"/>
    <w:basedOn w:val="18"/>
    <w:qFormat/>
    <w:uiPriority w:val="0"/>
    <w:rPr>
      <w:rFonts w:ascii="宋体" w:hAnsi="Tahoma"/>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格内文字"/>
    <w:basedOn w:val="30"/>
    <w:qFormat/>
    <w:uiPriority w:val="0"/>
    <w:pPr>
      <w:snapToGrid/>
      <w:spacing w:line="240" w:lineRule="auto"/>
    </w:pPr>
    <w:rPr>
      <w:color w:val="000000"/>
      <w:lang w:val="en-GB"/>
    </w:rPr>
  </w:style>
  <w:style w:type="paragraph" w:customStyle="1" w:styleId="200">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 Char1 Char"/>
    <w:basedOn w:val="1"/>
    <w:qFormat/>
    <w:uiPriority w:val="0"/>
    <w:rPr>
      <w:rFonts w:ascii="Tahoma" w:hAnsi="Tahoma"/>
      <w:sz w:val="24"/>
      <w:szCs w:val="24"/>
    </w:rPr>
  </w:style>
  <w:style w:type="paragraph" w:customStyle="1" w:styleId="205">
    <w:name w:val="1"/>
    <w:basedOn w:val="1"/>
    <w:qFormat/>
    <w:uiPriority w:val="0"/>
    <w:rPr>
      <w:rFonts w:ascii="Tahoma" w:hAnsi="Tahoma"/>
      <w:sz w:val="24"/>
    </w:rPr>
  </w:style>
  <w:style w:type="paragraph" w:customStyle="1" w:styleId="20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默认段落字体 Para Char Char Char Char Char Char Char Char Char1 Char Char Char Char"/>
    <w:basedOn w:val="1"/>
    <w:qFormat/>
    <w:uiPriority w:val="0"/>
    <w:rPr>
      <w:rFonts w:ascii="Tahoma" w:hAnsi="Tahoma"/>
      <w:sz w:val="24"/>
    </w:rPr>
  </w:style>
  <w:style w:type="character" w:customStyle="1" w:styleId="208">
    <w:name w:val="小 Char"/>
    <w:qFormat/>
    <w:uiPriority w:val="0"/>
    <w:rPr>
      <w:rFonts w:ascii="宋体" w:hAnsi="Courier New" w:eastAsia="宋体"/>
      <w:kern w:val="2"/>
      <w:sz w:val="21"/>
      <w:lang w:val="en-US" w:eastAsia="zh-CN" w:bidi="ar-SA"/>
    </w:rPr>
  </w:style>
  <w:style w:type="paragraph" w:customStyle="1" w:styleId="209">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Char Char Char Char Char Char Char Char Char"/>
    <w:basedOn w:val="1"/>
    <w:qFormat/>
    <w:uiPriority w:val="0"/>
    <w:rPr>
      <w:sz w:val="21"/>
    </w:rPr>
  </w:style>
  <w:style w:type="character" w:customStyle="1" w:styleId="211">
    <w:name w:val="标题 2 Char"/>
    <w:link w:val="4"/>
    <w:qFormat/>
    <w:uiPriority w:val="0"/>
    <w:rPr>
      <w:rFonts w:ascii="宋体" w:hAnsi="宋体"/>
      <w:kern w:val="2"/>
      <w:sz w:val="28"/>
    </w:rPr>
  </w:style>
  <w:style w:type="character" w:customStyle="1" w:styleId="212">
    <w:name w:val="日期 Char"/>
    <w:link w:val="32"/>
    <w:qFormat/>
    <w:uiPriority w:val="0"/>
    <w:rPr>
      <w:kern w:val="2"/>
      <w:sz w:val="28"/>
    </w:rPr>
  </w:style>
  <w:style w:type="character" w:customStyle="1" w:styleId="213">
    <w:name w:val="页眉 Char"/>
    <w:link w:val="36"/>
    <w:qFormat/>
    <w:uiPriority w:val="99"/>
    <w:rPr>
      <w:kern w:val="2"/>
      <w:sz w:val="18"/>
    </w:rPr>
  </w:style>
  <w:style w:type="character" w:customStyle="1" w:styleId="214">
    <w:name w:val="页脚 Char"/>
    <w:link w:val="35"/>
    <w:qFormat/>
    <w:uiPriority w:val="99"/>
    <w:rPr>
      <w:kern w:val="2"/>
      <w:sz w:val="18"/>
    </w:rPr>
  </w:style>
  <w:style w:type="paragraph" w:customStyle="1" w:styleId="215">
    <w:name w:val="Char2 Char Char Char"/>
    <w:basedOn w:val="1"/>
    <w:qFormat/>
    <w:uiPriority w:val="0"/>
    <w:rPr>
      <w:rFonts w:hint="eastAsia"/>
      <w:sz w:val="21"/>
    </w:rPr>
  </w:style>
  <w:style w:type="character" w:customStyle="1" w:styleId="216">
    <w:name w:val="HTML 预设格式 Char"/>
    <w:link w:val="50"/>
    <w:qFormat/>
    <w:uiPriority w:val="99"/>
    <w:rPr>
      <w:rFonts w:ascii="宋体" w:hAnsi="宋体" w:cs="宋体"/>
      <w:sz w:val="24"/>
      <w:szCs w:val="24"/>
    </w:rPr>
  </w:style>
  <w:style w:type="paragraph" w:customStyle="1" w:styleId="217">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8">
    <w:name w:val="5号正文 Char"/>
    <w:link w:val="219"/>
    <w:qFormat/>
    <w:uiPriority w:val="0"/>
    <w:rPr>
      <w:rFonts w:ascii="楷体_GB2312" w:hAnsi="宋体" w:eastAsia="楷体_GB2312"/>
      <w:snapToGrid w:val="0"/>
      <w:sz w:val="24"/>
      <w:szCs w:val="28"/>
      <w:lang w:val="en-US" w:eastAsia="zh-CN" w:bidi="ar-SA"/>
    </w:rPr>
  </w:style>
  <w:style w:type="paragraph" w:customStyle="1" w:styleId="219">
    <w:name w:val="5号正文"/>
    <w:link w:val="218"/>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0">
    <w:name w:val="明显引用1"/>
    <w:basedOn w:val="1"/>
    <w:next w:val="1"/>
    <w:link w:val="221"/>
    <w:qFormat/>
    <w:uiPriority w:val="30"/>
    <w:pPr>
      <w:pBdr>
        <w:bottom w:val="single" w:color="4F81BD" w:sz="4" w:space="4"/>
      </w:pBdr>
      <w:spacing w:before="200" w:after="280"/>
      <w:ind w:left="936" w:right="936"/>
    </w:pPr>
    <w:rPr>
      <w:b/>
      <w:bCs/>
      <w:i/>
      <w:iCs/>
      <w:color w:val="4F81BD"/>
    </w:rPr>
  </w:style>
  <w:style w:type="character" w:customStyle="1" w:styleId="221">
    <w:name w:val="明显引用 Char"/>
    <w:link w:val="220"/>
    <w:qFormat/>
    <w:uiPriority w:val="30"/>
    <w:rPr>
      <w:b/>
      <w:bCs/>
      <w:i/>
      <w:iCs/>
      <w:color w:val="4F81BD"/>
      <w:kern w:val="2"/>
      <w:sz w:val="28"/>
    </w:rPr>
  </w:style>
  <w:style w:type="paragraph" w:customStyle="1" w:styleId="222">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4">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5">
    <w:name w:val="列出段落1"/>
    <w:basedOn w:val="1"/>
    <w:qFormat/>
    <w:uiPriority w:val="0"/>
    <w:pPr>
      <w:ind w:firstLine="420" w:firstLineChars="200"/>
    </w:pPr>
    <w:rPr>
      <w:rFonts w:ascii="Calibri" w:hAnsi="Calibri"/>
      <w:sz w:val="21"/>
      <w:szCs w:val="22"/>
    </w:rPr>
  </w:style>
  <w:style w:type="paragraph" w:customStyle="1" w:styleId="226">
    <w:name w:val="列出段落2"/>
    <w:basedOn w:val="1"/>
    <w:qFormat/>
    <w:uiPriority w:val="99"/>
    <w:pPr>
      <w:ind w:firstLine="420" w:firstLineChars="200"/>
    </w:pPr>
  </w:style>
  <w:style w:type="table" w:customStyle="1" w:styleId="227">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样式 宋体 小四"/>
    <w:qFormat/>
    <w:uiPriority w:val="0"/>
    <w:rPr>
      <w:sz w:val="24"/>
    </w:rPr>
  </w:style>
  <w:style w:type="character" w:customStyle="1" w:styleId="229">
    <w:name w:val="font11"/>
    <w:basedOn w:val="60"/>
    <w:qFormat/>
    <w:uiPriority w:val="0"/>
    <w:rPr>
      <w:rFonts w:hint="default" w:ascii="交通标志专用字体" w:hAnsi="交通标志专用字体" w:eastAsia="交通标志专用字体" w:cs="交通标志专用字体"/>
      <w:color w:val="000000"/>
      <w:sz w:val="40"/>
      <w:szCs w:val="40"/>
      <w:u w:val="none"/>
    </w:rPr>
  </w:style>
  <w:style w:type="character" w:customStyle="1" w:styleId="230">
    <w:name w:val="font211"/>
    <w:basedOn w:val="60"/>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41</TotalTime>
  <ScaleCrop>false</ScaleCrop>
  <LinksUpToDate>false</LinksUpToDate>
  <CharactersWithSpaces>17367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qzuser</cp:lastModifiedBy>
  <cp:lastPrinted>2020-01-18T10:32:00Z</cp:lastPrinted>
  <dcterms:modified xsi:type="dcterms:W3CDTF">2020-08-06T09:56:50Z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